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256.1325800.2016. Свод правил. Электроустановки жилых и общественных зданий. Правила проектирования и монтажа"</w:t>
              <w:br/>
              <w:t xml:space="preserve">(утв. Приказом Минстроя России от 29.08.2016 N 602/пр)</w:t>
              <w:br/>
              <w:t xml:space="preserve">(ред. от 25.12.2024)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29 августа 2016 г. N 602/пр</w:t>
      </w:r>
    </w:p>
    <w:p>
      <w:pPr>
        <w:pStyle w:val="0"/>
        <w:jc w:val="both"/>
      </w:pPr>
      <w:r>
        <w:rPr>
          <w:sz w:val="24"/>
        </w:rPr>
      </w:r>
    </w:p>
    <w:p>
      <w:pPr>
        <w:pStyle w:val="2"/>
        <w:jc w:val="center"/>
      </w:pPr>
      <w:r>
        <w:rPr>
          <w:sz w:val="24"/>
        </w:rPr>
        <w:t xml:space="preserve">СВОД ПРАВИЛ</w:t>
      </w:r>
    </w:p>
    <w:p>
      <w:pPr>
        <w:pStyle w:val="2"/>
        <w:jc w:val="center"/>
      </w:pPr>
      <w:r>
        <w:rPr>
          <w:sz w:val="24"/>
        </w:rPr>
      </w:r>
    </w:p>
    <w:p>
      <w:pPr>
        <w:pStyle w:val="2"/>
        <w:jc w:val="center"/>
      </w:pPr>
      <w:r>
        <w:rPr>
          <w:sz w:val="24"/>
        </w:rPr>
        <w:t xml:space="preserve">ЭЛЕКТРОУСТАНОВКИ ЖИЛЫХ И ОБЩЕСТВЕННЫХ ЗДАНИЙ</w:t>
      </w:r>
    </w:p>
    <w:p>
      <w:pPr>
        <w:pStyle w:val="2"/>
        <w:jc w:val="center"/>
      </w:pPr>
      <w:r>
        <w:rPr>
          <w:sz w:val="24"/>
        </w:rPr>
      </w:r>
    </w:p>
    <w:p>
      <w:pPr>
        <w:pStyle w:val="2"/>
        <w:jc w:val="center"/>
      </w:pPr>
      <w:r>
        <w:rPr>
          <w:sz w:val="24"/>
        </w:rPr>
        <w:t xml:space="preserve">ПРАВИЛА ПРОЕКТИРОВАНИЯ И МОНТАЖА</w:t>
      </w:r>
    </w:p>
    <w:p>
      <w:pPr>
        <w:pStyle w:val="2"/>
        <w:jc w:val="center"/>
      </w:pPr>
      <w:r>
        <w:rPr>
          <w:sz w:val="24"/>
        </w:rPr>
      </w:r>
    </w:p>
    <w:p>
      <w:pPr>
        <w:pStyle w:val="2"/>
        <w:jc w:val="center"/>
      </w:pPr>
      <w:r>
        <w:rPr>
          <w:sz w:val="24"/>
        </w:rPr>
        <w:t xml:space="preserve">Electrical equipment of residential and public buildings.</w:t>
      </w:r>
    </w:p>
    <w:p>
      <w:pPr>
        <w:pStyle w:val="2"/>
        <w:jc w:val="center"/>
      </w:pPr>
      <w:r>
        <w:rPr>
          <w:sz w:val="24"/>
        </w:rPr>
        <w:t xml:space="preserve">Rules of design and erection</w:t>
      </w:r>
    </w:p>
    <w:p>
      <w:pPr>
        <w:pStyle w:val="2"/>
        <w:jc w:val="center"/>
      </w:pPr>
      <w:r>
        <w:rPr>
          <w:sz w:val="24"/>
        </w:rPr>
      </w:r>
    </w:p>
    <w:p>
      <w:pPr>
        <w:pStyle w:val="2"/>
        <w:jc w:val="center"/>
      </w:pPr>
      <w:r>
        <w:rPr>
          <w:sz w:val="24"/>
        </w:rPr>
        <w:t xml:space="preserve">СП 256.1325800.2016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256.1325800.2016 &quot;Электроустановки жилых и общественных зданий. Правила проектирования и монтажа&quot; (утв. и введено в действие Приказом Минстроя России от 26.12.2017 N 1721/пр) {КонсультантПлюс}">
              <w:r>
                <w:rPr>
                  <w:sz w:val="24"/>
                  <w:color w:val="0000ff"/>
                </w:rPr>
                <w:t xml:space="preserve">Изменения N 1</w:t>
              </w:r>
            </w:hyperlink>
            <w:r>
              <w:rPr>
                <w:sz w:val="24"/>
                <w:color w:val="392c69"/>
              </w:rPr>
              <w:t xml:space="preserve">, утв. Приказом</w:t>
            </w:r>
          </w:p>
          <w:p>
            <w:pPr>
              <w:pStyle w:val="0"/>
              <w:jc w:val="center"/>
            </w:pPr>
            <w:r>
              <w:rPr>
                <w:sz w:val="24"/>
                <w:color w:val="392c69"/>
              </w:rPr>
              <w:t xml:space="preserve">Минстроя России от 26.12.2017 N 1721/пр,</w:t>
            </w:r>
          </w:p>
          <w:p>
            <w:pPr>
              <w:pStyle w:val="0"/>
              <w:jc w:val="center"/>
            </w:pPr>
            <w:hyperlink w:history="0" r:id="rId10"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color w:val="392c69"/>
              </w:rPr>
              <w:t xml:space="preserve">, утв. </w:t>
            </w:r>
            <w:hyperlink w:history="0" r:id="rId11" w:tooltip="Приказ Минстроя России от 19.09.2018 N 588/пр &quot;Об утверждении Изменения N 2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19.09.2018 N 588/пр,</w:t>
            </w:r>
          </w:p>
          <w:p>
            <w:pPr>
              <w:pStyle w:val="0"/>
              <w:jc w:val="center"/>
            </w:pPr>
            <w:hyperlink w:history="0" r:id="rId12"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color w:val="392c69"/>
              </w:rPr>
              <w:t xml:space="preserve">, утв. </w:t>
            </w:r>
            <w:hyperlink w:history="0" r:id="rId13" w:tooltip="Приказ Минстроя России от 25.04.2019 N 238/пр &quot;Об утверждении Изменения N 3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25.04.2019 N 238/пр,</w:t>
            </w:r>
          </w:p>
          <w:p>
            <w:pPr>
              <w:pStyle w:val="0"/>
              <w:jc w:val="center"/>
            </w:pPr>
            <w:hyperlink w:history="0" r:id="rId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color w:val="392c69"/>
              </w:rPr>
              <w:t xml:space="preserve">, утв. </w:t>
            </w:r>
            <w:hyperlink w:history="0" r:id="rId15" w:tooltip="Приказ Минстроя России от 30.12.2020 N 919/пр (с изм. от 06.04.2021) &quot;Об утверждении Изменения N 4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30.12.2020 N 919/пр,</w:t>
            </w:r>
          </w:p>
          <w:p>
            <w:pPr>
              <w:pStyle w:val="0"/>
              <w:jc w:val="center"/>
            </w:pPr>
            <w:hyperlink w:history="0" r:id="rId16"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Изменения N 5</w:t>
              </w:r>
            </w:hyperlink>
            <w:r>
              <w:rPr>
                <w:sz w:val="24"/>
                <w:color w:val="392c69"/>
              </w:rPr>
              <w:t xml:space="preserve">, утв. </w:t>
            </w:r>
            <w:hyperlink w:history="0" r:id="rId17" w:tooltip="Приказ Минстроя России от 01.03.2022 N 129/пр &quot;Об утверждении Изменения N 5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01.03.2022 N 129/пр,</w:t>
            </w:r>
          </w:p>
          <w:p>
            <w:pPr>
              <w:pStyle w:val="0"/>
              <w:jc w:val="center"/>
            </w:pPr>
            <w:hyperlink w:history="0" r:id="rId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color w:val="392c69"/>
              </w:rPr>
              <w:t xml:space="preserve">, утв. </w:t>
            </w:r>
            <w:hyperlink w:history="0" r:id="rId19" w:tooltip="Приказ Минстроя России от 28.12.2023 N 1005/пр &quot;Об утверждении Изменения N 6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28.12.2023 N 1005/пр,</w:t>
            </w:r>
          </w:p>
          <w:p>
            <w:pPr>
              <w:pStyle w:val="0"/>
              <w:jc w:val="center"/>
            </w:pPr>
            <w:hyperlink w:history="0" r:id="rId2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color w:val="392c69"/>
              </w:rPr>
              <w:t xml:space="preserve">, утв. </w:t>
            </w:r>
            <w:hyperlink w:history="0" r:id="rId21" w:tooltip="Приказ Минстроя России от 29.11.2024 N 808/пр &quot;Об утверждении Изменения N 8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29.11.2024 N 808/пр,</w:t>
            </w:r>
          </w:p>
          <w:p>
            <w:pPr>
              <w:pStyle w:val="0"/>
              <w:jc w:val="center"/>
            </w:pPr>
            <w:hyperlink w:history="0" r:id="rId22"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color w:val="392c69"/>
              </w:rPr>
              <w:t xml:space="preserve">, утв. </w:t>
            </w:r>
            <w:hyperlink w:history="0" r:id="rId23" w:tooltip="Приказ Минстроя России от 25.12.2024 N 913/пр &quot;Об утверждении Изменения N 7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25.12.2024 N 913/пр)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ОКС </w:t>
      </w:r>
      <w:hyperlink w:history="0" r:id="rId24"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p>
      <w:pPr>
        <w:pStyle w:val="0"/>
        <w:jc w:val="right"/>
      </w:pPr>
      <w:r>
        <w:rPr>
          <w:sz w:val="24"/>
        </w:rPr>
      </w:r>
    </w:p>
    <w:p>
      <w:pPr>
        <w:pStyle w:val="0"/>
        <w:jc w:val="right"/>
      </w:pPr>
      <w:r>
        <w:rPr>
          <w:sz w:val="24"/>
          <w:b w:val="on"/>
        </w:rPr>
        <w:t xml:space="preserve">Дата введения</w:t>
      </w:r>
    </w:p>
    <w:p>
      <w:pPr>
        <w:pStyle w:val="0"/>
        <w:jc w:val="right"/>
      </w:pPr>
      <w:r>
        <w:rPr>
          <w:sz w:val="24"/>
          <w:b w:val="on"/>
        </w:rPr>
        <w:t xml:space="preserve">2 марта 2017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1"/>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ИСПОЛНИТЕЛИ: Ассоциация "Росэлектромонтаж"</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25"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29 августа 2016 г. N 602/пр и введен в действие с 2 марта 2017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6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 Федеральным </w:t>
      </w:r>
      <w:hyperlink w:history="0" r:id="rId26"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от 30 декабря 2009 г. N 384-ФЗ "Технический регламент о безопасности зданий и сооружений" </w:t>
      </w:r>
      <w:hyperlink w:history="0" w:anchor="P3853" w:tooltip="[1] Федеральный закон N 384-ФЗ от 30 декабря 2009 г. &quot;Технический регламент о безопасности зданий и сооружений&quot;">
        <w:r>
          <w:rPr>
            <w:sz w:val="24"/>
            <w:color w:val="0000ff"/>
          </w:rPr>
          <w:t xml:space="preserve">[1]</w:t>
        </w:r>
      </w:hyperlink>
      <w:r>
        <w:rPr>
          <w:sz w:val="24"/>
        </w:rPr>
        <w:t xml:space="preserve">.</w:t>
      </w:r>
    </w:p>
    <w:p>
      <w:pPr>
        <w:pStyle w:val="0"/>
        <w:spacing w:before="240" w:lineRule="auto"/>
        <w:ind w:firstLine="540"/>
        <w:jc w:val="both"/>
      </w:pPr>
      <w:r>
        <w:rPr>
          <w:sz w:val="24"/>
        </w:rPr>
        <w:t xml:space="preserve">В своде правил реализованы требования Федерального </w:t>
      </w:r>
      <w:hyperlink w:history="0" r:id="rId27"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закона</w:t>
        </w:r>
      </w:hyperlink>
      <w:r>
        <w:rPr>
          <w:sz w:val="24"/>
        </w:rPr>
        <w:t xml:space="preserve"> от 23 ноября 2009 г. N 261-ФЗ "Об энергосбережении и повышении энергетической эффективности и о внесении изменений в отдельные законодательные акты Российской Федерации" </w:t>
      </w:r>
      <w:hyperlink w:history="0" w:anchor="P3854" w:tooltip="[2]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[2]</w:t>
        </w:r>
      </w:hyperlink>
      <w:r>
        <w:rPr>
          <w:sz w:val="24"/>
        </w:rPr>
        <w:t xml:space="preserve"> и Федерального </w:t>
      </w:r>
      <w:hyperlink w:history="0" r:id="rId28"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w:t>
      </w:r>
    </w:p>
    <w:p>
      <w:pPr>
        <w:pStyle w:val="0"/>
        <w:spacing w:before="240" w:lineRule="auto"/>
        <w:ind w:firstLine="540"/>
        <w:jc w:val="both"/>
      </w:pPr>
      <w:r>
        <w:rPr>
          <w:sz w:val="24"/>
        </w:rPr>
        <w:t xml:space="preserve">Свод правил разработан с учетом положений </w:t>
      </w:r>
      <w:hyperlink w:history="0" r:id="rId29" w:tooltip="&quot;СП 31-110-2003. Свод правил по проектированию и строительству. Проектирование и монтаж электроустановок жилых и общественных зданий&quot; (одобрен и рекомендован к применению Постановлением Госстроя РФ от 26.10.2003 N 194) {КонсультантПлюс}">
        <w:r>
          <w:rPr>
            <w:sz w:val="24"/>
            <w:color w:val="0000ff"/>
          </w:rPr>
          <w:t xml:space="preserve">СП 31-110-2003</w:t>
        </w:r>
      </w:hyperlink>
      <w:r>
        <w:rPr>
          <w:sz w:val="24"/>
        </w:rPr>
        <w:t xml:space="preserve"> "Проектирование и монтаж электроустановок жилых и общественных зданий".</w:t>
      </w:r>
    </w:p>
    <w:p>
      <w:pPr>
        <w:pStyle w:val="0"/>
        <w:spacing w:before="240" w:lineRule="auto"/>
        <w:ind w:firstLine="540"/>
        <w:jc w:val="both"/>
      </w:pPr>
      <w:r>
        <w:rPr>
          <w:sz w:val="24"/>
        </w:rPr>
        <w:t xml:space="preserve">В своде правил рассмотрены вопросы, связанные с проектированием: искусственного освещения, электроснабжения, схем электрических сетей, распределительных и групповых сетей, защиты внутренних электрических сетей напряжением до 1000 В, электрического отопления и горячего водоснабжения.</w:t>
      </w:r>
    </w:p>
    <w:p>
      <w:pPr>
        <w:pStyle w:val="0"/>
        <w:spacing w:before="240" w:lineRule="auto"/>
        <w:ind w:firstLine="540"/>
        <w:jc w:val="both"/>
      </w:pPr>
      <w:r>
        <w:rPr>
          <w:sz w:val="24"/>
        </w:rPr>
        <w:t xml:space="preserve">Свод правил подготовлен авторским коллективом: </w:t>
      </w:r>
      <w:r>
        <w:rPr>
          <w:sz w:val="24"/>
          <w:i w:val="on"/>
        </w:rPr>
        <w:t xml:space="preserve">С.В. Ассур, В.И. Берман</w:t>
      </w:r>
      <w:r>
        <w:rPr>
          <w:sz w:val="24"/>
        </w:rPr>
        <w:t xml:space="preserve">, канд. техн. наук </w:t>
      </w:r>
      <w:r>
        <w:rPr>
          <w:sz w:val="24"/>
          <w:i w:val="on"/>
        </w:rPr>
        <w:t xml:space="preserve">А.Б. Буре, В.Н. Коротков, Л.И. Минаева</w:t>
      </w:r>
      <w:r>
        <w:rPr>
          <w:sz w:val="24"/>
        </w:rPr>
        <w:t xml:space="preserve">, канд. техн. наук </w:t>
      </w:r>
      <w:r>
        <w:rPr>
          <w:sz w:val="24"/>
          <w:i w:val="on"/>
        </w:rPr>
        <w:t xml:space="preserve">Я.Н. Осипов, М.В. Садомцева, В.В. Чернов</w:t>
      </w:r>
      <w:r>
        <w:rPr>
          <w:sz w:val="24"/>
        </w:rPr>
        <w:t xml:space="preserve"> (Ассоциация "Росэлектромонтаж").</w:t>
      </w:r>
    </w:p>
    <w:p>
      <w:pPr>
        <w:pStyle w:val="0"/>
        <w:spacing w:before="240" w:lineRule="auto"/>
        <w:ind w:firstLine="540"/>
        <w:jc w:val="both"/>
      </w:pPr>
      <w:r>
        <w:rPr>
          <w:sz w:val="24"/>
        </w:rPr>
        <w:t xml:space="preserve">Изменение N 4 разработано ООО "Ассоциация РЭМ" (д-р техн. наук, проф. </w:t>
      </w:r>
      <w:r>
        <w:rPr>
          <w:sz w:val="24"/>
          <w:i w:val="on"/>
        </w:rPr>
        <w:t xml:space="preserve">Ю.И. Солуянов</w:t>
      </w:r>
      <w:r>
        <w:rPr>
          <w:sz w:val="24"/>
        </w:rPr>
        <w:t xml:space="preserve">, </w:t>
      </w:r>
      <w:r>
        <w:rPr>
          <w:sz w:val="24"/>
          <w:i w:val="on"/>
        </w:rPr>
        <w:t xml:space="preserve">В.И. Берман</w:t>
      </w:r>
      <w:r>
        <w:rPr>
          <w:sz w:val="24"/>
        </w:rPr>
        <w:t xml:space="preserve">, </w:t>
      </w:r>
      <w:r>
        <w:rPr>
          <w:sz w:val="24"/>
          <w:i w:val="on"/>
        </w:rPr>
        <w:t xml:space="preserve">В.Н. Коротков</w:t>
      </w:r>
      <w:r>
        <w:rPr>
          <w:sz w:val="24"/>
        </w:rPr>
        <w:t xml:space="preserve">, канд. техн. наук </w:t>
      </w:r>
      <w:r>
        <w:rPr>
          <w:sz w:val="24"/>
          <w:i w:val="on"/>
        </w:rPr>
        <w:t xml:space="preserve">А.Н. Тюрин</w:t>
      </w:r>
      <w:r>
        <w:rPr>
          <w:sz w:val="24"/>
        </w:rPr>
        <w:t xml:space="preserve">, </w:t>
      </w:r>
      <w:r>
        <w:rPr>
          <w:sz w:val="24"/>
          <w:i w:val="on"/>
        </w:rPr>
        <w:t xml:space="preserve">В.В. Чернов</w:t>
      </w:r>
      <w:r>
        <w:rPr>
          <w:sz w:val="24"/>
        </w:rPr>
        <w:t xml:space="preserve">).</w:t>
      </w:r>
    </w:p>
    <w:p>
      <w:pPr>
        <w:pStyle w:val="0"/>
        <w:jc w:val="both"/>
      </w:pPr>
      <w:r>
        <w:rPr>
          <w:sz w:val="24"/>
        </w:rPr>
        <w:t xml:space="preserve">(абзац введен </w:t>
      </w:r>
      <w:hyperlink w:history="0" r:id="rId3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Изменение N 5 разработано авторским коллективом Российского союза промышленников и предпринимателей (</w:t>
      </w:r>
      <w:r>
        <w:rPr>
          <w:sz w:val="24"/>
          <w:i w:val="on"/>
        </w:rPr>
        <w:t xml:space="preserve">С.Л. Дубов</w:t>
      </w:r>
      <w:r>
        <w:rPr>
          <w:sz w:val="24"/>
        </w:rPr>
        <w:t xml:space="preserve">, </w:t>
      </w:r>
      <w:r>
        <w:rPr>
          <w:sz w:val="24"/>
          <w:i w:val="on"/>
        </w:rPr>
        <w:t xml:space="preserve">В.Ф. Ляшук</w:t>
      </w:r>
      <w:r>
        <w:rPr>
          <w:sz w:val="24"/>
        </w:rPr>
        <w:t xml:space="preserve">).</w:t>
      </w:r>
    </w:p>
    <w:p>
      <w:pPr>
        <w:pStyle w:val="0"/>
        <w:jc w:val="both"/>
      </w:pPr>
      <w:r>
        <w:rPr>
          <w:sz w:val="24"/>
        </w:rPr>
        <w:t xml:space="preserve">(абзац введен </w:t>
      </w:r>
      <w:hyperlink w:history="0" r:id="rId31"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Изменение N 6 разработано ООО "Ассоциация РЭМ", ООО "Эколайт" (д-р техн. наук, проф. </w:t>
      </w:r>
      <w:r>
        <w:rPr>
          <w:sz w:val="24"/>
          <w:i w:val="on"/>
        </w:rPr>
        <w:t xml:space="preserve">Ю.И. Солуянов,</w:t>
      </w:r>
      <w:r>
        <w:rPr>
          <w:sz w:val="24"/>
        </w:rPr>
        <w:t xml:space="preserve"> д-р техн. наук, проф. </w:t>
      </w:r>
      <w:r>
        <w:rPr>
          <w:sz w:val="24"/>
          <w:i w:val="on"/>
        </w:rPr>
        <w:t xml:space="preserve">А.И. Федотов, В.И. Берман,</w:t>
      </w:r>
      <w:r>
        <w:rPr>
          <w:sz w:val="24"/>
        </w:rPr>
        <w:t xml:space="preserve"> канд. техн. наук </w:t>
      </w:r>
      <w:r>
        <w:rPr>
          <w:sz w:val="24"/>
          <w:i w:val="on"/>
        </w:rPr>
        <w:t xml:space="preserve">А.Р. Ахметшин,</w:t>
      </w:r>
      <w:r>
        <w:rPr>
          <w:sz w:val="24"/>
        </w:rPr>
        <w:t xml:space="preserve"> канд. техн. наук </w:t>
      </w:r>
      <w:r>
        <w:rPr>
          <w:sz w:val="24"/>
          <w:i w:val="on"/>
        </w:rPr>
        <w:t xml:space="preserve">А.Н. Тюрин,</w:t>
      </w:r>
      <w:r>
        <w:rPr>
          <w:sz w:val="24"/>
        </w:rPr>
        <w:t xml:space="preserve"> канд. техн. наук </w:t>
      </w:r>
      <w:r>
        <w:rPr>
          <w:sz w:val="24"/>
          <w:i w:val="on"/>
        </w:rPr>
        <w:t xml:space="preserve">Н.В. Чернова, В.И. Солуянов, В.А. Халтурин, В.Н. Коротков, А.Г. Гусаров, Ф.Н. Немцов,</w:t>
      </w:r>
      <w:r>
        <w:rPr>
          <w:sz w:val="24"/>
        </w:rPr>
        <w:t xml:space="preserve"> канд. техн. наук </w:t>
      </w:r>
      <w:r>
        <w:rPr>
          <w:sz w:val="24"/>
          <w:i w:val="on"/>
        </w:rPr>
        <w:t xml:space="preserve">С.Ч. Колесник, С.В. Буланенко, А.И. Павлов),</w:t>
      </w:r>
      <w:r>
        <w:rPr>
          <w:sz w:val="24"/>
        </w:rPr>
        <w:t xml:space="preserve"> ФАУ "ФЦС" (руководитель разработки - канд. техн. наук </w:t>
      </w:r>
      <w:r>
        <w:rPr>
          <w:sz w:val="24"/>
          <w:i w:val="on"/>
        </w:rPr>
        <w:t xml:space="preserve">О.А. Король, Д.С. Визерский, Д.А. Кирушок, А.А. Бусахин).</w:t>
      </w:r>
    </w:p>
    <w:p>
      <w:pPr>
        <w:pStyle w:val="0"/>
        <w:jc w:val="both"/>
      </w:pPr>
      <w:r>
        <w:rPr>
          <w:sz w:val="24"/>
        </w:rPr>
        <w:t xml:space="preserve">(абзац введен </w:t>
      </w:r>
      <w:hyperlink w:history="0" r:id="rId3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правила проектирования и монтажа электроустановок вновь строящихся и реконструируемых жилых и общественных зданий в городах и сельских населенных пунктах и распространяется на электрические цепи номинальным напряжением до 1000 В переменного тока и 1500 В постоянного тока включительно, и высоковольтные цепи (более 1000 В, но не выше 35 кВ) переменного тока.</w:t>
      </w:r>
    </w:p>
    <w:p>
      <w:pPr>
        <w:pStyle w:val="0"/>
        <w:spacing w:before="240" w:lineRule="auto"/>
        <w:ind w:firstLine="540"/>
        <w:jc w:val="both"/>
      </w:pPr>
      <w:r>
        <w:rPr>
          <w:sz w:val="24"/>
        </w:rPr>
        <w:t xml:space="preserve">1.2 Настоящий свод правил не распространяется на проектирование электропривода и электрооборудования специальных электротехнических установок: лифтов, подъемников, кинотехнологического оборудования, вычислительных центров, лечебно-профилактических учреждений, науки и научного обслуживания, а также на проектирование устройств автоматизации санитарно-технических, противопожарных и других технологических установок.</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ссылки на следующие нормативные документы:</w:t>
      </w:r>
    </w:p>
    <w:p>
      <w:pPr>
        <w:pStyle w:val="0"/>
        <w:spacing w:before="240" w:lineRule="auto"/>
        <w:ind w:firstLine="540"/>
        <w:jc w:val="both"/>
      </w:pPr>
      <w:r>
        <w:rPr>
          <w:sz w:val="24"/>
        </w:rPr>
        <w:t xml:space="preserve">Ссылка исключена с 29.01.2024. - </w:t>
      </w:r>
      <w:hyperlink w:history="0" r:id="rId3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3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35"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21.607-2014</w:t>
        </w:r>
      </w:hyperlink>
      <w:r>
        <w:rPr>
          <w:sz w:val="24"/>
        </w:rPr>
        <w:t xml:space="preserve"> Система проектной документации для строительства. Правила выполнения рабочей документации наружного электрического освещения</w:t>
      </w:r>
    </w:p>
    <w:p>
      <w:pPr>
        <w:pStyle w:val="0"/>
        <w:jc w:val="both"/>
      </w:pPr>
      <w:r>
        <w:rPr>
          <w:sz w:val="24"/>
        </w:rPr>
        <w:t xml:space="preserve">(ссылка введена </w:t>
      </w:r>
      <w:hyperlink w:history="0" r:id="rId3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37"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21.608-2021</w:t>
        </w:r>
      </w:hyperlink>
      <w:r>
        <w:rPr>
          <w:sz w:val="24"/>
        </w:rPr>
        <w:t xml:space="preserve"> Система проектной документации для строительства. Правила выполнения рабочей документации внутреннего электрического освещения</w:t>
      </w:r>
    </w:p>
    <w:p>
      <w:pPr>
        <w:pStyle w:val="0"/>
        <w:jc w:val="both"/>
      </w:pPr>
      <w:r>
        <w:rPr>
          <w:sz w:val="24"/>
        </w:rPr>
        <w:t xml:space="preserve">(ссылка введена </w:t>
      </w:r>
      <w:hyperlink w:history="0" r:id="rId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3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40"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464-79</w:t>
        </w:r>
      </w:hyperlink>
      <w:r>
        <w:rPr>
          <w:sz w:val="24"/>
        </w:rPr>
        <w:t xml:space="preserve">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w:t>
      </w:r>
    </w:p>
    <w:p>
      <w:pPr>
        <w:pStyle w:val="0"/>
        <w:spacing w:before="240" w:lineRule="auto"/>
        <w:ind w:firstLine="540"/>
        <w:jc w:val="both"/>
      </w:pPr>
      <w:hyperlink w:history="0" r:id="rId41"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6815-79</w:t>
        </w:r>
      </w:hyperlink>
      <w:r>
        <w:rPr>
          <w:sz w:val="24"/>
        </w:rPr>
        <w:t xml:space="preserve"> Шинопроводы магистральные и распределительные переменного тока на напряжение до 1000 В. Общие технические условия</w:t>
      </w:r>
    </w:p>
    <w:p>
      <w:pPr>
        <w:pStyle w:val="0"/>
        <w:jc w:val="both"/>
      </w:pPr>
      <w:r>
        <w:rPr>
          <w:sz w:val="24"/>
        </w:rPr>
        <w:t xml:space="preserve">(в ред. </w:t>
      </w:r>
      <w:hyperlink w:history="0" r:id="rId4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43"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10434-82</w:t>
        </w:r>
      </w:hyperlink>
      <w:r>
        <w:rPr>
          <w:sz w:val="24"/>
        </w:rPr>
        <w:t xml:space="preserve"> Соединения контактные электрические. Классификация. Общие технические требования</w:t>
      </w:r>
    </w:p>
    <w:p>
      <w:pPr>
        <w:pStyle w:val="0"/>
        <w:jc w:val="both"/>
      </w:pPr>
      <w:r>
        <w:rPr>
          <w:sz w:val="24"/>
        </w:rPr>
        <w:t xml:space="preserve">(ссылка введена </w:t>
      </w:r>
      <w:hyperlink w:history="0" r:id="rId44"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4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46" w:tooltip="&quot;ГОСТ 13843-2019. Межгосударственный стандарт. Катанка из алюминия. Технические условия&quot; (введен в действие Приказом Росстандарта от 09.10.2019 N 902-ст) (ред. от 23.06.2025) {КонсультантПлюс}">
        <w:r>
          <w:rPr>
            <w:sz w:val="24"/>
            <w:color w:val="0000ff"/>
          </w:rPr>
          <w:t xml:space="preserve">ГОСТ 13843-2019</w:t>
        </w:r>
      </w:hyperlink>
      <w:r>
        <w:rPr>
          <w:sz w:val="24"/>
        </w:rPr>
        <w:t xml:space="preserve"> Катанка из алюминия. Технические условия</w:t>
      </w:r>
    </w:p>
    <w:p>
      <w:pPr>
        <w:pStyle w:val="0"/>
        <w:jc w:val="both"/>
      </w:pPr>
      <w:r>
        <w:rPr>
          <w:sz w:val="24"/>
        </w:rPr>
        <w:t xml:space="preserve">(ссылка введена </w:t>
      </w:r>
      <w:hyperlink w:history="0" r:id="rId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48"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w:t>
        </w:r>
      </w:hyperlink>
      <w:r>
        <w:rPr>
          <w:sz w:val="24"/>
        </w:rPr>
        <w:t xml:space="preserve"> (IEC 60529:2013) Степени защиты, обеспечиваемые оболочками (Код IP)</w:t>
      </w:r>
    </w:p>
    <w:p>
      <w:pPr>
        <w:pStyle w:val="0"/>
        <w:jc w:val="both"/>
      </w:pPr>
      <w:r>
        <w:rPr>
          <w:sz w:val="24"/>
        </w:rPr>
        <w:t xml:space="preserve">(ссылка введена </w:t>
      </w:r>
      <w:hyperlink w:history="0" r:id="rId4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50"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16617-87</w:t>
        </w:r>
      </w:hyperlink>
      <w:r>
        <w:rPr>
          <w:sz w:val="24"/>
        </w:rPr>
        <w:t xml:space="preserve"> Электроприборы отопительные бытовые. Общие технические условия</w:t>
      </w:r>
    </w:p>
    <w:p>
      <w:pPr>
        <w:pStyle w:val="0"/>
        <w:spacing w:before="240" w:lineRule="auto"/>
        <w:ind w:firstLine="540"/>
        <w:jc w:val="both"/>
      </w:pPr>
      <w:hyperlink w:history="0" r:id="rId51"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ГОСТ 16703-2022</w:t>
        </w:r>
      </w:hyperlink>
      <w:r>
        <w:rPr>
          <w:sz w:val="24"/>
        </w:rPr>
        <w:t xml:space="preserve"> Приборы и комплексы осветительные. Термины и определения</w:t>
      </w:r>
    </w:p>
    <w:p>
      <w:pPr>
        <w:pStyle w:val="0"/>
        <w:jc w:val="both"/>
      </w:pPr>
      <w:r>
        <w:rPr>
          <w:sz w:val="24"/>
        </w:rPr>
        <w:t xml:space="preserve">(ссылка введена </w:t>
      </w:r>
      <w:hyperlink w:history="0" r:id="rId5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53"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17441-84</w:t>
        </w:r>
      </w:hyperlink>
      <w:r>
        <w:rPr>
          <w:sz w:val="24"/>
        </w:rPr>
        <w:t xml:space="preserve"> Соединения контактные электрические. Приемка и методы испытаний</w:t>
      </w:r>
    </w:p>
    <w:p>
      <w:pPr>
        <w:pStyle w:val="0"/>
        <w:jc w:val="both"/>
      </w:pPr>
      <w:r>
        <w:rPr>
          <w:sz w:val="24"/>
        </w:rPr>
        <w:t xml:space="preserve">(ссылка введена </w:t>
      </w:r>
      <w:hyperlink w:history="0" r:id="rId54"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hyperlink w:history="0" r:id="rId55"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23366-78</w:t>
        </w:r>
      </w:hyperlink>
      <w:r>
        <w:rPr>
          <w:sz w:val="24"/>
        </w:rPr>
        <w:t xml:space="preserve"> Ряды номинальных напряжений постоянного и переменного тока</w:t>
      </w:r>
    </w:p>
    <w:p>
      <w:pPr>
        <w:pStyle w:val="0"/>
        <w:spacing w:before="240" w:lineRule="auto"/>
        <w:ind w:firstLine="540"/>
        <w:jc w:val="both"/>
      </w:pPr>
      <w:r>
        <w:rPr>
          <w:sz w:val="24"/>
        </w:rPr>
        <w:t xml:space="preserve">Ссылка исключена с 29.01.2024. - </w:t>
      </w:r>
      <w:hyperlink w:history="0" r:id="rId5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57"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28249-93</w:t>
        </w:r>
      </w:hyperlink>
      <w:r>
        <w:rPr>
          <w:sz w:val="24"/>
        </w:rPr>
        <w:t xml:space="preserve"> Короткие замыкания в электроустановках. Методы расчета в электроустановках переменного тока напряжением до 1 кВ</w:t>
      </w:r>
    </w:p>
    <w:p>
      <w:pPr>
        <w:pStyle w:val="0"/>
        <w:spacing w:before="240" w:lineRule="auto"/>
        <w:ind w:firstLine="540"/>
        <w:jc w:val="both"/>
      </w:pPr>
      <w:r>
        <w:rPr>
          <w:sz w:val="24"/>
        </w:rPr>
        <w:t xml:space="preserve">Ссылка исключена с 29.01.2024. - </w:t>
      </w:r>
      <w:hyperlink w:history="0" r:id="rId5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59"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(IEC 60038:2009) Напряжения стандартные</w:t>
      </w:r>
    </w:p>
    <w:p>
      <w:pPr>
        <w:pStyle w:val="0"/>
        <w:spacing w:before="240" w:lineRule="auto"/>
        <w:ind w:firstLine="540"/>
        <w:jc w:val="both"/>
      </w:pPr>
      <w:hyperlink w:history="0" r:id="rId6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30331.1-2013</w:t>
        </w:r>
      </w:hyperlink>
      <w:r>
        <w:rPr>
          <w:sz w:val="24"/>
        </w:rPr>
        <w:t xml:space="preserve"> (IEC 60364-1:2005) Электроустановки низковольтные. Часть 1. Основные положения, оценка общих характеристик, термины и определения</w:t>
      </w:r>
    </w:p>
    <w:p>
      <w:pPr>
        <w:pStyle w:val="0"/>
        <w:spacing w:before="240" w:lineRule="auto"/>
        <w:ind w:firstLine="540"/>
        <w:jc w:val="both"/>
      </w:pPr>
      <w:hyperlink w:history="0" r:id="rId61"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30988.1-2020</w:t>
        </w:r>
      </w:hyperlink>
      <w:r>
        <w:rPr>
          <w:sz w:val="24"/>
        </w:rPr>
        <w:t xml:space="preserve"> (IEC 60884-1:2013) Соединители электрические штепсельные бытового и аналогичного назначения. Часть 1. Общие требования и методы испытаний</w:t>
      </w:r>
    </w:p>
    <w:p>
      <w:pPr>
        <w:pStyle w:val="0"/>
        <w:jc w:val="both"/>
      </w:pPr>
      <w:r>
        <w:rPr>
          <w:sz w:val="24"/>
        </w:rPr>
        <w:t xml:space="preserve">(ссылка введена </w:t>
      </w:r>
      <w:hyperlink w:history="0" r:id="rId6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6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r>
        <w:rPr>
          <w:sz w:val="24"/>
        </w:rPr>
        <w:t xml:space="preserve">Ссылка исключена с 29.01.2024. - </w:t>
      </w:r>
      <w:hyperlink w:history="0" r:id="rId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65"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31604-2020</w:t>
        </w:r>
      </w:hyperlink>
      <w:r>
        <w:rPr>
          <w:sz w:val="24"/>
        </w:rPr>
        <w:t xml:space="preserve"> (IEC 61545:1996)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w:t>
      </w:r>
    </w:p>
    <w:p>
      <w:pPr>
        <w:pStyle w:val="0"/>
        <w:jc w:val="both"/>
      </w:pPr>
      <w:r>
        <w:rPr>
          <w:sz w:val="24"/>
        </w:rPr>
        <w:t xml:space="preserve">(ссылка введена </w:t>
      </w:r>
      <w:hyperlink w:history="0" r:id="rId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67"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31818.11-2012</w:t>
        </w:r>
      </w:hyperlink>
      <w:r>
        <w:rPr>
          <w:sz w:val="24"/>
        </w:rPr>
        <w:t xml:space="preserve"> (IEC 62052-11:2003)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w:t>
      </w:r>
    </w:p>
    <w:p>
      <w:pPr>
        <w:pStyle w:val="0"/>
        <w:spacing w:before="240" w:lineRule="auto"/>
        <w:ind w:firstLine="540"/>
        <w:jc w:val="both"/>
      </w:pPr>
      <w:hyperlink w:history="0" r:id="rId68"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31819.21-2012</w:t>
        </w:r>
      </w:hyperlink>
      <w:r>
        <w:rPr>
          <w:sz w:val="24"/>
        </w:rPr>
        <w:t xml:space="preserve"> (IEC 62053-21:2003)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w:t>
      </w:r>
    </w:p>
    <w:p>
      <w:pPr>
        <w:pStyle w:val="0"/>
        <w:spacing w:before="240" w:lineRule="auto"/>
        <w:ind w:firstLine="540"/>
        <w:jc w:val="both"/>
      </w:pPr>
      <w:hyperlink w:history="0" r:id="rId69"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31819.22-2012</w:t>
        </w:r>
      </w:hyperlink>
      <w:r>
        <w:rPr>
          <w:sz w:val="24"/>
        </w:rPr>
        <w:t xml:space="preserve"> (IEC 62053-22:2003) Аппаратура для измерения электрической энергии переменного тока. Частные требования. Часть 22. Статические счетчики активной энергии классов точности 0,2 S и 0,5 S</w:t>
      </w:r>
    </w:p>
    <w:p>
      <w:pPr>
        <w:pStyle w:val="0"/>
        <w:spacing w:before="240" w:lineRule="auto"/>
        <w:ind w:firstLine="540"/>
        <w:jc w:val="both"/>
      </w:pPr>
      <w:r>
        <w:rPr>
          <w:sz w:val="24"/>
        </w:rPr>
        <w:t xml:space="preserve">Ссылка исключена с 01.07.2021. - </w:t>
      </w:r>
      <w:hyperlink w:history="0" r:id="rId7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71"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32126.23-2013</w:t>
        </w:r>
      </w:hyperlink>
      <w:r>
        <w:rPr>
          <w:sz w:val="24"/>
        </w:rPr>
        <w:t xml:space="preserve"> (IEC 60670-23:2006)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w:t>
      </w:r>
    </w:p>
    <w:p>
      <w:pPr>
        <w:pStyle w:val="0"/>
        <w:spacing w:before="240" w:lineRule="auto"/>
        <w:ind w:firstLine="540"/>
        <w:jc w:val="both"/>
      </w:pPr>
      <w:hyperlink w:history="0" r:id="rId72"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32144-2013</w:t>
        </w:r>
      </w:hyperlink>
      <w:r>
        <w:rPr>
          <w:sz w:val="24"/>
        </w:rPr>
        <w:t xml:space="preserve">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pPr>
        <w:pStyle w:val="0"/>
        <w:spacing w:before="240" w:lineRule="auto"/>
        <w:ind w:firstLine="540"/>
        <w:jc w:val="both"/>
      </w:pPr>
      <w:r>
        <w:rPr>
          <w:sz w:val="24"/>
        </w:rPr>
        <w:t xml:space="preserve">Ссылка исключена с 29.01.2024. - </w:t>
      </w:r>
      <w:hyperlink w:history="0" r:id="rId7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7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76"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32395-2020</w:t>
        </w:r>
      </w:hyperlink>
      <w:r>
        <w:rPr>
          <w:sz w:val="24"/>
        </w:rPr>
        <w:t xml:space="preserve"> Щитки распределительные для жилых зданий. Общие технические условия</w:t>
      </w:r>
    </w:p>
    <w:p>
      <w:pPr>
        <w:pStyle w:val="0"/>
        <w:jc w:val="both"/>
      </w:pPr>
      <w:r>
        <w:rPr>
          <w:sz w:val="24"/>
        </w:rPr>
        <w:t xml:space="preserve">(ссылка введена </w:t>
      </w:r>
      <w:hyperlink w:history="0" r:id="rId7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8"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32396-2021</w:t>
        </w:r>
      </w:hyperlink>
      <w:r>
        <w:rPr>
          <w:sz w:val="24"/>
        </w:rPr>
        <w:t xml:space="preserve"> Устройства вводно-распределительные для жилых и общественных зданий. Общие технические условия</w:t>
      </w:r>
    </w:p>
    <w:p>
      <w:pPr>
        <w:pStyle w:val="0"/>
        <w:jc w:val="both"/>
      </w:pPr>
      <w:r>
        <w:rPr>
          <w:sz w:val="24"/>
        </w:rPr>
        <w:t xml:space="preserve">(ссылка введена </w:t>
      </w:r>
      <w:hyperlink w:history="0" r:id="rId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0"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32397-2020</w:t>
        </w:r>
      </w:hyperlink>
      <w:r>
        <w:rPr>
          <w:sz w:val="24"/>
        </w:rPr>
        <w:t xml:space="preserve"> Щитки распределительные для производственных и общественных зданий. Общие технические условия</w:t>
      </w:r>
    </w:p>
    <w:p>
      <w:pPr>
        <w:pStyle w:val="0"/>
        <w:jc w:val="both"/>
      </w:pPr>
      <w:r>
        <w:rPr>
          <w:sz w:val="24"/>
        </w:rPr>
        <w:t xml:space="preserve">(ссылка введена </w:t>
      </w:r>
      <w:hyperlink w:history="0" r:id="rId8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2"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34441-2024</w:t>
        </w:r>
      </w:hyperlink>
      <w:r>
        <w:rPr>
          <w:sz w:val="24"/>
        </w:rPr>
        <w:t xml:space="preserve"> Лифты. Диспетчерский контроль. Общие технические требования</w:t>
      </w:r>
    </w:p>
    <w:p>
      <w:pPr>
        <w:pStyle w:val="0"/>
        <w:jc w:val="both"/>
      </w:pPr>
      <w:r>
        <w:rPr>
          <w:sz w:val="24"/>
        </w:rPr>
        <w:t xml:space="preserve">(в ред. </w:t>
      </w:r>
      <w:hyperlink w:history="0" r:id="rId8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84"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34819-2021</w:t>
        </w:r>
      </w:hyperlink>
      <w:r>
        <w:rPr>
          <w:sz w:val="24"/>
        </w:rPr>
        <w:t xml:space="preserve"> Приборы осветительные. Светотехнические требования и методы испытаний</w:t>
      </w:r>
    </w:p>
    <w:p>
      <w:pPr>
        <w:pStyle w:val="0"/>
        <w:jc w:val="both"/>
      </w:pPr>
      <w:r>
        <w:rPr>
          <w:sz w:val="24"/>
        </w:rPr>
        <w:t xml:space="preserve">(ссылка введена </w:t>
      </w:r>
      <w:hyperlink w:history="0" r:id="rId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6"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8.596-2002</w:t>
        </w:r>
      </w:hyperlink>
      <w:r>
        <w:rPr>
          <w:sz w:val="24"/>
        </w:rPr>
        <w:t xml:space="preserve"> Государственная система обеспечения единства измерений. Метрологическое обеспечение измерительных систем. Основные положения</w:t>
      </w:r>
    </w:p>
    <w:p>
      <w:pPr>
        <w:pStyle w:val="0"/>
        <w:jc w:val="both"/>
      </w:pPr>
      <w:r>
        <w:rPr>
          <w:sz w:val="24"/>
        </w:rPr>
        <w:t xml:space="preserve">(в ред. </w:t>
      </w:r>
      <w:hyperlink w:history="0" r:id="rId8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01.07.2021. - </w:t>
      </w:r>
      <w:hyperlink w:history="0" r:id="rId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90"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(МЭК 60446:2007) Базовые принципы и принципы безопасности для интерфейса "человек-машина", выполнение и идентификация. Идентификация проводников посредством цветов и буквенно-цифровых обозначений</w:t>
      </w:r>
    </w:p>
    <w:p>
      <w:pPr>
        <w:pStyle w:val="0"/>
        <w:spacing w:before="240" w:lineRule="auto"/>
        <w:ind w:firstLine="540"/>
        <w:jc w:val="both"/>
      </w:pPr>
      <w:r>
        <w:rPr>
          <w:sz w:val="24"/>
        </w:rPr>
        <w:t xml:space="preserve">Ссылка исключена с 29.01.2024. - </w:t>
      </w:r>
      <w:hyperlink w:history="0" r:id="rId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9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93"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50571.4.41-2022</w:t>
        </w:r>
      </w:hyperlink>
      <w:r>
        <w:rPr>
          <w:sz w:val="24"/>
        </w:rPr>
        <w:t xml:space="preserve">/МЭК 60364-4-41:2017 Электроустановки низковольтные. Часть 4-41. Защита для обеспечения безопасности. Защита от поражения электрическим током</w:t>
      </w:r>
    </w:p>
    <w:p>
      <w:pPr>
        <w:pStyle w:val="0"/>
        <w:jc w:val="both"/>
      </w:pPr>
      <w:r>
        <w:rPr>
          <w:sz w:val="24"/>
        </w:rPr>
        <w:t xml:space="preserve">(ссылка введена </w:t>
      </w:r>
      <w:hyperlink w:history="0" r:id="rId9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95"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50571.4.42-2017</w:t>
        </w:r>
      </w:hyperlink>
      <w:r>
        <w:rPr>
          <w:sz w:val="24"/>
        </w:rPr>
        <w:t xml:space="preserve"> (МЭК 60364-4-42:2014) Электроустановки низковольтные. Часть 4-42. Защита для обеспечения безопасности. Защита от тепловых воздействий</w:t>
      </w:r>
    </w:p>
    <w:p>
      <w:pPr>
        <w:pStyle w:val="0"/>
        <w:jc w:val="both"/>
      </w:pPr>
      <w:r>
        <w:rPr>
          <w:sz w:val="24"/>
        </w:rPr>
        <w:t xml:space="preserve">(ссылка введена </w:t>
      </w:r>
      <w:hyperlink w:history="0" r:id="rId9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97"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50571.4.43-2012</w:t>
        </w:r>
      </w:hyperlink>
      <w:r>
        <w:rPr>
          <w:sz w:val="24"/>
        </w:rPr>
        <w:t xml:space="preserve"> (МЭК 60364-4-43:2008) Электроустановки низковольтные. Часть 4-43. Требования по обеспечению безопасности. Защита от сверхтока</w:t>
      </w:r>
    </w:p>
    <w:p>
      <w:pPr>
        <w:pStyle w:val="0"/>
        <w:spacing w:before="240" w:lineRule="auto"/>
        <w:ind w:firstLine="540"/>
        <w:jc w:val="both"/>
      </w:pPr>
      <w:hyperlink w:history="0" r:id="rId98"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50571.4.44-2019</w:t>
        </w:r>
      </w:hyperlink>
      <w:r>
        <w:rPr>
          <w:sz w:val="24"/>
        </w:rPr>
        <w:t xml:space="preserve"> (МЭК 60364-4-44:2007) Электроустановки низковольтные. Часть 4.44. Защита для обеспечения безопасности. Защита от резких отклонений напряжения и электромагнитных возмущений</w:t>
      </w:r>
    </w:p>
    <w:p>
      <w:pPr>
        <w:pStyle w:val="0"/>
        <w:jc w:val="both"/>
      </w:pPr>
      <w:r>
        <w:rPr>
          <w:sz w:val="24"/>
        </w:rPr>
        <w:t xml:space="preserve">(ссылка введена </w:t>
      </w:r>
      <w:hyperlink w:history="0" r:id="rId9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0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01"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50571.5.52-2011</w:t>
        </w:r>
      </w:hyperlink>
      <w:r>
        <w:rPr>
          <w:sz w:val="24"/>
        </w:rPr>
        <w:t xml:space="preserve"> (МЭК 60364-5-52:2009) Электроустановки низковольтные. Часть 5-52. Выбор и монтаж электрооборудования. Электропроводки</w:t>
      </w:r>
    </w:p>
    <w:p>
      <w:pPr>
        <w:pStyle w:val="0"/>
        <w:spacing w:before="240" w:lineRule="auto"/>
        <w:ind w:firstLine="540"/>
        <w:jc w:val="both"/>
      </w:pPr>
      <w:hyperlink w:history="0" r:id="rId102"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50571.5.53-2013</w:t>
        </w:r>
      </w:hyperlink>
      <w:r>
        <w:rPr>
          <w:sz w:val="24"/>
        </w:rPr>
        <w:t xml:space="preserve"> (МЭК 60364-5-53:2002) Электроустановки низковольтные. Часть 5-53. Выбор и монтаж электрооборудования. Отделение, коммутация и управление</w:t>
      </w:r>
    </w:p>
    <w:p>
      <w:pPr>
        <w:pStyle w:val="0"/>
        <w:spacing w:before="240" w:lineRule="auto"/>
        <w:ind w:firstLine="540"/>
        <w:jc w:val="both"/>
      </w:pPr>
      <w:hyperlink w:history="0" r:id="rId103" w:tooltip="&quot;ГОСТ Р 50571.5.54-2024 (МЭК 60364-5-54:2021). Национальный стандарт Российской Федерации. Электроустановки низковольтные. Часть 5-54. Выбор и монтаж электрического оборудования. Заземляющие устройства и защитные проводники&quot; (утв. и введен в действие Приказом Росстандарта от 04.07.2024 N 898-ст) {КонсультантПлюс}">
        <w:r>
          <w:rPr>
            <w:sz w:val="24"/>
            <w:color w:val="0000ff"/>
          </w:rPr>
          <w:t xml:space="preserve">ГОСТ Р 50571.5.54-2024</w:t>
        </w:r>
      </w:hyperlink>
      <w:r>
        <w:rPr>
          <w:sz w:val="24"/>
        </w:rPr>
        <w:t xml:space="preserve"> (МЭК 60364-5-54:2021) Электроустановки низковольтные. Часть 5-54. Выбор и монтаж электрического оборудования. Заземляющие устройства и защитные проводники</w:t>
      </w:r>
    </w:p>
    <w:p>
      <w:pPr>
        <w:pStyle w:val="0"/>
        <w:jc w:val="both"/>
      </w:pPr>
      <w:r>
        <w:rPr>
          <w:sz w:val="24"/>
        </w:rPr>
        <w:t xml:space="preserve">(в ред. </w:t>
      </w:r>
      <w:hyperlink w:history="0" r:id="rId104"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hyperlink w:history="0" r:id="rId105"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50571.5.56-2013</w:t>
        </w:r>
      </w:hyperlink>
      <w:r>
        <w:rPr>
          <w:sz w:val="24"/>
        </w:rPr>
        <w:t xml:space="preserve"> (МЭК 60364-5-56:2009) Электроустановки низковольтные. Часть 5-56. Выбор и монтаж электрооборудования. Системы обеспечения безопасности</w:t>
      </w:r>
    </w:p>
    <w:p>
      <w:pPr>
        <w:pStyle w:val="0"/>
        <w:spacing w:before="240" w:lineRule="auto"/>
        <w:ind w:firstLine="540"/>
        <w:jc w:val="both"/>
      </w:pPr>
      <w:hyperlink w:history="0" r:id="rId106"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50571.7.701-2024</w:t>
        </w:r>
      </w:hyperlink>
      <w:r>
        <w:rPr>
          <w:sz w:val="24"/>
        </w:rPr>
        <w:t xml:space="preserve"> (МЭК 60364-7-701:2019)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w:t>
      </w:r>
    </w:p>
    <w:p>
      <w:pPr>
        <w:pStyle w:val="0"/>
        <w:jc w:val="both"/>
      </w:pPr>
      <w:r>
        <w:rPr>
          <w:sz w:val="24"/>
        </w:rPr>
        <w:t xml:space="preserve">(в ред. </w:t>
      </w:r>
      <w:hyperlink w:history="0" r:id="rId107"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hyperlink w:history="0" r:id="rId108"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(МЭК 60364-7-702(2010)) Электроустановки низковольтные. Часть 7. Требования к специальным установкам или местам их размещения. Раздел 702. Плавательные бассейны и фонтаны</w:t>
      </w:r>
    </w:p>
    <w:p>
      <w:pPr>
        <w:pStyle w:val="0"/>
        <w:spacing w:before="240" w:lineRule="auto"/>
        <w:ind w:firstLine="540"/>
        <w:jc w:val="both"/>
      </w:pPr>
      <w:hyperlink w:history="0" r:id="rId109"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50571.7.705-2012</w:t>
        </w:r>
      </w:hyperlink>
      <w:r>
        <w:rPr>
          <w:sz w:val="24"/>
        </w:rPr>
        <w:t xml:space="preserve"> (МЭК 60364-7-705:2006)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w:t>
      </w:r>
    </w:p>
    <w:p>
      <w:pPr>
        <w:pStyle w:val="0"/>
        <w:spacing w:before="240" w:lineRule="auto"/>
        <w:ind w:firstLine="540"/>
        <w:jc w:val="both"/>
      </w:pPr>
      <w:hyperlink w:history="0" r:id="rId110"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50571.7.706-2016</w:t>
        </w:r>
      </w:hyperlink>
      <w:r>
        <w:rPr>
          <w:sz w:val="24"/>
        </w:rPr>
        <w:t xml:space="preserve">/МЭК 60364-7-706(2005)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w:t>
      </w:r>
    </w:p>
    <w:p>
      <w:pPr>
        <w:pStyle w:val="0"/>
        <w:jc w:val="both"/>
      </w:pPr>
      <w:r>
        <w:rPr>
          <w:sz w:val="24"/>
        </w:rPr>
        <w:t xml:space="preserve">(ссылка введена </w:t>
      </w:r>
      <w:hyperlink w:history="0" r:id="rId11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12" w:tooltip="&quot;ГОСТ Р 50571.7.710-2023 (МЭК 60364-7-710:2021). Национальный стандарт Российской Федерации. Электроустановки низковольтные. Часть 7-710. Требования к специальным электроустановкам. Электроустановки медицинских помещений&quot; (утв. и введен в действие Приказом Росстандарта от 14.06.2023 N 391-ст) {КонсультантПлюс}">
        <w:r>
          <w:rPr>
            <w:sz w:val="24"/>
            <w:color w:val="0000ff"/>
          </w:rPr>
          <w:t xml:space="preserve">ГОСТ Р 50571.7.710-2023</w:t>
        </w:r>
      </w:hyperlink>
      <w:r>
        <w:rPr>
          <w:sz w:val="24"/>
        </w:rPr>
        <w:t xml:space="preserve"> (МЭК 60364-7-710:2021) Электроустановки низковольтные. Часть 7-710. Требования к специальным электроустановкам. Электроустановки медицинских помещений</w:t>
      </w:r>
    </w:p>
    <w:p>
      <w:pPr>
        <w:pStyle w:val="0"/>
        <w:jc w:val="both"/>
      </w:pPr>
      <w:r>
        <w:rPr>
          <w:sz w:val="24"/>
        </w:rPr>
        <w:t xml:space="preserve">(ссылка введена </w:t>
      </w:r>
      <w:hyperlink w:history="0" r:id="rId11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114"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50571.7.713-2011</w:t>
        </w:r>
      </w:hyperlink>
      <w:r>
        <w:rPr>
          <w:sz w:val="24"/>
        </w:rPr>
        <w:t xml:space="preserve"> (МЭК 60364-7-713:1996) Электроустановки низковольтные. Часть 7-713. Требования к специальным установкам или местам их расположения. Мебель</w:t>
      </w:r>
    </w:p>
    <w:p>
      <w:pPr>
        <w:pStyle w:val="0"/>
        <w:spacing w:before="240" w:lineRule="auto"/>
        <w:ind w:firstLine="540"/>
        <w:jc w:val="both"/>
      </w:pPr>
      <w:r>
        <w:rPr>
          <w:sz w:val="24"/>
        </w:rPr>
        <w:t xml:space="preserve">Ссылка исключена с 29.11.2024. - </w:t>
      </w:r>
      <w:hyperlink w:history="0" r:id="rId11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29.11.2024. - </w:t>
      </w:r>
      <w:hyperlink w:history="0" r:id="rId11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17"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50571.16-2019</w:t>
        </w:r>
      </w:hyperlink>
      <w:r>
        <w:rPr>
          <w:sz w:val="24"/>
        </w:rPr>
        <w:t xml:space="preserve">/МЭК 60364-6:2016 Электроустановки низковольтные. Часть 6. Испытания</w:t>
      </w:r>
    </w:p>
    <w:p>
      <w:pPr>
        <w:pStyle w:val="0"/>
        <w:jc w:val="both"/>
      </w:pPr>
      <w:r>
        <w:rPr>
          <w:sz w:val="24"/>
        </w:rPr>
        <w:t xml:space="preserve">(ссылка введена </w:t>
      </w:r>
      <w:hyperlink w:history="0" r:id="rId1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1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2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2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2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26" w:tooltip="&quot;ГОСТ Р 51324.1-2012 (МЭК 60669-1:2007). Национальный стандарт Российской Федерации. Выключатели для бытовых и аналогичных стационарных электрических установок. Часть 1. Общие требования&quot; (утв. и введен в действие Приказом Росстандарта от 15.11.2012 N 815-ст) ------------ Утратил силу или отменен {КонсультантПлюс}">
        <w:r>
          <w:rPr>
            <w:sz w:val="24"/>
            <w:color w:val="0000ff"/>
          </w:rPr>
          <w:t xml:space="preserve">ГОСТ Р 51324.1-2012</w:t>
        </w:r>
      </w:hyperlink>
      <w:r>
        <w:rPr>
          <w:sz w:val="24"/>
        </w:rPr>
        <w:t xml:space="preserve"> (МЭК 60669-1:2007) Выключатели для бытовых и аналогичных стационарных электрических установок. Часть 1. Общие требования</w:t>
      </w:r>
    </w:p>
    <w:p>
      <w:pPr>
        <w:pStyle w:val="0"/>
        <w:jc w:val="both"/>
      </w:pPr>
      <w:r>
        <w:rPr>
          <w:sz w:val="24"/>
        </w:rPr>
        <w:t xml:space="preserve">(ссылка введена </w:t>
      </w:r>
      <w:hyperlink w:history="0" r:id="rId127"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p>
      <w:pPr>
        <w:pStyle w:val="0"/>
        <w:spacing w:before="240" w:lineRule="auto"/>
        <w:ind w:firstLine="540"/>
        <w:jc w:val="both"/>
      </w:pPr>
      <w:hyperlink w:history="0" r:id="rId128"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52868-2021</w:t>
        </w:r>
      </w:hyperlink>
      <w:r>
        <w:rPr>
          <w:sz w:val="24"/>
        </w:rPr>
        <w:t xml:space="preserve"> (МЭК 61537:2006) Системы кабельных лотков и системы кабельных лестниц для прокладки кабелей. Общие технические требования и методы испытаний</w:t>
      </w:r>
    </w:p>
    <w:p>
      <w:pPr>
        <w:pStyle w:val="0"/>
        <w:jc w:val="both"/>
      </w:pPr>
      <w:r>
        <w:rPr>
          <w:sz w:val="24"/>
        </w:rPr>
        <w:t xml:space="preserve">(ссылка введена </w:t>
      </w:r>
      <w:hyperlink w:history="0" r:id="rId12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130"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(ссылка введена </w:t>
      </w:r>
      <w:hyperlink w:history="0" r:id="rId13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32"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133"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35043-2023</w:t>
        </w:r>
      </w:hyperlink>
      <w:r>
        <w:rPr>
          <w:sz w:val="24"/>
        </w:rPr>
        <w:t xml:space="preserve"> Изделия погонажные электромонтажные. Требования пожарной безопасности. Методы испытаний</w:t>
      </w:r>
    </w:p>
    <w:p>
      <w:pPr>
        <w:pStyle w:val="0"/>
        <w:jc w:val="both"/>
      </w:pPr>
      <w:r>
        <w:rPr>
          <w:sz w:val="24"/>
        </w:rPr>
        <w:t xml:space="preserve">(в ред. </w:t>
      </w:r>
      <w:hyperlink w:history="0" r:id="rId134"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hyperlink w:history="0" r:id="rId135"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jc w:val="both"/>
      </w:pPr>
      <w:r>
        <w:rPr>
          <w:sz w:val="24"/>
        </w:rPr>
        <w:t xml:space="preserve">(ссылка введена </w:t>
      </w:r>
      <w:hyperlink w:history="0" r:id="rId13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3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4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41"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53780-2010</w:t>
        </w:r>
      </w:hyperlink>
      <w:r>
        <w:rPr>
          <w:sz w:val="24"/>
        </w:rPr>
        <w:t xml:space="preserve"> (ЕН 81-1:1998, ЕН 81-2:1998) Лифты. Общие требования безопасности к устройству и установке</w:t>
      </w:r>
    </w:p>
    <w:p>
      <w:pPr>
        <w:pStyle w:val="0"/>
        <w:spacing w:before="240" w:lineRule="auto"/>
        <w:ind w:firstLine="540"/>
        <w:jc w:val="both"/>
      </w:pPr>
      <w:r>
        <w:rPr>
          <w:sz w:val="24"/>
        </w:rPr>
        <w:t xml:space="preserve">Ссылка исключена с 01.07.2021. - </w:t>
      </w:r>
      <w:hyperlink w:history="0" r:id="rId14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29.11.2024. - </w:t>
      </w:r>
      <w:hyperlink w:history="0" r:id="rId14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44"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55842-2013</w:t>
        </w:r>
      </w:hyperlink>
      <w:r>
        <w:rPr>
          <w:sz w:val="24"/>
        </w:rPr>
        <w:t xml:space="preserve"> (ИСО 30061:2007) Освещение аварийное. Классификация и нормы</w:t>
      </w:r>
    </w:p>
    <w:p>
      <w:pPr>
        <w:pStyle w:val="0"/>
        <w:spacing w:before="240" w:lineRule="auto"/>
        <w:ind w:firstLine="540"/>
        <w:jc w:val="both"/>
      </w:pPr>
      <w:r>
        <w:rPr>
          <w:sz w:val="24"/>
        </w:rPr>
        <w:t xml:space="preserve">Ссылка исключена с 01.07.2021. - </w:t>
      </w:r>
      <w:hyperlink w:history="0" r:id="rId14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46"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58019-2017</w:t>
        </w:r>
      </w:hyperlink>
      <w:r>
        <w:rPr>
          <w:sz w:val="24"/>
        </w:rPr>
        <w:t xml:space="preserve"> Катанка из алюминиевых сплавов марок 8176 и 8030. Технические условия</w:t>
      </w:r>
    </w:p>
    <w:p>
      <w:pPr>
        <w:pStyle w:val="0"/>
        <w:jc w:val="both"/>
      </w:pPr>
      <w:r>
        <w:rPr>
          <w:sz w:val="24"/>
        </w:rPr>
        <w:t xml:space="preserve">(ссылка введена </w:t>
      </w:r>
      <w:hyperlink w:history="0" r:id="rId147"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14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4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51"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61386.1-2014</w:t>
        </w:r>
      </w:hyperlink>
      <w:r>
        <w:rPr>
          <w:sz w:val="24"/>
        </w:rPr>
        <w:t xml:space="preserve"> Трубные системы для прокладки кабелей. Часть 1. Общие требования</w:t>
      </w:r>
    </w:p>
    <w:p>
      <w:pPr>
        <w:pStyle w:val="0"/>
        <w:jc w:val="both"/>
      </w:pPr>
      <w:r>
        <w:rPr>
          <w:sz w:val="24"/>
        </w:rPr>
        <w:t xml:space="preserve">(ссылка введена </w:t>
      </w:r>
      <w:hyperlink w:history="0" r:id="rId15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5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29.11.2024. - </w:t>
      </w:r>
      <w:hyperlink w:history="0" r:id="rId15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55"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60598-1-2017</w:t>
        </w:r>
      </w:hyperlink>
      <w:r>
        <w:rPr>
          <w:sz w:val="24"/>
        </w:rPr>
        <w:t xml:space="preserve"> Светильники. Часть 1. Общие требования и методы испытаний</w:t>
      </w:r>
    </w:p>
    <w:p>
      <w:pPr>
        <w:pStyle w:val="0"/>
        <w:jc w:val="both"/>
      </w:pPr>
      <w:r>
        <w:rPr>
          <w:sz w:val="24"/>
        </w:rPr>
        <w:t xml:space="preserve">(ссылка введена </w:t>
      </w:r>
      <w:hyperlink w:history="0" r:id="rId15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57"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60598-2-22-2012</w:t>
        </w:r>
      </w:hyperlink>
      <w:r>
        <w:rPr>
          <w:sz w:val="24"/>
        </w:rPr>
        <w:t xml:space="preserve"> (IEC 60598-2-22:1997) Светильники. Часть 2-22. Частные требования. Светильники для аварийного освещения</w:t>
      </w:r>
    </w:p>
    <w:p>
      <w:pPr>
        <w:pStyle w:val="0"/>
        <w:spacing w:before="240" w:lineRule="auto"/>
        <w:ind w:firstLine="540"/>
        <w:jc w:val="both"/>
      </w:pPr>
      <w:r>
        <w:rPr>
          <w:sz w:val="24"/>
        </w:rPr>
        <w:t xml:space="preserve">Ссылки исключены с 29.01.2024. - </w:t>
      </w:r>
      <w:hyperlink w:history="0" r:id="rId15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59"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60898-1-2020</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w:t>
      </w:r>
    </w:p>
    <w:p>
      <w:pPr>
        <w:pStyle w:val="0"/>
        <w:jc w:val="both"/>
      </w:pPr>
      <w:r>
        <w:rPr>
          <w:sz w:val="24"/>
        </w:rPr>
        <w:t xml:space="preserve">(ссылка введена </w:t>
      </w:r>
      <w:hyperlink w:history="0" r:id="rId16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1" w:tooltip="&quot;ГОСТ IEC 60898-2-2021.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quot; (введен в действие Приказом Росстандарта от 22.10.2021 N 1275-ст) {КонсультантПлюс}">
        <w:r>
          <w:rPr>
            <w:sz w:val="24"/>
            <w:color w:val="0000ff"/>
          </w:rPr>
          <w:t xml:space="preserve">ГОСТ IEC 60898-2-2021</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w:t>
      </w:r>
    </w:p>
    <w:p>
      <w:pPr>
        <w:pStyle w:val="0"/>
        <w:jc w:val="both"/>
      </w:pPr>
      <w:r>
        <w:rPr>
          <w:sz w:val="24"/>
        </w:rPr>
        <w:t xml:space="preserve">(ссылка введена </w:t>
      </w:r>
      <w:hyperlink w:history="0" r:id="rId16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3"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60947-1-2017</w:t>
        </w:r>
      </w:hyperlink>
      <w:r>
        <w:rPr>
          <w:sz w:val="24"/>
        </w:rPr>
        <w:t xml:space="preserve"> Аппаратура распределения и управления низковольтная. Часть 1. Общие правила</w:t>
      </w:r>
    </w:p>
    <w:p>
      <w:pPr>
        <w:pStyle w:val="0"/>
        <w:jc w:val="both"/>
      </w:pPr>
      <w:r>
        <w:rPr>
          <w:sz w:val="24"/>
        </w:rPr>
        <w:t xml:space="preserve">(ссылка введена </w:t>
      </w:r>
      <w:hyperlink w:history="0" r:id="rId1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5"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61008-1-2020</w:t>
        </w:r>
      </w:hyperlink>
      <w:r>
        <w:rPr>
          <w:sz w:val="24"/>
        </w:rPr>
        <w:t xml:space="preserve">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w:t>
      </w:r>
    </w:p>
    <w:p>
      <w:pPr>
        <w:pStyle w:val="0"/>
        <w:jc w:val="both"/>
      </w:pPr>
      <w:r>
        <w:rPr>
          <w:sz w:val="24"/>
        </w:rPr>
        <w:t xml:space="preserve">(ссылка введена </w:t>
      </w:r>
      <w:hyperlink w:history="0" r:id="rId1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7"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61009-1-2020</w:t>
        </w:r>
      </w:hyperlink>
      <w:r>
        <w:rPr>
          <w:sz w:val="24"/>
        </w:rPr>
        <w:t xml:space="preserve">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w:t>
      </w:r>
    </w:p>
    <w:p>
      <w:pPr>
        <w:pStyle w:val="0"/>
        <w:jc w:val="both"/>
      </w:pPr>
      <w:r>
        <w:rPr>
          <w:sz w:val="24"/>
        </w:rPr>
        <w:t xml:space="preserve">(ссылка введена </w:t>
      </w:r>
      <w:hyperlink w:history="0" r:id="rId16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69"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61439-1-2013</w:t>
        </w:r>
      </w:hyperlink>
      <w:r>
        <w:rPr>
          <w:sz w:val="24"/>
        </w:rPr>
        <w:t xml:space="preserve"> Устройства комплектные низковольтные распределения и управления. Часть 1. Общие требования</w:t>
      </w:r>
    </w:p>
    <w:p>
      <w:pPr>
        <w:pStyle w:val="0"/>
        <w:spacing w:before="240" w:lineRule="auto"/>
        <w:ind w:firstLine="540"/>
        <w:jc w:val="both"/>
      </w:pPr>
      <w:hyperlink w:history="0" r:id="rId170"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ГОСТ IEC 61439-2-2015</w:t>
        </w:r>
      </w:hyperlink>
      <w:r>
        <w:rPr>
          <w:sz w:val="24"/>
        </w:rPr>
        <w:t xml:space="preserve"> Устройства комплектные низковольтные распределения и управления. Часть 2. Устройства распределения и управления электроэнергией</w:t>
      </w:r>
    </w:p>
    <w:p>
      <w:pPr>
        <w:pStyle w:val="0"/>
        <w:jc w:val="both"/>
      </w:pPr>
      <w:r>
        <w:rPr>
          <w:sz w:val="24"/>
        </w:rPr>
        <w:t xml:space="preserve">(ссылка введена </w:t>
      </w:r>
      <w:hyperlink w:history="0" r:id="rId1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72"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61439-3-2015</w:t>
        </w:r>
      </w:hyperlink>
      <w:r>
        <w:rPr>
          <w:sz w:val="24"/>
        </w:rPr>
        <w:t xml:space="preserve">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w:t>
      </w:r>
    </w:p>
    <w:p>
      <w:pPr>
        <w:pStyle w:val="0"/>
        <w:jc w:val="both"/>
      </w:pPr>
      <w:r>
        <w:rPr>
          <w:sz w:val="24"/>
        </w:rPr>
        <w:t xml:space="preserve">(ссылка введена </w:t>
      </w:r>
      <w:hyperlink w:history="0" r:id="rId17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74"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61439-5-2017</w:t>
        </w:r>
      </w:hyperlink>
      <w:r>
        <w:rPr>
          <w:sz w:val="24"/>
        </w:rPr>
        <w:t xml:space="preserve">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w:t>
      </w:r>
    </w:p>
    <w:p>
      <w:pPr>
        <w:pStyle w:val="0"/>
        <w:jc w:val="both"/>
      </w:pPr>
      <w:r>
        <w:rPr>
          <w:sz w:val="24"/>
        </w:rPr>
        <w:t xml:space="preserve">(ссылка введена </w:t>
      </w:r>
      <w:hyperlink w:history="0" r:id="rId17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76"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61439-6-2017</w:t>
        </w:r>
      </w:hyperlink>
      <w:r>
        <w:rPr>
          <w:sz w:val="24"/>
        </w:rPr>
        <w:t xml:space="preserve"> Низковольтные комплектные устройства распределения и управления. Часть 6. Системы сборных шин (шинопроводы)</w:t>
      </w:r>
    </w:p>
    <w:p>
      <w:pPr>
        <w:pStyle w:val="0"/>
        <w:jc w:val="both"/>
      </w:pPr>
      <w:r>
        <w:rPr>
          <w:sz w:val="24"/>
        </w:rPr>
        <w:t xml:space="preserve">(ссылка введена </w:t>
      </w:r>
      <w:hyperlink w:history="0" r:id="rId17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78"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61643-12-2022</w:t>
        </w:r>
      </w:hyperlink>
      <w:r>
        <w:rPr>
          <w:sz w:val="24"/>
        </w:rPr>
        <w:t xml:space="preserve">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w:t>
      </w:r>
    </w:p>
    <w:p>
      <w:pPr>
        <w:pStyle w:val="0"/>
        <w:jc w:val="both"/>
      </w:pPr>
      <w:r>
        <w:rPr>
          <w:sz w:val="24"/>
        </w:rPr>
        <w:t xml:space="preserve">(ссылка введена </w:t>
      </w:r>
      <w:hyperlink w:history="0" r:id="rId1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80"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62423-2013</w:t>
        </w:r>
      </w:hyperlink>
      <w:r>
        <w:rPr>
          <w:sz w:val="24"/>
        </w:rPr>
        <w:t xml:space="preserve">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w:t>
      </w:r>
    </w:p>
    <w:p>
      <w:pPr>
        <w:pStyle w:val="0"/>
        <w:jc w:val="both"/>
      </w:pPr>
      <w:r>
        <w:rPr>
          <w:sz w:val="24"/>
        </w:rPr>
        <w:t xml:space="preserve">(ссылка введена </w:t>
      </w:r>
      <w:hyperlink w:history="0" r:id="rId18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8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 Устройства защиты бытового и аналогичного назначения при дуговом пробое. Общие требования</w:t>
      </w:r>
    </w:p>
    <w:p>
      <w:pPr>
        <w:pStyle w:val="0"/>
        <w:jc w:val="both"/>
      </w:pPr>
      <w:r>
        <w:rPr>
          <w:sz w:val="24"/>
        </w:rPr>
        <w:t xml:space="preserve">(ссылка введена </w:t>
      </w:r>
      <w:hyperlink w:history="0" r:id="rId183"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p>
      <w:pPr>
        <w:pStyle w:val="0"/>
        <w:spacing w:before="240" w:lineRule="auto"/>
        <w:ind w:firstLine="540"/>
        <w:jc w:val="both"/>
      </w:pPr>
      <w:hyperlink w:history="0" r:id="rId184" w:tooltip="&quot;ГОСТ Р 70819-2023. Национальный стандарт Российской Федерации.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quot; (утв. и введен в действие Приказом Росстандарта от 18.07.2023 N 550-ст) {КонсультантПлюс}">
        <w:r>
          <w:rPr>
            <w:sz w:val="24"/>
            <w:color w:val="0000ff"/>
          </w:rPr>
          <w:t xml:space="preserve">ГОСТ Р 70819-2023</w:t>
        </w:r>
      </w:hyperlink>
      <w:r>
        <w:rPr>
          <w:sz w:val="24"/>
        </w:rPr>
        <w:t xml:space="preserve">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w:t>
      </w:r>
    </w:p>
    <w:p>
      <w:pPr>
        <w:pStyle w:val="0"/>
        <w:jc w:val="both"/>
      </w:pPr>
      <w:r>
        <w:rPr>
          <w:sz w:val="24"/>
        </w:rPr>
        <w:t xml:space="preserve">(ссылка введена </w:t>
      </w:r>
      <w:hyperlink w:history="0" r:id="rId18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01.07.2021. - </w:t>
      </w:r>
      <w:hyperlink w:history="0" r:id="rId18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8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19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9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w:t>
      </w:r>
    </w:p>
    <w:p>
      <w:pPr>
        <w:pStyle w:val="0"/>
        <w:jc w:val="both"/>
      </w:pPr>
      <w:r>
        <w:rPr>
          <w:sz w:val="24"/>
        </w:rPr>
        <w:t xml:space="preserve">(в ред. </w:t>
      </w:r>
      <w:hyperlink w:history="0" r:id="rId19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193"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jc w:val="both"/>
      </w:pPr>
      <w:r>
        <w:rPr>
          <w:sz w:val="24"/>
        </w:rPr>
        <w:t xml:space="preserve">(ссылка введена </w:t>
      </w:r>
      <w:hyperlink w:history="0" r:id="rId19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(ссылка введена </w:t>
      </w:r>
      <w:hyperlink w:history="0" r:id="rId19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7"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(ссылка введена </w:t>
      </w:r>
      <w:hyperlink w:history="0" r:id="rId19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99"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76.13330.2016</w:t>
        </w:r>
      </w:hyperlink>
      <w:r>
        <w:rPr>
          <w:sz w:val="24"/>
        </w:rPr>
        <w:t xml:space="preserve"> "СНиП 3.05.06-85 Электротехнические устройства"</w:t>
      </w:r>
    </w:p>
    <w:p>
      <w:pPr>
        <w:pStyle w:val="0"/>
        <w:jc w:val="both"/>
      </w:pPr>
      <w:r>
        <w:rPr>
          <w:sz w:val="24"/>
        </w:rPr>
        <w:t xml:space="preserve">(ссылка введена </w:t>
      </w:r>
      <w:hyperlink w:history="0" r:id="rId20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2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02"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w:t>
      </w:r>
    </w:p>
    <w:p>
      <w:pPr>
        <w:pStyle w:val="0"/>
        <w:jc w:val="both"/>
      </w:pPr>
      <w:r>
        <w:rPr>
          <w:sz w:val="24"/>
        </w:rPr>
        <w:t xml:space="preserve">(в ред. </w:t>
      </w:r>
      <w:hyperlink w:history="0" r:id="rId20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204"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jc w:val="both"/>
      </w:pPr>
      <w:r>
        <w:rPr>
          <w:sz w:val="24"/>
        </w:rPr>
        <w:t xml:space="preserve">(ссылка введена </w:t>
      </w:r>
      <w:hyperlink w:history="0" r:id="rId20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06"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jc w:val="both"/>
      </w:pPr>
      <w:r>
        <w:rPr>
          <w:sz w:val="24"/>
        </w:rPr>
        <w:t xml:space="preserve">(ссылка введена </w:t>
      </w:r>
      <w:hyperlink w:history="0" r:id="rId20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08"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 (с изменениями N 1, N 2, N 3, N 4)</w:t>
      </w:r>
    </w:p>
    <w:p>
      <w:pPr>
        <w:pStyle w:val="0"/>
        <w:jc w:val="both"/>
      </w:pPr>
      <w:r>
        <w:rPr>
          <w:sz w:val="24"/>
        </w:rPr>
        <w:t xml:space="preserve">(в ред. </w:t>
      </w:r>
      <w:hyperlink w:history="0" r:id="rId209"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hyperlink w:history="0" r:id="rId210"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309.1325800.2017</w:t>
        </w:r>
      </w:hyperlink>
      <w:r>
        <w:rPr>
          <w:sz w:val="24"/>
        </w:rPr>
        <w:t xml:space="preserve"> Здания театрально-зрелищные. Правила проектирования (с изменением N 1)</w:t>
      </w:r>
    </w:p>
    <w:p>
      <w:pPr>
        <w:pStyle w:val="0"/>
        <w:jc w:val="both"/>
      </w:pPr>
      <w:r>
        <w:rPr>
          <w:sz w:val="24"/>
        </w:rPr>
        <w:t xml:space="preserve">(ссылка введена </w:t>
      </w:r>
      <w:hyperlink w:history="0" r:id="rId21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12"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332.1325800.2017</w:t>
        </w:r>
      </w:hyperlink>
      <w:r>
        <w:rPr>
          <w:sz w:val="24"/>
        </w:rPr>
        <w:t xml:space="preserve"> Спортивные сооружения. Правила проектирования (с изменениями N 1, N 2, N 3, N 4)</w:t>
      </w:r>
    </w:p>
    <w:p>
      <w:pPr>
        <w:pStyle w:val="0"/>
        <w:jc w:val="both"/>
      </w:pPr>
      <w:r>
        <w:rPr>
          <w:sz w:val="24"/>
        </w:rPr>
        <w:t xml:space="preserve">(ссылка введена </w:t>
      </w:r>
      <w:hyperlink w:history="0" r:id="rId21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14"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423.1325800.2018</w:t>
        </w:r>
      </w:hyperlink>
      <w:r>
        <w:rPr>
          <w:sz w:val="24"/>
        </w:rPr>
        <w:t xml:space="preserve"> Электроустановки низковольтные зданий и сооружений. Правила проектирования во взрывоопасных зонах (с изменением N 1)</w:t>
      </w:r>
    </w:p>
    <w:p>
      <w:pPr>
        <w:pStyle w:val="0"/>
        <w:jc w:val="both"/>
      </w:pPr>
      <w:r>
        <w:rPr>
          <w:sz w:val="24"/>
        </w:rPr>
        <w:t xml:space="preserve">(ссылка введена </w:t>
      </w:r>
      <w:hyperlink w:history="0" r:id="rId21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16" w:tooltip="&quot;СП 437.1325800.2018. Свод правил. Электроустановки низковольтные зданий и сооружений. Правила проектирования защиты от поражения электрическим током&quot; (утв. и введен в действие Приказом Минстроя России от 17.12.2018 N 817/пр) {КонсультантПлюс}">
        <w:r>
          <w:rPr>
            <w:sz w:val="24"/>
            <w:color w:val="0000ff"/>
          </w:rPr>
          <w:t xml:space="preserve">СП 437.1325800.2018</w:t>
        </w:r>
      </w:hyperlink>
      <w:r>
        <w:rPr>
          <w:sz w:val="24"/>
        </w:rPr>
        <w:t xml:space="preserve"> Электроустановки низковольтные зданий и сооружений. Правила проектирования защиты от поражения электрическим током</w:t>
      </w:r>
    </w:p>
    <w:p>
      <w:pPr>
        <w:pStyle w:val="0"/>
        <w:jc w:val="both"/>
      </w:pPr>
      <w:r>
        <w:rPr>
          <w:sz w:val="24"/>
        </w:rPr>
        <w:t xml:space="preserve">(ссылка введена </w:t>
      </w:r>
      <w:hyperlink w:history="0" r:id="rId21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18"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439.1325800.2018</w:t>
        </w:r>
      </w:hyperlink>
      <w:r>
        <w:rPr>
          <w:sz w:val="24"/>
        </w:rPr>
        <w:t xml:space="preserve"> Здания и сооружения. Правила проектирования аварийного освещения</w:t>
      </w:r>
    </w:p>
    <w:p>
      <w:pPr>
        <w:pStyle w:val="0"/>
        <w:jc w:val="both"/>
      </w:pPr>
      <w:r>
        <w:rPr>
          <w:sz w:val="24"/>
        </w:rPr>
        <w:t xml:space="preserve">(ссылка введена </w:t>
      </w:r>
      <w:hyperlink w:history="0" r:id="rId21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20"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(ссылка введена </w:t>
      </w:r>
      <w:hyperlink w:history="0" r:id="rId22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22"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(ссылка введена </w:t>
      </w:r>
      <w:hyperlink w:history="0" r:id="rId22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24"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(ссылка введена </w:t>
      </w:r>
      <w:hyperlink w:history="0" r:id="rId22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26"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522.1325800.2023</w:t>
        </w:r>
      </w:hyperlink>
      <w:r>
        <w:rPr>
          <w:sz w:val="24"/>
        </w:rPr>
        <w:t xml:space="preserve"> Системы фасадные навесные вентилируемые. Правила проектирования, производства работ и эксплуатации</w:t>
      </w:r>
    </w:p>
    <w:p>
      <w:pPr>
        <w:pStyle w:val="0"/>
        <w:jc w:val="both"/>
      </w:pPr>
      <w:r>
        <w:rPr>
          <w:sz w:val="24"/>
        </w:rPr>
        <w:t xml:space="preserve">(ссылка введена </w:t>
      </w:r>
      <w:hyperlink w:history="0" r:id="rId22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Ссылки исключены с 29.01.2024. - </w:t>
      </w:r>
      <w:hyperlink w:history="0" r:id="rId2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29"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jc w:val="both"/>
      </w:pPr>
      <w:r>
        <w:rPr>
          <w:sz w:val="24"/>
        </w:rPr>
        <w:t xml:space="preserve">(ссылка введена </w:t>
      </w:r>
      <w:hyperlink w:history="0" r:id="rId2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29.11.2024. - </w:t>
      </w:r>
      <w:hyperlink w:history="0" r:id="rId23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pPr>
        <w:pStyle w:val="0"/>
        <w:jc w:val="both"/>
      </w:pPr>
      <w:r>
        <w:rPr>
          <w:sz w:val="24"/>
        </w:rPr>
      </w:r>
    </w:p>
    <w:p>
      <w:pPr>
        <w:pStyle w:val="2"/>
        <w:outlineLvl w:val="1"/>
        <w:ind w:firstLine="540"/>
        <w:jc w:val="both"/>
      </w:pPr>
      <w:r>
        <w:rPr>
          <w:sz w:val="24"/>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и определения по </w:t>
      </w:r>
      <w:hyperlink w:history="0" r:id="rId232"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ГОСТ 16703</w:t>
        </w:r>
      </w:hyperlink>
      <w:r>
        <w:rPr>
          <w:sz w:val="24"/>
        </w:rPr>
        <w:t xml:space="preserve">, </w:t>
      </w:r>
      <w:hyperlink w:history="0" r:id="rId233"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w:t>
      </w:r>
      <w:hyperlink w:history="0" r:id="rId234"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235"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w:t>
      </w:r>
      <w:hyperlink w:history="0" r:id="rId236"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237"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w:t>
        </w:r>
      </w:hyperlink>
      <w:r>
        <w:rPr>
          <w:sz w:val="24"/>
        </w:rPr>
        <w:t xml:space="preserve">, </w:t>
      </w:r>
      <w:hyperlink w:history="0" r:id="rId23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23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а также следующие термины с соответствующими определениями:</w:t>
      </w:r>
    </w:p>
    <w:p>
      <w:pPr>
        <w:pStyle w:val="0"/>
        <w:jc w:val="both"/>
      </w:pPr>
      <w:r>
        <w:rPr>
          <w:sz w:val="24"/>
        </w:rPr>
        <w:t xml:space="preserve">(п. 3.1 в ред. </w:t>
      </w:r>
      <w:hyperlink w:history="0" r:id="rId24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24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24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3.1.1 </w:t>
      </w:r>
      <w:r>
        <w:rPr>
          <w:sz w:val="24"/>
          <w:b w:val="on"/>
        </w:rPr>
        <w:t xml:space="preserve">автоматизированная система коммерческого учета потребления энергоресурсов</w:t>
      </w:r>
      <w:r>
        <w:rPr>
          <w:sz w:val="24"/>
        </w:rPr>
        <w:t xml:space="preserve">: Система электронных технических средств для автоматизированного дистанционного измерения, сбора, передачи, обработки и документирования результатов потребления энергоресурсов в территориально распределенных точках учета, расположенных на объектах энергоснабжающих организаций или потребителей.</w:t>
      </w:r>
    </w:p>
    <w:p>
      <w:pPr>
        <w:pStyle w:val="0"/>
        <w:spacing w:before="240" w:lineRule="auto"/>
        <w:ind w:firstLine="540"/>
        <w:jc w:val="both"/>
      </w:pPr>
      <w:r>
        <w:rPr>
          <w:sz w:val="24"/>
        </w:rPr>
        <w:t xml:space="preserve">3.1.1а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акцентирующее освещение:</w:t>
            </w:r>
            <w:r>
              <w:rPr>
                <w:sz w:val="24"/>
              </w:rPr>
              <w:t xml:space="preserve"> Выделение светом отдельных деталей на менее освещенном фоне.</w:t>
            </w:r>
          </w:p>
          <w:p>
            <w:pPr>
              <w:pStyle w:val="0"/>
              <w:ind w:firstLine="283"/>
              <w:jc w:val="both"/>
            </w:pPr>
            <w:r>
              <w:rPr>
                <w:sz w:val="24"/>
              </w:rPr>
              <w:t xml:space="preserve">[СП 52.13330.2016, </w:t>
            </w:r>
            <w:hyperlink w:history="0" r:id="rId24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w:t>
              </w:r>
            </w:hyperlink>
            <w:r>
              <w:rPr>
                <w:sz w:val="24"/>
              </w:rPr>
              <w:t xml:space="preserve">]</w:t>
            </w:r>
          </w:p>
        </w:tc>
      </w:tr>
    </w:tbl>
    <w:p>
      <w:pPr>
        <w:pStyle w:val="0"/>
        <w:jc w:val="both"/>
      </w:pPr>
      <w:r>
        <w:rPr>
          <w:sz w:val="24"/>
        </w:rPr>
      </w:r>
    </w:p>
    <w:p>
      <w:pPr>
        <w:pStyle w:val="0"/>
        <w:jc w:val="both"/>
      </w:pPr>
      <w:r>
        <w:rPr>
          <w:sz w:val="24"/>
        </w:rPr>
        <w:t xml:space="preserve">(п. 3.1.1а введен </w:t>
      </w:r>
      <w:hyperlink w:history="0" r:id="rId2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3.1.1б </w:t>
      </w:r>
      <w:r>
        <w:rPr>
          <w:sz w:val="24"/>
          <w:b w:val="on"/>
        </w:rPr>
        <w:t xml:space="preserve">агломерация городская:</w:t>
      </w:r>
      <w:r>
        <w:rPr>
          <w:sz w:val="24"/>
        </w:rPr>
        <w:t xml:space="preserve"> Территория города федерального значения, объединенная с территориями иных муниципальных образований (областями), с устойчивыми социальными, экономическими и хозяйственными связями.</w:t>
      </w:r>
    </w:p>
    <w:p>
      <w:pPr>
        <w:pStyle w:val="0"/>
        <w:jc w:val="both"/>
      </w:pPr>
      <w:r>
        <w:rPr>
          <w:sz w:val="24"/>
        </w:rPr>
        <w:t xml:space="preserve">(п. 3.1.1б введен </w:t>
      </w:r>
      <w:hyperlink w:history="0" r:id="rId2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 </w:t>
      </w:r>
      <w:r>
        <w:rPr>
          <w:sz w:val="24"/>
          <w:b w:val="on"/>
        </w:rPr>
        <w:t xml:space="preserve">аппарат защиты</w:t>
      </w:r>
      <w:r>
        <w:rPr>
          <w:sz w:val="24"/>
        </w:rPr>
        <w:t xml:space="preserve">: Аппарат, автоматически отключающий защищаемую электрическую цепь при ненормальных режимах.</w:t>
      </w:r>
    </w:p>
    <w:p>
      <w:pPr>
        <w:pStyle w:val="0"/>
        <w:jc w:val="both"/>
      </w:pPr>
      <w:r>
        <w:rPr>
          <w:sz w:val="24"/>
        </w:rPr>
        <w:t xml:space="preserve">(п. 3.1.2 в ред. </w:t>
      </w:r>
      <w:hyperlink w:history="0" r:id="rId24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3.1.3 </w:t>
      </w:r>
      <w:r>
        <w:rPr>
          <w:sz w:val="24"/>
          <w:b w:val="on"/>
        </w:rPr>
        <w:t xml:space="preserve">вводное устройство</w:t>
      </w:r>
      <w:r>
        <w:rPr>
          <w:sz w:val="24"/>
        </w:rPr>
        <w:t xml:space="preserve">, ВУ: Совокупность конструкций, аппаратов и приборов, устанавливаемых на вводе питающей линии в здание или в его обособленную часть.</w:t>
      </w:r>
    </w:p>
    <w:p>
      <w:pPr>
        <w:pStyle w:val="0"/>
        <w:jc w:val="both"/>
      </w:pPr>
      <w:r>
        <w:rPr>
          <w:sz w:val="24"/>
        </w:rPr>
        <w:t xml:space="preserve">(п. 3.1.3 в ред. </w:t>
      </w:r>
      <w:hyperlink w:history="0" r:id="rId24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 </w:t>
      </w:r>
      <w:r>
        <w:rPr>
          <w:sz w:val="24"/>
          <w:b w:val="on"/>
        </w:rPr>
        <w:t xml:space="preserve">вводно-распределительные устройства; ВРУ</w:t>
      </w:r>
      <w:r>
        <w:rPr>
          <w:sz w:val="24"/>
        </w:rPr>
        <w:t xml:space="preserve">: Электротехническое устройство низкого напряжения, содержащее аппаратуру, обеспечивающую возможность ввода, распределения и учета электроэнергии, а также управления и защиты отходящих распределительных и групповых электрических цепей в жилых и общественных зданиях, которая замещена в виде соответствующих функциональных блоков в одной или нескольких соединенных между собой панелях или в одном шкафу, в зависимости от типа здания.</w:t>
      </w:r>
    </w:p>
    <w:p>
      <w:pPr>
        <w:pStyle w:val="0"/>
        <w:spacing w:before="240" w:lineRule="auto"/>
        <w:ind w:firstLine="540"/>
        <w:jc w:val="both"/>
      </w:pPr>
      <w:r>
        <w:rPr>
          <w:sz w:val="24"/>
        </w:rPr>
        <w:t xml:space="preserve">3.1.4а </w:t>
      </w:r>
      <w:r>
        <w:rPr>
          <w:sz w:val="24"/>
          <w:b w:val="on"/>
        </w:rPr>
        <w:t xml:space="preserve">визуализация:</w:t>
      </w:r>
      <w:r>
        <w:rPr>
          <w:sz w:val="24"/>
        </w:rPr>
        <w:t xml:space="preserve"> Созданное методами компьютерного моделирования реалистическое изображение освещенного фасада здания или иного объекта.</w:t>
      </w:r>
    </w:p>
    <w:p>
      <w:pPr>
        <w:pStyle w:val="0"/>
        <w:jc w:val="both"/>
      </w:pPr>
      <w:r>
        <w:rPr>
          <w:sz w:val="24"/>
        </w:rPr>
        <w:t xml:space="preserve">(п. 3.1.4а введен </w:t>
      </w:r>
      <w:hyperlink w:history="0" r:id="rId24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3.1.4б</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выходное отверстие:</w:t>
            </w:r>
            <w:r>
              <w:rPr>
                <w:sz w:val="24"/>
              </w:rPr>
              <w:t xml:space="preserve"> Отверстие в корпусе осветительного прибора или светопропускающая часть оболочки осветительного прибора, предназначенные для выводы света из осветительного прибора во внешнее пространство.</w:t>
            </w:r>
          </w:p>
          <w:p>
            <w:pPr>
              <w:pStyle w:val="0"/>
              <w:ind w:firstLine="283"/>
              <w:jc w:val="both"/>
            </w:pPr>
            <w:r>
              <w:rPr>
                <w:sz w:val="24"/>
              </w:rPr>
              <w:t xml:space="preserve">[ГОСТ 16703-2022, </w:t>
            </w:r>
            <w:hyperlink w:history="0" r:id="rId249"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22</w:t>
              </w:r>
            </w:hyperlink>
            <w:r>
              <w:rPr>
                <w:sz w:val="24"/>
              </w:rPr>
              <w:t xml:space="preserve">]</w:t>
            </w:r>
          </w:p>
        </w:tc>
      </w:tr>
    </w:tbl>
    <w:p>
      <w:pPr>
        <w:pStyle w:val="0"/>
        <w:jc w:val="both"/>
      </w:pPr>
      <w:r>
        <w:rPr>
          <w:sz w:val="24"/>
        </w:rPr>
        <w:t xml:space="preserve">(п. 3.1.4б в ред. </w:t>
      </w:r>
      <w:hyperlink w:history="0" r:id="rId2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 </w:t>
      </w:r>
      <w:r>
        <w:rPr>
          <w:sz w:val="24"/>
          <w:b w:val="on"/>
        </w:rPr>
        <w:t xml:space="preserve">главный распределительный щит; ГРЩ</w:t>
      </w:r>
      <w:r>
        <w:rPr>
          <w:sz w:val="24"/>
        </w:rPr>
        <w:t xml:space="preserve">: Распределительный щит, через который снабжается электроэнергией все здание или его обособленная часть.</w:t>
      </w:r>
    </w:p>
    <w:p>
      <w:pPr>
        <w:pStyle w:val="0"/>
        <w:spacing w:before="240" w:lineRule="auto"/>
        <w:ind w:firstLine="540"/>
        <w:jc w:val="both"/>
      </w:pPr>
      <w:r>
        <w:rPr>
          <w:sz w:val="24"/>
        </w:rPr>
        <w:t xml:space="preserve">3.1.6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групповая сеть (цепь):</w:t>
            </w:r>
            <w:r>
              <w:rPr>
                <w:sz w:val="24"/>
              </w:rPr>
              <w:t xml:space="preserve"> Сеть (цепь) от щитков, распределительных пунктов и главного распределительного щита до светильников, штепсельных розеток и других электроприемников.</w:t>
            </w:r>
          </w:p>
          <w:p>
            <w:pPr>
              <w:pStyle w:val="0"/>
              <w:ind w:firstLine="283"/>
              <w:jc w:val="both"/>
            </w:pPr>
            <w:r>
              <w:rPr>
                <w:sz w:val="24"/>
              </w:rPr>
              <w:t xml:space="preserve">[ГОСТ 32395-2020, </w:t>
            </w:r>
            <w:hyperlink w:history="0" r:id="rId251"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3.9</w:t>
              </w:r>
            </w:hyperlink>
            <w:r>
              <w:rPr>
                <w:sz w:val="24"/>
              </w:rPr>
              <w:t xml:space="preserve">]</w:t>
            </w:r>
          </w:p>
        </w:tc>
      </w:tr>
    </w:tbl>
    <w:p>
      <w:pPr>
        <w:pStyle w:val="0"/>
        <w:jc w:val="both"/>
      </w:pPr>
      <w:r>
        <w:rPr>
          <w:sz w:val="24"/>
        </w:rPr>
        <w:t xml:space="preserve">(п. 3.1.6 в ред. </w:t>
      </w:r>
      <w:hyperlink w:history="0" r:id="rId2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 </w:t>
      </w:r>
      <w:r>
        <w:rPr>
          <w:sz w:val="24"/>
          <w:b w:val="on"/>
        </w:rPr>
        <w:t xml:space="preserve">групповой щиток</w:t>
      </w:r>
      <w:r>
        <w:rPr>
          <w:sz w:val="24"/>
        </w:rPr>
        <w:t xml:space="preserve">: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электроприемников.</w:t>
      </w:r>
    </w:p>
    <w:p>
      <w:pPr>
        <w:pStyle w:val="0"/>
        <w:jc w:val="both"/>
      </w:pPr>
      <w:r>
        <w:rPr>
          <w:sz w:val="24"/>
        </w:rPr>
        <w:t xml:space="preserve">(п. 3.1.7 в ред. </w:t>
      </w:r>
      <w:hyperlink w:history="0" r:id="rId25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3.1.8 </w:t>
      </w:r>
      <w:r>
        <w:rPr>
          <w:sz w:val="24"/>
          <w:b w:val="on"/>
        </w:rPr>
        <w:t xml:space="preserve">диспетчеризация инженерного оборудования</w:t>
      </w:r>
      <w:r>
        <w:rPr>
          <w:sz w:val="24"/>
        </w:rPr>
        <w:t xml:space="preserve">: Комплекс технических средств и устройств, обеспечивающих сбор сигналов от объектов диспетчеризации, измерение контролируемых параметров, передачу их по каналам связи на диспетчерский пункт, а также дистанционное управление инженерным оборудованием из диспетчерского пункта.</w:t>
      </w:r>
    </w:p>
    <w:p>
      <w:pPr>
        <w:pStyle w:val="0"/>
        <w:spacing w:before="240" w:lineRule="auto"/>
        <w:ind w:firstLine="540"/>
        <w:jc w:val="both"/>
      </w:pPr>
      <w:r>
        <w:rPr>
          <w:sz w:val="24"/>
        </w:rPr>
        <w:t xml:space="preserve">3.1.9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дифференциальный ток;</w:t>
            </w:r>
            <w:r>
              <w:rPr>
                <w:sz w:val="24"/>
              </w:rPr>
              <w:t xml:space="preserve"> </w:t>
            </w:r>
            <w:r>
              <w:rPr>
                <w:position w:val="-3"/>
              </w:rPr>
              <w:drawing>
                <wp:inline distT="0" distB="0" distL="0" distR="0">
                  <wp:extent cx="264160" cy="192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4">
                            <a:extLst>
                              <a:ext uri="{28A0092B-C50C-407E-A947-70E740481C1C}">
                                <a14:useLocalDpi xmlns:a14="http://schemas.microsoft.com/office/drawing/2010/main" val="0"/>
                              </a:ext>
                            </a:extLst>
                          </a:blip>
                          <a:srcRect/>
                          <a:stretch>
                            <a:fillRect/>
                          </a:stretch>
                        </pic:blipFill>
                        <pic:spPr bwMode="auto">
                          <a:xfrm>
                            <a:off x="0" y="0"/>
                            <a:ext cx="264160" cy="192405"/>
                          </a:xfrm>
                          <a:prstGeom prst="rect">
                            <a:avLst/>
                          </a:prstGeom>
                          <a:noFill/>
                          <a:ln>
                            <a:noFill/>
                          </a:ln>
                        </pic:spPr>
                      </pic:pic>
                    </a:graphicData>
                  </a:graphic>
                </wp:inline>
              </w:drawing>
            </w:r>
            <w:r>
              <w:rPr>
                <w:sz w:val="24"/>
              </w:rPr>
              <w:t xml:space="preserve">: Среднеквадратичное значение векторной суммы токов, протекающих через главную цепь устройства дифференциального тока.</w:t>
            </w:r>
          </w:p>
          <w:p>
            <w:pPr>
              <w:pStyle w:val="0"/>
              <w:ind w:firstLine="540"/>
              <w:jc w:val="both"/>
            </w:pPr>
            <w:r>
              <w:rPr>
                <w:sz w:val="24"/>
              </w:rPr>
              <w:t xml:space="preserve">[ГОСТ 30331.1-2013, </w:t>
            </w:r>
            <w:hyperlink w:history="0" r:id="rId255"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20.6</w:t>
              </w:r>
            </w:hyperlink>
            <w:r>
              <w:rPr>
                <w:sz w:val="24"/>
              </w:rPr>
              <w:t xml:space="preserve">]</w:t>
            </w:r>
          </w:p>
        </w:tc>
      </w:tr>
    </w:tbl>
    <w:p>
      <w:pPr>
        <w:pStyle w:val="0"/>
        <w:spacing w:before="240" w:lineRule="auto"/>
        <w:ind w:firstLine="540"/>
        <w:jc w:val="both"/>
      </w:pPr>
      <w:r>
        <w:rPr>
          <w:sz w:val="24"/>
        </w:rPr>
        <w:t xml:space="preserve">3.1.9а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дуговой пробой (дуговое замыкание):</w:t>
            </w:r>
            <w:r>
              <w:rPr>
                <w:sz w:val="24"/>
              </w:rPr>
              <w:t xml:space="preserve"> Опасная непреднамеренная параллельная или последовательная дуга между проводниками.</w:t>
            </w:r>
          </w:p>
          <w:p>
            <w:pPr>
              <w:pStyle w:val="0"/>
              <w:ind w:firstLine="283"/>
              <w:jc w:val="both"/>
            </w:pPr>
            <w:r>
              <w:rPr>
                <w:sz w:val="24"/>
              </w:rPr>
              <w:t xml:space="preserve">[ГОСТ IEC 62606-2016, </w:t>
            </w:r>
            <w:hyperlink w:history="0" r:id="rId25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3.2</w:t>
              </w:r>
            </w:hyperlink>
            <w:r>
              <w:rPr>
                <w:sz w:val="24"/>
              </w:rPr>
              <w:t xml:space="preserve">]</w:t>
            </w:r>
          </w:p>
        </w:tc>
      </w:tr>
    </w:tbl>
    <w:p>
      <w:pPr>
        <w:pStyle w:val="0"/>
        <w:jc w:val="both"/>
      </w:pPr>
      <w:r>
        <w:rPr>
          <w:sz w:val="24"/>
        </w:rPr>
      </w:r>
    </w:p>
    <w:p>
      <w:pPr>
        <w:pStyle w:val="0"/>
        <w:jc w:val="both"/>
      </w:pPr>
      <w:r>
        <w:rPr>
          <w:sz w:val="24"/>
        </w:rPr>
        <w:t xml:space="preserve">(п. 3.1.9а введен </w:t>
      </w:r>
      <w:hyperlink w:history="0" r:id="rId25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заземляющий проводник</w:t>
            </w:r>
            <w:r>
              <w:rPr>
                <w:sz w:val="24"/>
              </w:rPr>
              <w:t xml:space="preserve">: Защитный проводник, соединяющий заземлитель с главной заземляющей шиной (неизолированные части защитных проводников, которые находятся в земле, рассматривают в качестве заземлителя).</w:t>
            </w:r>
          </w:p>
          <w:p>
            <w:pPr>
              <w:pStyle w:val="0"/>
              <w:ind w:firstLine="539"/>
              <w:jc w:val="both"/>
            </w:pPr>
            <w:r>
              <w:rPr>
                <w:sz w:val="24"/>
              </w:rPr>
              <w:t xml:space="preserve">[ГОСТ 30331.1-2013, </w:t>
            </w:r>
            <w:hyperlink w:history="0" r:id="rId25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20.15</w:t>
              </w:r>
            </w:hyperlink>
            <w:r>
              <w:rPr>
                <w:sz w:val="24"/>
              </w:rPr>
              <w:t xml:space="preserve">]</w:t>
            </w:r>
          </w:p>
        </w:tc>
      </w:tr>
    </w:tbl>
    <w:p>
      <w:pPr>
        <w:pStyle w:val="0"/>
        <w:spacing w:before="240" w:lineRule="auto"/>
        <w:ind w:firstLine="540"/>
        <w:jc w:val="both"/>
      </w:pPr>
      <w:r>
        <w:rPr>
          <w:sz w:val="24"/>
        </w:rPr>
        <w:t xml:space="preserve">3.1.10а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заливающее освещение:</w:t>
            </w:r>
            <w:r>
              <w:rPr>
                <w:sz w:val="24"/>
              </w:rPr>
              <w:t xml:space="preserve"> Общее (равномерное или неравномерное) освещение всего фасада здания или сооружения или его существенной части световыми приборами.</w:t>
            </w:r>
          </w:p>
          <w:p>
            <w:pPr>
              <w:pStyle w:val="0"/>
              <w:ind w:firstLine="283"/>
              <w:jc w:val="both"/>
            </w:pPr>
            <w:r>
              <w:rPr>
                <w:sz w:val="24"/>
              </w:rPr>
              <w:t xml:space="preserve">[СП 52.13330.2016, </w:t>
            </w:r>
            <w:hyperlink w:history="0" r:id="rId25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3.20</w:t>
              </w:r>
            </w:hyperlink>
            <w:r>
              <w:rPr>
                <w:sz w:val="24"/>
              </w:rPr>
              <w:t xml:space="preserve">]</w:t>
            </w:r>
          </w:p>
        </w:tc>
      </w:tr>
    </w:tbl>
    <w:p>
      <w:pPr>
        <w:pStyle w:val="0"/>
        <w:jc w:val="both"/>
      </w:pPr>
      <w:r>
        <w:rPr>
          <w:sz w:val="24"/>
        </w:rPr>
      </w:r>
    </w:p>
    <w:p>
      <w:pPr>
        <w:pStyle w:val="0"/>
        <w:jc w:val="both"/>
      </w:pPr>
      <w:r>
        <w:rPr>
          <w:sz w:val="24"/>
        </w:rPr>
        <w:t xml:space="preserve">(п. 3.1.10а введен </w:t>
      </w:r>
      <w:hyperlink w:history="0" r:id="rId26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защитный проводник; PE</w:t>
            </w:r>
            <w:r>
              <w:rPr>
                <w:sz w:val="24"/>
              </w:rPr>
              <w:t xml:space="preserve">: Проводник, предназначенный для целей электрической безопасности, например, для защиты от поражения электрическим током.</w:t>
            </w:r>
          </w:p>
          <w:p>
            <w:pPr>
              <w:pStyle w:val="0"/>
              <w:ind w:firstLine="539"/>
              <w:jc w:val="both"/>
            </w:pPr>
            <w:r>
              <w:rPr>
                <w:sz w:val="24"/>
              </w:rPr>
              <w:t xml:space="preserve">[ГОСТ 30331.1-2013, </w:t>
            </w:r>
            <w:hyperlink w:history="0" r:id="rId26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20.23</w:t>
              </w:r>
            </w:hyperlink>
            <w:r>
              <w:rPr>
                <w:sz w:val="24"/>
              </w:rPr>
              <w:t xml:space="preserve">]</w:t>
            </w:r>
          </w:p>
        </w:tc>
      </w:tr>
    </w:tbl>
    <w:p>
      <w:pPr>
        <w:pStyle w:val="0"/>
        <w:spacing w:before="240" w:lineRule="auto"/>
        <w:ind w:firstLine="540"/>
        <w:jc w:val="both"/>
      </w:pPr>
      <w:r>
        <w:rPr>
          <w:sz w:val="24"/>
        </w:rPr>
        <w:t xml:space="preserve">3.1.12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защитный угол (светильника):</w:t>
            </w:r>
            <w:r>
              <w:rPr>
                <w:sz w:val="24"/>
              </w:rPr>
              <w:t xml:space="preserve"> Угол, характеризующий зону, в пределах которой глаз наблюдателя защищен от прямого действия источника света.</w:t>
            </w:r>
          </w:p>
          <w:p>
            <w:pPr>
              <w:pStyle w:val="0"/>
              <w:ind w:firstLine="283"/>
              <w:jc w:val="both"/>
            </w:pPr>
            <w:r>
              <w:rPr>
                <w:sz w:val="24"/>
              </w:rPr>
              <w:t xml:space="preserve">[ГОСТ 16703-2022, </w:t>
            </w:r>
            <w:hyperlink w:history="0" r:id="rId262"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83</w:t>
              </w:r>
            </w:hyperlink>
            <w:r>
              <w:rPr>
                <w:sz w:val="24"/>
              </w:rPr>
              <w:t xml:space="preserve">]</w:t>
            </w:r>
          </w:p>
        </w:tc>
      </w:tr>
    </w:tbl>
    <w:p>
      <w:pPr>
        <w:pStyle w:val="0"/>
        <w:jc w:val="both"/>
      </w:pPr>
      <w:r>
        <w:rPr>
          <w:sz w:val="24"/>
        </w:rPr>
        <w:t xml:space="preserve">(п. 3.1.12 в ред. </w:t>
      </w:r>
      <w:hyperlink w:history="0" r:id="rId2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импульсное напряжение</w:t>
            </w:r>
            <w:r>
              <w:rPr>
                <w:sz w:val="24"/>
              </w:rPr>
              <w:t xml:space="preserve">: Перенапряжение, представляющее собой одиночный импульс или колебательный процесс длительностью до нескольких миллисекунд.</w:t>
            </w:r>
          </w:p>
          <w:p>
            <w:pPr>
              <w:pStyle w:val="0"/>
              <w:ind w:firstLine="539"/>
              <w:jc w:val="both"/>
            </w:pPr>
            <w:r>
              <w:rPr>
                <w:sz w:val="24"/>
              </w:rPr>
              <w:t xml:space="preserve">[ГОСТ 32144-2013, </w:t>
            </w:r>
            <w:hyperlink w:history="0" r:id="rId264"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3.1.24</w:t>
              </w:r>
            </w:hyperlink>
            <w:r>
              <w:rPr>
                <w:sz w:val="24"/>
              </w:rPr>
              <w:t xml:space="preserve">]</w:t>
            </w:r>
          </w:p>
        </w:tc>
      </w:tr>
    </w:tbl>
    <w:p>
      <w:pPr>
        <w:pStyle w:val="0"/>
        <w:spacing w:before="240" w:lineRule="auto"/>
        <w:ind w:firstLine="540"/>
        <w:jc w:val="both"/>
      </w:pPr>
      <w:r>
        <w:rPr>
          <w:sz w:val="24"/>
        </w:rPr>
        <w:t xml:space="preserve">3.1.14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источник света;</w:t>
            </w:r>
            <w:r>
              <w:rPr>
                <w:sz w:val="24"/>
              </w:rPr>
              <w:t xml:space="preserve"> ИС: Устройство, излучающее свет в результате преобразования электрической энергии.</w:t>
            </w:r>
          </w:p>
          <w:p>
            <w:pPr>
              <w:pStyle w:val="0"/>
              <w:ind w:firstLine="283"/>
              <w:jc w:val="both"/>
            </w:pPr>
            <w:r>
              <w:rPr>
                <w:sz w:val="24"/>
              </w:rPr>
              <w:t xml:space="preserve">[ГОСТ 16703-2022, </w:t>
            </w:r>
            <w:hyperlink w:history="0" r:id="rId265"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8</w:t>
              </w:r>
            </w:hyperlink>
            <w:r>
              <w:rPr>
                <w:sz w:val="24"/>
              </w:rPr>
              <w:t xml:space="preserve">]</w:t>
            </w:r>
          </w:p>
        </w:tc>
      </w:tr>
    </w:tbl>
    <w:p>
      <w:pPr>
        <w:pStyle w:val="0"/>
        <w:jc w:val="both"/>
      </w:pPr>
      <w:r>
        <w:rPr>
          <w:sz w:val="24"/>
        </w:rPr>
        <w:t xml:space="preserve">(п. 3.1.14 в ред. </w:t>
      </w:r>
      <w:hyperlink w:history="0" r:id="rId2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3.1.15 </w:t>
      </w:r>
      <w:r>
        <w:rPr>
          <w:sz w:val="24"/>
          <w:b w:val="on"/>
        </w:rPr>
        <w:t xml:space="preserve">канал связи</w:t>
      </w:r>
      <w:r>
        <w:rPr>
          <w:sz w:val="24"/>
        </w:rPr>
        <w:t xml:space="preserve">: Среда связи и коммуникационное оборудование для обмена данными между различными техническими средствами.</w:t>
      </w:r>
    </w:p>
    <w:p>
      <w:pPr>
        <w:pStyle w:val="0"/>
        <w:spacing w:before="240" w:lineRule="auto"/>
        <w:ind w:firstLine="540"/>
        <w:jc w:val="both"/>
      </w:pPr>
      <w:r>
        <w:rPr>
          <w:sz w:val="24"/>
        </w:rPr>
        <w:t xml:space="preserve">3.1.16 </w:t>
      </w:r>
      <w:r>
        <w:rPr>
          <w:sz w:val="24"/>
          <w:b w:val="on"/>
        </w:rPr>
        <w:t xml:space="preserve">квартирный (абонентский) счетчик</w:t>
      </w:r>
      <w:r>
        <w:rPr>
          <w:sz w:val="24"/>
        </w:rPr>
        <w:t xml:space="preserve">: Счетчик, учитывающий потребление энергоресурса квартиры и предназначенный для осуществления расчетов за потребляемый энергоресурс между абонентом и энергоснабжающей организацией.</w:t>
      </w:r>
    </w:p>
    <w:p>
      <w:pPr>
        <w:pStyle w:val="0"/>
        <w:spacing w:before="240" w:lineRule="auto"/>
        <w:ind w:firstLine="540"/>
        <w:jc w:val="both"/>
      </w:pPr>
      <w:r>
        <w:rPr>
          <w:sz w:val="24"/>
        </w:rPr>
        <w:t xml:space="preserve">3.1.17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квартирный групповой щиток:</w:t>
            </w:r>
            <w:r>
              <w:rPr>
                <w:sz w:val="24"/>
              </w:rPr>
              <w:t xml:space="preserve"> Щиток, устанавливаемый в квартире и предназначенный для присоединения групповых цепей, причем счетчик электроэнергии располагается на этажном учетно-распределительном щитке.</w:t>
            </w:r>
          </w:p>
          <w:p>
            <w:pPr>
              <w:pStyle w:val="0"/>
              <w:ind w:firstLine="283"/>
              <w:jc w:val="both"/>
            </w:pPr>
            <w:r>
              <w:rPr>
                <w:sz w:val="24"/>
              </w:rPr>
              <w:t xml:space="preserve">[ГОСТ 32395-2020, </w:t>
            </w:r>
            <w:hyperlink w:history="0" r:id="rId267"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w:t>
              </w:r>
            </w:hyperlink>
            <w:r>
              <w:rPr>
                <w:sz w:val="24"/>
              </w:rPr>
              <w:t xml:space="preserve">]</w:t>
            </w:r>
          </w:p>
        </w:tc>
      </w:tr>
    </w:tbl>
    <w:p>
      <w:pPr>
        <w:pStyle w:val="0"/>
        <w:jc w:val="both"/>
      </w:pPr>
      <w:r>
        <w:rPr>
          <w:sz w:val="24"/>
        </w:rPr>
        <w:t xml:space="preserve">(п. 3.1.17 в ред. </w:t>
      </w:r>
      <w:hyperlink w:history="0" r:id="rId26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квартирный учетно-групповой щиток</w:t>
            </w:r>
            <w:r>
              <w:rPr>
                <w:sz w:val="24"/>
              </w:rPr>
              <w:t xml:space="preserve">: Щиток, устанавливаемый в квартире и предназначенный для присоединения групповых цепей и учета электроэнергии.</w:t>
            </w:r>
          </w:p>
          <w:p>
            <w:pPr>
              <w:pStyle w:val="0"/>
              <w:ind w:firstLine="539"/>
              <w:jc w:val="both"/>
            </w:pPr>
            <w:r>
              <w:rPr>
                <w:sz w:val="24"/>
              </w:rPr>
              <w:t xml:space="preserve">[ГОСТ 32395-2020, </w:t>
            </w:r>
            <w:hyperlink w:history="0" r:id="rId269"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3.2</w:t>
              </w:r>
            </w:hyperlink>
            <w:r>
              <w:rPr>
                <w:sz w:val="24"/>
              </w:rPr>
              <w:t xml:space="preserve">]</w:t>
            </w:r>
          </w:p>
        </w:tc>
      </w:tr>
    </w:tbl>
    <w:p>
      <w:pPr>
        <w:pStyle w:val="0"/>
        <w:jc w:val="both"/>
      </w:pPr>
      <w:r>
        <w:rPr>
          <w:sz w:val="24"/>
        </w:rPr>
        <w:t xml:space="preserve">(в ред. </w:t>
      </w:r>
      <w:hyperlink w:history="0" r:id="rId2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40"/>
              <w:jc w:val="both"/>
            </w:pPr>
            <w:r>
              <w:rPr>
                <w:sz w:val="24"/>
                <w:b w:val="on"/>
              </w:rPr>
              <w:t xml:space="preserve">комбинированное искусственное освещение:</w:t>
            </w:r>
            <w:r>
              <w:rPr>
                <w:sz w:val="24"/>
              </w:rPr>
              <w:t xml:space="preserve"> Искусственное освещение, при котором к общему искусственному освещению добавляется местное.</w:t>
            </w:r>
          </w:p>
          <w:p>
            <w:pPr>
              <w:pStyle w:val="0"/>
              <w:ind w:firstLine="540"/>
              <w:jc w:val="both"/>
            </w:pPr>
            <w:r>
              <w:rPr>
                <w:sz w:val="24"/>
              </w:rPr>
              <w:t xml:space="preserve">[СП 52.13330.2016, </w:t>
            </w:r>
            <w:hyperlink w:history="0" r:id="rId27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3.26</w:t>
              </w:r>
            </w:hyperlink>
            <w:r>
              <w:rPr>
                <w:sz w:val="24"/>
              </w:rPr>
              <w:t xml:space="preserve">]</w:t>
            </w:r>
          </w:p>
        </w:tc>
      </w:tr>
    </w:tbl>
    <w:p>
      <w:pPr>
        <w:pStyle w:val="0"/>
        <w:jc w:val="both"/>
      </w:pPr>
      <w:r>
        <w:rPr>
          <w:sz w:val="24"/>
        </w:rPr>
        <w:t xml:space="preserve">(п. 3.1.19 в ред. </w:t>
      </w:r>
      <w:hyperlink w:history="0" r:id="rId27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кривая силы светы;</w:t>
            </w:r>
            <w:r>
              <w:rPr>
                <w:sz w:val="24"/>
              </w:rPr>
              <w:t xml:space="preserve"> КСС: Графическое изображение зависимости силы света осветительного прибора от меридиональных и экваториальных углов, получаемое сечением его фотометрического тела плоскостью или поверхностью.</w:t>
            </w:r>
          </w:p>
          <w:p>
            <w:pPr>
              <w:pStyle w:val="0"/>
              <w:ind w:firstLine="283"/>
              <w:jc w:val="both"/>
            </w:pPr>
            <w:r>
              <w:rPr>
                <w:sz w:val="24"/>
              </w:rPr>
              <w:t xml:space="preserve">[ГОСТ 16703-2022, </w:t>
            </w:r>
            <w:hyperlink w:history="0" r:id="rId273"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53</w:t>
              </w:r>
            </w:hyperlink>
            <w:r>
              <w:rPr>
                <w:sz w:val="24"/>
              </w:rPr>
              <w:t xml:space="preserve">]</w:t>
            </w:r>
          </w:p>
        </w:tc>
      </w:tr>
    </w:tbl>
    <w:p>
      <w:pPr>
        <w:pStyle w:val="0"/>
        <w:jc w:val="both"/>
      </w:pPr>
      <w:r>
        <w:rPr>
          <w:sz w:val="24"/>
        </w:rPr>
        <w:t xml:space="preserve">(п. 3.1.20 в ред. </w:t>
      </w:r>
      <w:hyperlink w:history="0" r:id="rId2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27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3.1.21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линейный проводник;</w:t>
            </w:r>
            <w:r>
              <w:rPr>
                <w:sz w:val="24"/>
              </w:rPr>
              <w:t xml:space="preserve"> </w:t>
            </w:r>
            <w:r>
              <w:rPr>
                <w:sz w:val="24"/>
                <w:b w:val="on"/>
                <w:i w:val="on"/>
              </w:rPr>
              <w:t xml:space="preserve">L</w:t>
            </w:r>
            <w:r>
              <w:rPr>
                <w:sz w:val="24"/>
              </w:rPr>
              <w:t xml:space="preserve">: Проводник, находящийся под напряжением при нормальных условиях и используемый для передачи электрической энергии, но не нейтральный проводник или средний.</w:t>
            </w:r>
          </w:p>
          <w:p>
            <w:pPr>
              <w:pStyle w:val="0"/>
              <w:ind w:firstLine="539"/>
              <w:jc w:val="both"/>
            </w:pPr>
            <w:r>
              <w:rPr>
                <w:sz w:val="24"/>
              </w:rPr>
              <w:t xml:space="preserve">[ГОСТ 30331.1-2013, </w:t>
            </w:r>
            <w:hyperlink w:history="0" r:id="rId27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20.29</w:t>
              </w:r>
            </w:hyperlink>
            <w:r>
              <w:rPr>
                <w:sz w:val="24"/>
              </w:rPr>
              <w:t xml:space="preserve">]</w:t>
            </w:r>
          </w:p>
        </w:tc>
      </w:tr>
    </w:tbl>
    <w:p>
      <w:pPr>
        <w:pStyle w:val="0"/>
        <w:spacing w:before="240" w:lineRule="auto"/>
        <w:ind w:firstLine="540"/>
        <w:jc w:val="both"/>
      </w:pPr>
      <w:r>
        <w:rPr>
          <w:sz w:val="24"/>
        </w:rPr>
        <w:t xml:space="preserve">3.1.21а </w:t>
      </w:r>
      <w:r>
        <w:rPr>
          <w:sz w:val="24"/>
          <w:b w:val="on"/>
        </w:rPr>
        <w:t xml:space="preserve">локальное освещение:</w:t>
      </w:r>
      <w:r>
        <w:rPr>
          <w:sz w:val="24"/>
        </w:rPr>
        <w:t xml:space="preserve"> Освещение части здания или сооружения, а также отдельных элементов окружающей среды осветительными приборами с небольшого расстояния.</w:t>
      </w:r>
    </w:p>
    <w:p>
      <w:pPr>
        <w:pStyle w:val="0"/>
        <w:jc w:val="both"/>
      </w:pPr>
      <w:r>
        <w:rPr>
          <w:sz w:val="24"/>
        </w:rPr>
        <w:t xml:space="preserve">(п. 3.1.21а введен </w:t>
      </w:r>
      <w:hyperlink w:history="0" r:id="rId27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местное освещение:</w:t>
            </w:r>
            <w:r>
              <w:rPr>
                <w:sz w:val="24"/>
              </w:rPr>
              <w:t xml:space="preserve"> Освещение, дополнительное к общему, создаваемое светильниками, концентрирующими световой поток непосредственно на рабочих местах.</w:t>
            </w:r>
          </w:p>
          <w:p>
            <w:pPr>
              <w:pStyle w:val="0"/>
              <w:ind w:firstLine="283"/>
              <w:jc w:val="both"/>
            </w:pPr>
            <w:r>
              <w:rPr>
                <w:sz w:val="24"/>
              </w:rPr>
              <w:t xml:space="preserve">[СП 52.13330.2016, </w:t>
            </w:r>
            <w:hyperlink w:history="0" r:id="rId27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3.39</w:t>
              </w:r>
            </w:hyperlink>
            <w:r>
              <w:rPr>
                <w:sz w:val="24"/>
              </w:rPr>
              <w:t xml:space="preserve">]</w:t>
            </w:r>
          </w:p>
        </w:tc>
      </w:tr>
    </w:tbl>
    <w:p>
      <w:pPr>
        <w:pStyle w:val="0"/>
        <w:jc w:val="both"/>
      </w:pPr>
      <w:r>
        <w:rPr>
          <w:sz w:val="24"/>
        </w:rPr>
        <w:t xml:space="preserve">(п. 3.1.22 в ред. </w:t>
      </w:r>
      <w:hyperlink w:history="0" r:id="rId27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3.1.22а </w:t>
      </w:r>
      <w:r>
        <w:rPr>
          <w:sz w:val="24"/>
          <w:b w:val="on"/>
        </w:rPr>
        <w:t xml:space="preserve">наружное архитектурное освещение:</w:t>
      </w:r>
      <w:r>
        <w:rPr>
          <w:sz w:val="24"/>
        </w:rPr>
        <w:t xml:space="preserve"> Освещение улично-дорожной сети, фасадов зданий и сооружений, учитывающее имеющиеся источники искусственного освещения - утилитарное наружное освещение, светящиеся витрины магазинов и рекламные вывески и пр., обеспечивающее архитектурную выразительность застройки городской среды.</w:t>
      </w:r>
    </w:p>
    <w:p>
      <w:pPr>
        <w:pStyle w:val="0"/>
        <w:jc w:val="both"/>
      </w:pPr>
      <w:r>
        <w:rPr>
          <w:sz w:val="24"/>
        </w:rPr>
        <w:t xml:space="preserve">(п. 3.1.22а введен </w:t>
      </w:r>
      <w:hyperlink w:history="0" r:id="rId28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w:t>
            </w:r>
            <w:r>
              <w:rPr>
                <w:sz w:val="24"/>
              </w:rPr>
              <w:t xml:space="preserve">: Общая часть многофазной системы переменного тока, соединенной звездой, находящаяся под напряжением, или средняя часть однофазной системы переменного тока, находящаяся под напряжением.</w:t>
            </w:r>
          </w:p>
          <w:p>
            <w:pPr>
              <w:pStyle w:val="0"/>
              <w:ind w:firstLine="539"/>
              <w:jc w:val="both"/>
            </w:pPr>
            <w:r>
              <w:rPr>
                <w:sz w:val="24"/>
              </w:rPr>
              <w:t xml:space="preserve">[ГОСТ 30331.1-2013, </w:t>
            </w:r>
            <w:hyperlink w:history="0" r:id="rId28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20.33</w:t>
              </w:r>
            </w:hyperlink>
            <w:r>
              <w:rPr>
                <w:sz w:val="24"/>
              </w:rPr>
              <w:t xml:space="preserve">]</w:t>
            </w:r>
          </w:p>
        </w:tc>
      </w:tr>
    </w:tbl>
    <w:p>
      <w:pPr>
        <w:pStyle w:val="0"/>
        <w:spacing w:before="240" w:lineRule="auto"/>
        <w:ind w:firstLine="540"/>
        <w:jc w:val="both"/>
      </w:pPr>
      <w:r>
        <w:rPr>
          <w:sz w:val="24"/>
        </w:rPr>
        <w:t xml:space="preserve">3.1.24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нейтральный проводник; N:</w:t>
            </w:r>
            <w:r>
              <w:rPr>
                <w:sz w:val="24"/>
              </w:rPr>
              <w:t xml:space="preserve"> Проводник, электрически присоединенный к нейтрали и используемый для передачи электрической энергии.</w:t>
            </w:r>
          </w:p>
          <w:p>
            <w:pPr>
              <w:pStyle w:val="0"/>
              <w:ind w:firstLine="539"/>
              <w:jc w:val="both"/>
            </w:pPr>
            <w:r>
              <w:rPr>
                <w:sz w:val="24"/>
              </w:rPr>
              <w:t xml:space="preserve">[ГОСТ 29322-2014, </w:t>
            </w:r>
            <w:hyperlink w:history="0" r:id="rId282"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пункт 2.13</w:t>
              </w:r>
            </w:hyperlink>
            <w:r>
              <w:rPr>
                <w:sz w:val="24"/>
              </w:rPr>
              <w:t xml:space="preserve">]</w:t>
            </w:r>
          </w:p>
        </w:tc>
      </w:tr>
    </w:tbl>
    <w:p>
      <w:pPr>
        <w:pStyle w:val="0"/>
        <w:spacing w:before="240" w:lineRule="auto"/>
        <w:ind w:firstLine="540"/>
        <w:jc w:val="both"/>
      </w:pPr>
      <w:r>
        <w:rPr>
          <w:sz w:val="24"/>
        </w:rPr>
        <w:t xml:space="preserve">3.1.25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низкое напряжение:</w:t>
            </w:r>
            <w:r>
              <w:rPr>
                <w:sz w:val="24"/>
              </w:rPr>
              <w:t xml:space="preserve"> Напряжение, номинальное среднеквадратичное значение которого не превышает 1 кВ.</w:t>
            </w:r>
          </w:p>
          <w:p>
            <w:pPr>
              <w:pStyle w:val="0"/>
              <w:ind w:firstLine="539"/>
              <w:jc w:val="both"/>
            </w:pPr>
            <w:r>
              <w:rPr>
                <w:sz w:val="24"/>
              </w:rPr>
              <w:t xml:space="preserve">[ГОСТ 32144-2013, </w:t>
            </w:r>
            <w:hyperlink w:history="0" r:id="rId283"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3.1.11</w:t>
              </w:r>
            </w:hyperlink>
            <w:r>
              <w:rPr>
                <w:sz w:val="24"/>
              </w:rPr>
              <w:t xml:space="preserve">]</w:t>
            </w:r>
          </w:p>
        </w:tc>
      </w:tr>
    </w:tbl>
    <w:p>
      <w:pPr>
        <w:pStyle w:val="0"/>
        <w:spacing w:before="240" w:lineRule="auto"/>
        <w:ind w:firstLine="540"/>
        <w:jc w:val="both"/>
      </w:pPr>
      <w:r>
        <w:rPr>
          <w:sz w:val="24"/>
        </w:rPr>
        <w:t xml:space="preserve">3.1.26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ток аппарата</w:t>
            </w:r>
            <w:r>
              <w:rPr>
                <w:sz w:val="24"/>
              </w:rPr>
              <w:t xml:space="preserve">: Интервал рабочих токов, указанный изготовителем с учетом номинального и рабочего напряжения, номинальной частоты, номинального режима, категории применения и типа защитной оболочки (при наличии).</w:t>
            </w:r>
          </w:p>
          <w:p>
            <w:pPr>
              <w:pStyle w:val="0"/>
              <w:ind w:firstLine="539"/>
              <w:jc w:val="both"/>
            </w:pPr>
            <w:r>
              <w:rPr>
                <w:sz w:val="24"/>
              </w:rPr>
              <w:t xml:space="preserve">[ГОСТ 32395-2020, </w:t>
            </w:r>
            <w:hyperlink w:history="0" r:id="rId284"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3.16</w:t>
              </w:r>
            </w:hyperlink>
            <w:r>
              <w:rPr>
                <w:sz w:val="24"/>
              </w:rPr>
              <w:t xml:space="preserve">]</w:t>
            </w:r>
          </w:p>
        </w:tc>
      </w:tr>
    </w:tbl>
    <w:p>
      <w:pPr>
        <w:pStyle w:val="0"/>
        <w:jc w:val="both"/>
      </w:pPr>
      <w:r>
        <w:rPr>
          <w:sz w:val="24"/>
        </w:rPr>
        <w:t xml:space="preserve">(в ред. </w:t>
      </w:r>
      <w:hyperlink w:history="0" r:id="rId2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рабочее напряжение аппарата</w:t>
            </w:r>
            <w:r>
              <w:rPr>
                <w:sz w:val="24"/>
              </w:rPr>
              <w:t xml:space="preserve">: Значение напряжения, в сочетании с номинальным рабочим током определяющее его назначение, на которое ориентируются при проведении соответствующих испытаний и установлении категории применения.</w:t>
            </w:r>
          </w:p>
          <w:p>
            <w:pPr>
              <w:pStyle w:val="0"/>
              <w:ind w:firstLine="539"/>
              <w:jc w:val="both"/>
            </w:pPr>
            <w:r>
              <w:rPr>
                <w:sz w:val="24"/>
              </w:rPr>
              <w:t xml:space="preserve">[ГОСТ IEC 60947-1-2017, </w:t>
            </w:r>
            <w:hyperlink w:history="0" r:id="rId286"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4.3.1.1</w:t>
              </w:r>
            </w:hyperlink>
            <w:r>
              <w:rPr>
                <w:sz w:val="24"/>
              </w:rPr>
              <w:t xml:space="preserve">]</w:t>
            </w:r>
          </w:p>
        </w:tc>
      </w:tr>
    </w:tbl>
    <w:p>
      <w:pPr>
        <w:pStyle w:val="0"/>
        <w:jc w:val="both"/>
      </w:pPr>
      <w:r>
        <w:rPr>
          <w:sz w:val="24"/>
        </w:rPr>
        <w:t xml:space="preserve">(в ред. </w:t>
      </w:r>
      <w:hyperlink w:history="0" r:id="rId2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рабочий ток аппарата</w:t>
            </w:r>
            <w:r>
              <w:rPr>
                <w:sz w:val="24"/>
              </w:rPr>
              <w:t xml:space="preserve">: Ток, указанный изготовителем с учетом номинального рабочего напряжения, номинальной частоты, номинального режима (продолжительный, восьмичасовой, повторно-кратковременный), категории применения и типа защитной оболочки (при наличии).</w:t>
            </w:r>
          </w:p>
          <w:p>
            <w:pPr>
              <w:pStyle w:val="0"/>
              <w:ind w:firstLine="539"/>
              <w:jc w:val="both"/>
            </w:pPr>
            <w:r>
              <w:rPr>
                <w:sz w:val="24"/>
              </w:rPr>
              <w:t xml:space="preserve">[ГОСТ 32395-2020, </w:t>
            </w:r>
            <w:hyperlink w:history="0" r:id="rId28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3.17</w:t>
              </w:r>
            </w:hyperlink>
            <w:r>
              <w:rPr>
                <w:sz w:val="24"/>
              </w:rPr>
              <w:t xml:space="preserve">]</w:t>
            </w:r>
          </w:p>
        </w:tc>
      </w:tr>
    </w:tbl>
    <w:p>
      <w:pPr>
        <w:pStyle w:val="0"/>
        <w:jc w:val="both"/>
      </w:pPr>
      <w:r>
        <w:rPr>
          <w:sz w:val="24"/>
        </w:rPr>
        <w:t xml:space="preserve">(в ред. </w:t>
      </w:r>
      <w:hyperlink w:history="0" r:id="rId2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длительный ток аппарата</w:t>
            </w:r>
            <w:r>
              <w:rPr>
                <w:sz w:val="24"/>
              </w:rPr>
              <w:t xml:space="preserve">: Значение тока, указанное изготовителем, который может проводить аппарат в продолжительном режиме.</w:t>
            </w:r>
          </w:p>
          <w:p>
            <w:pPr>
              <w:pStyle w:val="0"/>
              <w:ind w:firstLine="539"/>
              <w:jc w:val="both"/>
            </w:pPr>
            <w:r>
              <w:rPr>
                <w:sz w:val="24"/>
              </w:rPr>
              <w:t xml:space="preserve">[ГОСТ IEC 60947-1-2017, </w:t>
            </w:r>
            <w:hyperlink w:history="0" r:id="rId290"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4.3.2.4</w:t>
              </w:r>
            </w:hyperlink>
            <w:r>
              <w:rPr>
                <w:sz w:val="24"/>
              </w:rPr>
              <w:t xml:space="preserve">]</w:t>
            </w:r>
          </w:p>
        </w:tc>
      </w:tr>
    </w:tbl>
    <w:p>
      <w:pPr>
        <w:pStyle w:val="0"/>
        <w:jc w:val="both"/>
      </w:pPr>
      <w:r>
        <w:rPr>
          <w:sz w:val="24"/>
        </w:rPr>
        <w:t xml:space="preserve">(в ред. </w:t>
      </w:r>
      <w:hyperlink w:history="0" r:id="rId2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номинальная частота:</w:t>
            </w:r>
            <w:r>
              <w:rPr>
                <w:sz w:val="24"/>
              </w:rPr>
              <w:t xml:space="preserve"> Частота тока питания, на которую рассчитан аппарат, которой соответствуют его характеристики.</w:t>
            </w:r>
          </w:p>
          <w:p>
            <w:pPr>
              <w:pStyle w:val="0"/>
              <w:ind w:firstLine="539"/>
              <w:jc w:val="both"/>
            </w:pPr>
            <w:r>
              <w:rPr>
                <w:sz w:val="24"/>
              </w:rPr>
              <w:t xml:space="preserve">[ГОСТ IEC 60947-1-2017, </w:t>
            </w:r>
            <w:hyperlink w:history="0" r:id="rId292"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4.3.3</w:t>
              </w:r>
            </w:hyperlink>
            <w:r>
              <w:rPr>
                <w:sz w:val="24"/>
              </w:rPr>
              <w:t xml:space="preserve">]</w:t>
            </w:r>
          </w:p>
        </w:tc>
      </w:tr>
    </w:tbl>
    <w:p>
      <w:pPr>
        <w:pStyle w:val="0"/>
        <w:jc w:val="both"/>
      </w:pPr>
      <w:r>
        <w:rPr>
          <w:sz w:val="24"/>
        </w:rPr>
        <w:t xml:space="preserve">(в ред. </w:t>
      </w:r>
      <w:hyperlink w:history="0" r:id="rId29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напряжение электроустановки:</w:t>
            </w:r>
            <w:r>
              <w:rPr>
                <w:sz w:val="24"/>
              </w:rPr>
              <w:t xml:space="preserve"> Значение напряжения, которым обозначают и идентифицируют электрическую установку или часть электрической установки.</w:t>
            </w:r>
          </w:p>
          <w:p>
            <w:pPr>
              <w:pStyle w:val="0"/>
              <w:ind w:firstLine="539"/>
              <w:jc w:val="both"/>
            </w:pPr>
            <w:r>
              <w:rPr>
                <w:sz w:val="24"/>
              </w:rPr>
              <w:t xml:space="preserve">[ГОСТ 30331.1-2013, </w:t>
            </w:r>
            <w:hyperlink w:history="0" r:id="rId294"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20.36</w:t>
              </w:r>
            </w:hyperlink>
            <w:r>
              <w:rPr>
                <w:sz w:val="24"/>
              </w:rPr>
              <w:t xml:space="preserve">]</w:t>
            </w:r>
          </w:p>
        </w:tc>
      </w:tr>
    </w:tbl>
    <w:p>
      <w:pPr>
        <w:pStyle w:val="0"/>
        <w:spacing w:before="240" w:lineRule="auto"/>
        <w:ind w:firstLine="540"/>
        <w:jc w:val="both"/>
      </w:pPr>
      <w:r>
        <w:rPr>
          <w:sz w:val="24"/>
        </w:rPr>
        <w:t xml:space="preserve">3.1.32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нормальные условия</w:t>
            </w:r>
            <w:r>
              <w:rPr>
                <w:sz w:val="24"/>
              </w:rPr>
              <w:t xml:space="preserve">: Условия, при которых все средства защиты являются неповрежденными.</w:t>
            </w:r>
          </w:p>
          <w:p>
            <w:pPr>
              <w:pStyle w:val="0"/>
              <w:ind w:firstLine="539"/>
              <w:jc w:val="both"/>
            </w:pPr>
            <w:r>
              <w:rPr>
                <w:sz w:val="24"/>
              </w:rPr>
              <w:t xml:space="preserve">[ГОСТ 30331.1-2013, </w:t>
            </w:r>
            <w:hyperlink w:history="0" r:id="rId295"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20.37</w:t>
              </w:r>
            </w:hyperlink>
            <w:r>
              <w:rPr>
                <w:sz w:val="24"/>
              </w:rPr>
              <w:t xml:space="preserve">]</w:t>
            </w:r>
          </w:p>
        </w:tc>
      </w:tr>
    </w:tbl>
    <w:p>
      <w:pPr>
        <w:pStyle w:val="0"/>
        <w:spacing w:before="240" w:lineRule="auto"/>
        <w:ind w:firstLine="540"/>
        <w:jc w:val="both"/>
      </w:pPr>
      <w:r>
        <w:rPr>
          <w:sz w:val="24"/>
        </w:rPr>
        <w:t xml:space="preserve">3.1.33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общее равномерное искусственное освещение помещений:</w:t>
            </w:r>
            <w:r>
              <w:rPr>
                <w:sz w:val="24"/>
              </w:rPr>
              <w:t xml:space="preserve"> Освещение, при котором светильники размещаются в верхней зоне помещения и создают равномерное распределение освещенности на рабочих местах.</w:t>
            </w:r>
          </w:p>
          <w:p>
            <w:pPr>
              <w:pStyle w:val="0"/>
              <w:ind w:firstLine="283"/>
              <w:jc w:val="both"/>
            </w:pPr>
            <w:r>
              <w:rPr>
                <w:sz w:val="24"/>
              </w:rPr>
              <w:t xml:space="preserve">[СП 52.13330.2016, </w:t>
            </w:r>
            <w:hyperlink w:history="0" r:id="rId29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3.42</w:t>
              </w:r>
            </w:hyperlink>
            <w:r>
              <w:rPr>
                <w:sz w:val="24"/>
              </w:rPr>
              <w:t xml:space="preserve">]</w:t>
            </w:r>
          </w:p>
        </w:tc>
      </w:tr>
    </w:tbl>
    <w:p>
      <w:pPr>
        <w:pStyle w:val="0"/>
        <w:jc w:val="both"/>
      </w:pPr>
      <w:r>
        <w:rPr>
          <w:sz w:val="24"/>
        </w:rPr>
        <w:t xml:space="preserve">(п. 3.1.33 в ред. </w:t>
      </w:r>
      <w:hyperlink w:history="0" r:id="rId2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3.1.33а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оптическая ось:</w:t>
            </w:r>
            <w:r>
              <w:rPr>
                <w:sz w:val="24"/>
              </w:rPr>
              <w:t xml:space="preserve"> Условная прямая, проходящая через световой центр или фокус оптической системы осветительного прибора и принимаемая за начало отсчета угловых координат.</w:t>
            </w:r>
          </w:p>
          <w:p>
            <w:pPr>
              <w:pStyle w:val="0"/>
              <w:ind w:firstLine="283"/>
              <w:jc w:val="both"/>
            </w:pPr>
            <w:r>
              <w:rPr>
                <w:sz w:val="24"/>
              </w:rPr>
              <w:t xml:space="preserve">[ГОСТ 16703-2022, </w:t>
            </w:r>
            <w:hyperlink w:history="0" r:id="rId298"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24</w:t>
              </w:r>
            </w:hyperlink>
            <w:r>
              <w:rPr>
                <w:sz w:val="24"/>
              </w:rPr>
              <w:t xml:space="preserve">]</w:t>
            </w:r>
          </w:p>
        </w:tc>
      </w:tr>
    </w:tbl>
    <w:p>
      <w:pPr>
        <w:pStyle w:val="0"/>
        <w:jc w:val="both"/>
      </w:pPr>
      <w:r>
        <w:rPr>
          <w:sz w:val="24"/>
        </w:rPr>
        <w:t xml:space="preserve">(п. 3.1.33а в ред. </w:t>
      </w:r>
      <w:hyperlink w:history="0" r:id="rId29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осветительный прибор;</w:t>
            </w:r>
            <w:r>
              <w:rPr>
                <w:sz w:val="24"/>
              </w:rPr>
              <w:t xml:space="preserve"> ОП: Устройство, предназначенное для освещения и содержащее один или несколько электрических источников света, оптическую систему, элементы крепления источников света внутри ОП, элементы подключения ОП к системе питания, помещенные в корпус с выходным отверстием и узлом крепления, обеспечивающий защиту источников света и оптической системы от внешних воздействий окружающей среды и защиту от прикосновения к токоведущим частям ОП.</w:t>
            </w:r>
          </w:p>
          <w:p>
            <w:pPr>
              <w:pStyle w:val="0"/>
              <w:ind w:firstLine="283"/>
              <w:jc w:val="both"/>
            </w:pPr>
            <w:r>
              <w:rPr>
                <w:sz w:val="24"/>
              </w:rPr>
              <w:t xml:space="preserve">[ГОСТ 16703-2022, </w:t>
            </w:r>
            <w:hyperlink w:history="0" r:id="rId30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1</w:t>
              </w:r>
            </w:hyperlink>
            <w:r>
              <w:rPr>
                <w:sz w:val="24"/>
              </w:rPr>
              <w:t xml:space="preserve">]</w:t>
            </w:r>
          </w:p>
        </w:tc>
      </w:tr>
    </w:tbl>
    <w:p>
      <w:pPr>
        <w:pStyle w:val="0"/>
        <w:jc w:val="both"/>
      </w:pPr>
      <w:r>
        <w:rPr>
          <w:sz w:val="24"/>
        </w:rPr>
        <w:t xml:space="preserve">(п. 3.1.34 в ред. </w:t>
      </w:r>
      <w:hyperlink w:history="0" r:id="rId3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3.1.35 </w:t>
      </w:r>
      <w:r>
        <w:rPr>
          <w:sz w:val="24"/>
          <w:b w:val="on"/>
        </w:rPr>
        <w:t xml:space="preserve">осветительная арматура:</w:t>
      </w:r>
      <w:r>
        <w:rPr>
          <w:sz w:val="24"/>
        </w:rPr>
        <w:t xml:space="preserve"> Устройство, предназначенное для следующих целей: пространственного перераспределения и (или) спектрального преобразования излучения источника света, устранения или снижения слепящего действия источника света и оптической системы осветительного прибора, крепления источника света внутри осветительного прибора и собственно осветительного прибора к опорной поверхности, подключения источника света к системе питания и их устойчивой работы, защиты источника света и оптической системы от механических повреждений и воздействия окружающей среды, защиты от прикосновения к токоведущим частям осветительного прибора.</w:t>
      </w:r>
    </w:p>
    <w:p>
      <w:pPr>
        <w:pStyle w:val="0"/>
        <w:jc w:val="both"/>
      </w:pPr>
      <w:r>
        <w:rPr>
          <w:sz w:val="24"/>
        </w:rPr>
        <w:t xml:space="preserve">(п. 3.1.35 в ред. </w:t>
      </w:r>
      <w:hyperlink w:history="0" r:id="rId3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3.1.36 </w:t>
      </w:r>
      <w:r>
        <w:rPr>
          <w:sz w:val="24"/>
          <w:b w:val="on"/>
        </w:rPr>
        <w:t xml:space="preserve">освещенность</w:t>
      </w:r>
      <w:r>
        <w:rPr>
          <w:sz w:val="24"/>
        </w:rPr>
        <w:t xml:space="preserve">: Значение светового потока, приходящееся на единицу площади освещаемой поверхности.</w:t>
      </w:r>
    </w:p>
    <w:p>
      <w:pPr>
        <w:pStyle w:val="0"/>
        <w:spacing w:before="240" w:lineRule="auto"/>
        <w:ind w:firstLine="540"/>
        <w:jc w:val="both"/>
      </w:pPr>
      <w:r>
        <w:rPr>
          <w:sz w:val="24"/>
        </w:rPr>
        <w:t xml:space="preserve">3.1.37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питающая сеть (цепь):</w:t>
            </w:r>
            <w:r>
              <w:rPr>
                <w:sz w:val="24"/>
              </w:rPr>
              <w:t xml:space="preserve"> Сеть (цепь) от распределительного устройства подстанции или ответвления от воздушных линий электропередачи до вводного устройства, вводно-распределительного устройства, главного распределительного щита.</w:t>
            </w:r>
          </w:p>
          <w:p>
            <w:pPr>
              <w:pStyle w:val="0"/>
              <w:ind w:firstLine="539"/>
              <w:jc w:val="both"/>
            </w:pPr>
            <w:r>
              <w:rPr>
                <w:sz w:val="24"/>
              </w:rPr>
              <w:t xml:space="preserve">[ГОСТ 32395-2020, </w:t>
            </w:r>
            <w:hyperlink w:history="0" r:id="rId303"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3.7</w:t>
              </w:r>
            </w:hyperlink>
            <w:r>
              <w:rPr>
                <w:sz w:val="24"/>
              </w:rPr>
              <w:t xml:space="preserve">]</w:t>
            </w:r>
          </w:p>
        </w:tc>
      </w:tr>
    </w:tbl>
    <w:p>
      <w:pPr>
        <w:pStyle w:val="0"/>
        <w:jc w:val="both"/>
      </w:pPr>
      <w:r>
        <w:rPr>
          <w:sz w:val="24"/>
        </w:rPr>
        <w:t xml:space="preserve">(в ред. </w:t>
      </w:r>
      <w:hyperlink w:history="0" r:id="rId30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3.1.37а </w:t>
      </w:r>
      <w:r>
        <w:rPr>
          <w:sz w:val="24"/>
          <w:b w:val="on"/>
        </w:rPr>
        <w:t xml:space="preserve">поправочный коэффициент для расчетной нагрузки электроприемников квартир жилых зданий для различных регионов Российской Федерации:</w:t>
      </w:r>
      <w:r>
        <w:rPr>
          <w:sz w:val="24"/>
        </w:rPr>
        <w:t xml:space="preserve"> Коэффициент, корректирующий значение расчетной нагрузки электроприемников квартир жилых зданий в регионах Российской Федерации, полученный на основании оценки фактического электропотребления жилых зданий для конкретного региона Российской Федерации.</w:t>
      </w:r>
    </w:p>
    <w:p>
      <w:pPr>
        <w:pStyle w:val="0"/>
        <w:jc w:val="both"/>
      </w:pPr>
      <w:r>
        <w:rPr>
          <w:sz w:val="24"/>
        </w:rPr>
        <w:t xml:space="preserve">(п. 3.1.37а введен </w:t>
      </w:r>
      <w:hyperlink w:history="0" r:id="rId30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3.1.38 </w:t>
      </w:r>
      <w:r>
        <w:rPr>
          <w:sz w:val="24"/>
          <w:b w:val="on"/>
        </w:rPr>
        <w:t xml:space="preserve">потребитель электроэнергии</w:t>
      </w:r>
      <w:r>
        <w:rPr>
          <w:sz w:val="24"/>
        </w:rPr>
        <w:t xml:space="preserve">: Предприятие, организация, учреждение, здание и т.п., присоединенные к электрическим сетям энергоснабжающей организации и применяющие энергию с помощью электроприемников.</w:t>
      </w:r>
    </w:p>
    <w:p>
      <w:pPr>
        <w:pStyle w:val="0"/>
        <w:spacing w:before="240" w:lineRule="auto"/>
        <w:ind w:firstLine="540"/>
        <w:jc w:val="both"/>
      </w:pPr>
      <w:r>
        <w:rPr>
          <w:sz w:val="24"/>
        </w:rPr>
        <w:t xml:space="preserve">3.1.38а </w:t>
      </w:r>
      <w:r>
        <w:rPr>
          <w:sz w:val="24"/>
          <w:b w:val="on"/>
        </w:rPr>
        <w:t xml:space="preserve">прожектор:</w:t>
      </w:r>
      <w:r>
        <w:rPr>
          <w:sz w:val="24"/>
        </w:rPr>
        <w:t xml:space="preserve"> Осветительный прибор, перераспределяющий свет источника (источников) света внутри малых телесных углов и обеспечивающий угловую концентрацию светового потока.</w:t>
      </w:r>
    </w:p>
    <w:p>
      <w:pPr>
        <w:pStyle w:val="0"/>
        <w:jc w:val="both"/>
      </w:pPr>
      <w:r>
        <w:rPr>
          <w:sz w:val="24"/>
        </w:rPr>
        <w:t xml:space="preserve">(п. 3.1.38а введен </w:t>
      </w:r>
      <w:hyperlink w:history="0" r:id="rId30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3.1.39 </w:t>
      </w:r>
      <w:r>
        <w:rPr>
          <w:sz w:val="24"/>
          <w:b w:val="on"/>
        </w:rPr>
        <w:t xml:space="preserve">расчетные счетчики</w:t>
      </w:r>
      <w:r>
        <w:rPr>
          <w:sz w:val="24"/>
        </w:rPr>
        <w:t xml:space="preserve">: Счетчики, устанавливаемые для расчетного учета.</w:t>
      </w:r>
    </w:p>
    <w:p>
      <w:pPr>
        <w:pStyle w:val="0"/>
        <w:jc w:val="both"/>
      </w:pPr>
      <w:r>
        <w:rPr>
          <w:sz w:val="24"/>
        </w:rPr>
        <w:t xml:space="preserve">(п. 3.1.39 в ред. </w:t>
      </w:r>
      <w:hyperlink w:history="0" r:id="rId30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3.1.40 </w:t>
      </w:r>
      <w:r>
        <w:rPr>
          <w:sz w:val="24"/>
          <w:b w:val="on"/>
        </w:rPr>
        <w:t xml:space="preserve">расчетный учет электроэнергии</w:t>
      </w:r>
      <w:r>
        <w:rPr>
          <w:sz w:val="24"/>
        </w:rPr>
        <w:t xml:space="preserve">: Учет выработанной и отпущенной потребителям электроэнергии для денежного расчета за нее.</w:t>
      </w:r>
    </w:p>
    <w:p>
      <w:pPr>
        <w:pStyle w:val="0"/>
        <w:jc w:val="both"/>
      </w:pPr>
      <w:r>
        <w:rPr>
          <w:sz w:val="24"/>
        </w:rPr>
        <w:t xml:space="preserve">(п. 3.1.40 в ред. </w:t>
      </w:r>
      <w:hyperlink w:history="0" r:id="rId30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распределительная сеть:</w:t>
            </w:r>
            <w:r>
              <w:rPr>
                <w:sz w:val="24"/>
              </w:rPr>
              <w:t xml:space="preserve"> Электрическая низковольтная сеть, состоящая из источника питания и линии электропередачи и предназначенная для питания электроэнергией электроустановок зданий и других низковольтных электроустановок.</w:t>
            </w:r>
          </w:p>
          <w:p>
            <w:pPr>
              <w:pStyle w:val="0"/>
              <w:ind w:firstLine="539"/>
              <w:jc w:val="both"/>
            </w:pPr>
            <w:r>
              <w:rPr>
                <w:sz w:val="24"/>
              </w:rPr>
              <w:t xml:space="preserve">[ГОСТ 30331.1-2013, </w:t>
            </w:r>
            <w:hyperlink w:history="0" r:id="rId30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20.53</w:t>
              </w:r>
            </w:hyperlink>
            <w:r>
              <w:rPr>
                <w:sz w:val="24"/>
              </w:rPr>
              <w:t xml:space="preserve">]</w:t>
            </w:r>
          </w:p>
        </w:tc>
      </w:tr>
    </w:tbl>
    <w:p>
      <w:pPr>
        <w:pStyle w:val="0"/>
        <w:spacing w:before="240" w:lineRule="auto"/>
        <w:ind w:firstLine="540"/>
        <w:jc w:val="both"/>
      </w:pPr>
      <w:r>
        <w:rPr>
          <w:sz w:val="24"/>
        </w:rPr>
        <w:t xml:space="preserve">3.1.42 </w:t>
      </w:r>
      <w:r>
        <w:rPr>
          <w:sz w:val="24"/>
          <w:b w:val="on"/>
        </w:rPr>
        <w:t xml:space="preserve">распределительный пункт</w:t>
      </w:r>
      <w:r>
        <w:rPr>
          <w:sz w:val="24"/>
        </w:rPr>
        <w:t xml:space="preserve">; РП: Устройство, в котором установлены аппараты защиты и коммутационные аппараты (или только аппараты защиты) для отдельных электроприемников или их групп (электродвигателей, групповых щитков).</w:t>
      </w:r>
    </w:p>
    <w:p>
      <w:pPr>
        <w:pStyle w:val="0"/>
        <w:jc w:val="both"/>
      </w:pPr>
      <w:r>
        <w:rPr>
          <w:sz w:val="24"/>
        </w:rPr>
        <w:t xml:space="preserve">(п. 3.1.42 в ред. </w:t>
      </w:r>
      <w:hyperlink w:history="0" r:id="rId31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распределение силы света:</w:t>
            </w:r>
            <w:r>
              <w:rPr>
                <w:sz w:val="24"/>
              </w:rPr>
              <w:t xml:space="preserve"> Светораспределение, выраженное в виде зависимости силы света ОП от направления, задаваемого меридиональным и экваториальным углами в некоторой системе фотометрирования, получаемой сечением фотометрического тела ОП характерными плоскостями (поверхностями) и представляемой в графической, табличной или файловой форме.</w:t>
            </w:r>
          </w:p>
          <w:p>
            <w:pPr>
              <w:pStyle w:val="0"/>
              <w:ind w:firstLine="539"/>
              <w:jc w:val="both"/>
            </w:pPr>
            <w:r>
              <w:rPr>
                <w:sz w:val="24"/>
              </w:rPr>
              <w:t xml:space="preserve">ГОСТ 16703-2022, </w:t>
            </w:r>
            <w:hyperlink w:history="0" r:id="rId311"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52</w:t>
              </w:r>
            </w:hyperlink>
            <w:r>
              <w:rPr>
                <w:sz w:val="24"/>
              </w:rPr>
              <w:t xml:space="preserve">]</w:t>
            </w:r>
          </w:p>
        </w:tc>
      </w:tr>
    </w:tbl>
    <w:p>
      <w:pPr>
        <w:pStyle w:val="0"/>
        <w:jc w:val="both"/>
      </w:pPr>
      <w:r>
        <w:rPr>
          <w:sz w:val="24"/>
        </w:rPr>
        <w:t xml:space="preserve">(в ред. </w:t>
      </w:r>
      <w:hyperlink w:history="0" r:id="rId3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3.1.44 </w:t>
      </w:r>
      <w:r>
        <w:rPr>
          <w:sz w:val="24"/>
          <w:b w:val="on"/>
        </w:rPr>
        <w:t xml:space="preserve">световой поток</w:t>
      </w:r>
      <w:r>
        <w:rPr>
          <w:sz w:val="24"/>
        </w:rPr>
        <w:t xml:space="preserve">: Мощность светового излучения, воспринимаемого человеком как видимый свет.</w:t>
      </w:r>
    </w:p>
    <w:p>
      <w:pPr>
        <w:pStyle w:val="0"/>
        <w:spacing w:before="240" w:lineRule="auto"/>
        <w:ind w:firstLine="540"/>
        <w:jc w:val="both"/>
      </w:pPr>
      <w:r>
        <w:rPr>
          <w:sz w:val="24"/>
        </w:rPr>
        <w:t xml:space="preserve">3.1.45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сверхток</w:t>
            </w:r>
            <w:r>
              <w:rPr>
                <w:sz w:val="24"/>
              </w:rPr>
              <w:t xml:space="preserve">: Ток, превышающий номинальный.</w:t>
            </w:r>
          </w:p>
          <w:p>
            <w:pPr>
              <w:pStyle w:val="0"/>
              <w:ind w:firstLine="539"/>
              <w:jc w:val="both"/>
            </w:pPr>
            <w:r>
              <w:rPr>
                <w:sz w:val="24"/>
              </w:rPr>
              <w:t xml:space="preserve">[ГОСТ IEC 60947-1-2017, </w:t>
            </w:r>
            <w:hyperlink w:history="0" r:id="rId313"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2.1.4</w:t>
              </w:r>
            </w:hyperlink>
            <w:r>
              <w:rPr>
                <w:sz w:val="24"/>
              </w:rPr>
              <w:t xml:space="preserve">]</w:t>
            </w:r>
          </w:p>
        </w:tc>
      </w:tr>
    </w:tbl>
    <w:p>
      <w:pPr>
        <w:pStyle w:val="0"/>
        <w:jc w:val="both"/>
      </w:pPr>
      <w:r>
        <w:rPr>
          <w:sz w:val="24"/>
        </w:rPr>
        <w:t xml:space="preserve">(в ред. </w:t>
      </w:r>
      <w:hyperlink w:history="0" r:id="rId31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светильник</w:t>
            </w:r>
            <w:r>
              <w:rPr>
                <w:sz w:val="24"/>
              </w:rPr>
              <w:t xml:space="preserve">: ОП, перераспределяющий излучение источников света внутри больших, вплоть до </w:t>
            </w:r>
            <w:r>
              <w:rPr>
                <w:position w:val="-5"/>
              </w:rPr>
              <w:drawing>
                <wp:inline distT="0" distB="0" distL="0" distR="0">
                  <wp:extent cx="273685" cy="219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5">
                            <a:extLst>
                              <a:ext uri="{28A0092B-C50C-407E-A947-70E740481C1C}">
                                <a14:useLocalDpi xmlns:a14="http://schemas.microsoft.com/office/drawing/2010/main" val="0"/>
                              </a:ext>
                            </a:extLst>
                          </a:blip>
                          <a:srcRect/>
                          <a:stretch>
                            <a:fillRect/>
                          </a:stretch>
                        </pic:blipFill>
                        <pic:spPr bwMode="auto">
                          <a:xfrm>
                            <a:off x="0" y="0"/>
                            <a:ext cx="273685" cy="219075"/>
                          </a:xfrm>
                          <a:prstGeom prst="rect">
                            <a:avLst/>
                          </a:prstGeom>
                          <a:noFill/>
                          <a:ln>
                            <a:noFill/>
                          </a:ln>
                        </pic:spPr>
                      </pic:pic>
                    </a:graphicData>
                  </a:graphic>
                </wp:inline>
              </w:drawing>
            </w:r>
            <w:r>
              <w:rPr>
                <w:sz w:val="24"/>
              </w:rPr>
              <w:t xml:space="preserve">, телесных углов.</w:t>
            </w:r>
          </w:p>
          <w:p>
            <w:pPr>
              <w:pStyle w:val="0"/>
              <w:ind w:firstLine="539"/>
              <w:jc w:val="both"/>
            </w:pPr>
            <w:r>
              <w:rPr>
                <w:sz w:val="24"/>
              </w:rPr>
              <w:t xml:space="preserve">[ГОСТ 16703-2022, </w:t>
            </w:r>
            <w:hyperlink w:history="0" r:id="rId316"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w:t>
              </w:r>
            </w:hyperlink>
            <w:r>
              <w:rPr>
                <w:sz w:val="24"/>
              </w:rPr>
              <w:t xml:space="preserve">]</w:t>
            </w:r>
          </w:p>
        </w:tc>
      </w:tr>
    </w:tbl>
    <w:p>
      <w:pPr>
        <w:pStyle w:val="0"/>
        <w:jc w:val="both"/>
      </w:pPr>
      <w:r>
        <w:rPr>
          <w:sz w:val="24"/>
        </w:rPr>
        <w:t xml:space="preserve">(в ред. </w:t>
      </w:r>
      <w:hyperlink w:history="0" r:id="rId31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3.1.46а </w:t>
      </w:r>
      <w:r>
        <w:rPr>
          <w:sz w:val="24"/>
          <w:b w:val="on"/>
        </w:rPr>
        <w:t xml:space="preserve">световое загрязнение (неба):</w:t>
      </w:r>
      <w:r>
        <w:rPr>
          <w:sz w:val="24"/>
        </w:rPr>
        <w:t xml:space="preserve"> Вид физического загрязнения окружающей среды, при котором засвечивается ночное небо искусственными источниками света, свет которых рассеивается в нижних слоях атмосферы, мешая проведению астрономических наблюдений, изменяя цикл роста растений и биоритмы живых существ.</w:t>
      </w:r>
    </w:p>
    <w:p>
      <w:pPr>
        <w:pStyle w:val="0"/>
        <w:jc w:val="both"/>
      </w:pPr>
      <w:r>
        <w:rPr>
          <w:sz w:val="24"/>
        </w:rPr>
        <w:t xml:space="preserve">(п. 3.1.46а введен </w:t>
      </w:r>
      <w:hyperlink w:history="0" r:id="rId3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3.1.46б </w:t>
      </w:r>
      <w:r>
        <w:rPr>
          <w:sz w:val="24"/>
          <w:b w:val="on"/>
        </w:rPr>
        <w:t xml:space="preserve">световое загрязнение (светоцветовой среды города):</w:t>
      </w:r>
      <w:r>
        <w:rPr>
          <w:sz w:val="24"/>
        </w:rPr>
        <w:t xml:space="preserve"> Создание дискомфортного зрительного восприятия освещенных объектов, ослепление водителей транспортных средств и пешеходов излучением осветительных приборов прямым и отраженным светом, засвечивание камер наружного наблюдения и окон жилых домов, создание чрезмерно ярких поверхностей дорожного полотна, фасадов зданий и других освещенных объектов.</w:t>
      </w:r>
    </w:p>
    <w:p>
      <w:pPr>
        <w:pStyle w:val="0"/>
        <w:jc w:val="both"/>
      </w:pPr>
      <w:r>
        <w:rPr>
          <w:sz w:val="24"/>
        </w:rPr>
        <w:t xml:space="preserve">(п. 3.1.46б введен </w:t>
      </w:r>
      <w:hyperlink w:history="0" r:id="rId31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3.1.46в</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световой центр:</w:t>
            </w:r>
            <w:r>
              <w:rPr>
                <w:sz w:val="24"/>
              </w:rPr>
              <w:t xml:space="preserve"> Условная точка во внутренней области оптической системы осветительного прибора, при помещении в которую светового центра лампы или при заданном расположении относительно которой ламп в многоламповом осветительном приборе светораспределение последнего в наименьшей степени отличается от расчетного.</w:t>
            </w:r>
          </w:p>
          <w:p>
            <w:pPr>
              <w:pStyle w:val="0"/>
              <w:ind w:firstLine="283"/>
              <w:jc w:val="both"/>
            </w:pPr>
            <w:r>
              <w:rPr>
                <w:sz w:val="24"/>
              </w:rPr>
              <w:t xml:space="preserve">[ГОСТ 16703-2022, </w:t>
            </w:r>
            <w:hyperlink w:history="0" r:id="rId32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23</w:t>
              </w:r>
            </w:hyperlink>
            <w:r>
              <w:rPr>
                <w:sz w:val="24"/>
              </w:rPr>
              <w:t xml:space="preserve">]</w:t>
            </w:r>
          </w:p>
        </w:tc>
      </w:tr>
    </w:tbl>
    <w:p>
      <w:pPr>
        <w:pStyle w:val="0"/>
        <w:jc w:val="both"/>
      </w:pPr>
      <w:r>
        <w:rPr>
          <w:sz w:val="24"/>
        </w:rPr>
        <w:t xml:space="preserve">(п. 3.1.46в в ред. </w:t>
      </w:r>
      <w:hyperlink w:history="0" r:id="rId32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светораспределение:</w:t>
            </w:r>
            <w:r>
              <w:rPr>
                <w:sz w:val="24"/>
              </w:rPr>
              <w:t xml:space="preserve"> Характеристика осветительного прибора, определяющая распределение светового потока осветительного прибора, выражаемое через распределение силы света по направлениям пространства или освещенности по заданной поверхности.</w:t>
            </w:r>
          </w:p>
          <w:p>
            <w:pPr>
              <w:pStyle w:val="0"/>
              <w:ind w:firstLine="283"/>
              <w:jc w:val="both"/>
            </w:pPr>
            <w:r>
              <w:rPr>
                <w:sz w:val="24"/>
              </w:rPr>
              <w:t xml:space="preserve">[ГОСТ 16703-2022, </w:t>
            </w:r>
            <w:hyperlink w:history="0" r:id="rId322"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51</w:t>
              </w:r>
            </w:hyperlink>
            <w:r>
              <w:rPr>
                <w:sz w:val="24"/>
              </w:rPr>
              <w:t xml:space="preserve">]</w:t>
            </w:r>
          </w:p>
        </w:tc>
      </w:tr>
    </w:tbl>
    <w:p>
      <w:pPr>
        <w:pStyle w:val="0"/>
        <w:jc w:val="both"/>
      </w:pPr>
      <w:r>
        <w:rPr>
          <w:sz w:val="24"/>
        </w:rPr>
        <w:t xml:space="preserve">(п. 3.1.47 в ред. </w:t>
      </w:r>
      <w:hyperlink w:history="0" r:id="rId32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3.1.47а </w:t>
      </w:r>
      <w:r>
        <w:rPr>
          <w:sz w:val="24"/>
          <w:b w:val="on"/>
        </w:rPr>
        <w:t xml:space="preserve">светоцветовая среда:</w:t>
      </w:r>
      <w:r>
        <w:rPr>
          <w:sz w:val="24"/>
        </w:rPr>
        <w:t xml:space="preserve"> Совокупность воздействия на органы зрения всех источников искусственного освещения - наружного утилитарного и архитектурного освещения, светящихся рекламных и иных конструкций, в вечернее и ночное время.</w:t>
      </w:r>
    </w:p>
    <w:p>
      <w:pPr>
        <w:pStyle w:val="0"/>
        <w:jc w:val="both"/>
      </w:pPr>
      <w:r>
        <w:rPr>
          <w:sz w:val="24"/>
        </w:rPr>
        <w:t xml:space="preserve">(п. 3.1.47а введен </w:t>
      </w:r>
      <w:hyperlink w:history="0" r:id="rId32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3.1.48 </w:t>
      </w:r>
      <w:r>
        <w:rPr>
          <w:sz w:val="24"/>
          <w:b w:val="on"/>
        </w:rPr>
        <w:t xml:space="preserve">суммарный (общедомовой) счетчик</w:t>
      </w:r>
      <w:r>
        <w:rPr>
          <w:sz w:val="24"/>
        </w:rPr>
        <w:t xml:space="preserve">: Счетчик, учитывающий потребление энергоресурса в целом по дому.</w:t>
      </w:r>
    </w:p>
    <w:p>
      <w:pPr>
        <w:pStyle w:val="0"/>
        <w:spacing w:before="240" w:lineRule="auto"/>
        <w:ind w:firstLine="540"/>
        <w:jc w:val="both"/>
      </w:pPr>
      <w:r>
        <w:rPr>
          <w:sz w:val="24"/>
        </w:rPr>
        <w:t xml:space="preserve">3.1.49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сетевая организация</w:t>
            </w:r>
            <w:r>
              <w:rPr>
                <w:sz w:val="24"/>
              </w:rPr>
              <w:t xml:space="preserve">: Организация, владеющая на праве собственности или на ином установленном законами основании объектами электросетевого хозяйства, с использованием которых оказывающая услуги по передаче электрической энергии и осуществляющая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осуществляющая право заключения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не входящих в единую национальную электрическую сеть.</w:t>
            </w:r>
          </w:p>
          <w:p>
            <w:pPr>
              <w:pStyle w:val="0"/>
              <w:ind w:firstLine="539"/>
              <w:jc w:val="both"/>
            </w:pPr>
            <w:r>
              <w:rPr>
                <w:sz w:val="24"/>
              </w:rPr>
              <w:t xml:space="preserve">[ГОСТ 32144-2013, </w:t>
            </w:r>
            <w:hyperlink w:history="0" r:id="rId325"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3.1.4</w:t>
              </w:r>
            </w:hyperlink>
            <w:r>
              <w:rPr>
                <w:sz w:val="24"/>
              </w:rPr>
              <w:t xml:space="preserve">]</w:t>
            </w:r>
          </w:p>
        </w:tc>
      </w:tr>
    </w:tbl>
    <w:p>
      <w:pPr>
        <w:pStyle w:val="0"/>
        <w:spacing w:before="240" w:lineRule="auto"/>
        <w:ind w:firstLine="540"/>
        <w:jc w:val="both"/>
      </w:pPr>
      <w:r>
        <w:rPr>
          <w:sz w:val="24"/>
        </w:rPr>
        <w:t xml:space="preserve">3.1.50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совмещенный защитный заземляющий и нейтральный проводник (PEN-проводник)</w:t>
            </w:r>
            <w:r>
              <w:rPr>
                <w:sz w:val="24"/>
              </w:rPr>
              <w:t xml:space="preserve">: Проводник, выполняющий функции защитного заземляющего, а также нейтрального проводников.</w:t>
            </w:r>
          </w:p>
          <w:p>
            <w:pPr>
              <w:pStyle w:val="0"/>
              <w:ind w:firstLine="539"/>
              <w:jc w:val="both"/>
            </w:pPr>
            <w:r>
              <w:rPr>
                <w:sz w:val="24"/>
              </w:rPr>
              <w:t xml:space="preserve">[ГОСТ 30331.1-2013, </w:t>
            </w:r>
            <w:hyperlink w:history="0" r:id="rId32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20.70</w:t>
              </w:r>
            </w:hyperlink>
            <w:r>
              <w:rPr>
                <w:sz w:val="24"/>
              </w:rPr>
              <w:t xml:space="preserve">]</w:t>
            </w:r>
          </w:p>
        </w:tc>
      </w:tr>
    </w:tbl>
    <w:p>
      <w:pPr>
        <w:pStyle w:val="0"/>
        <w:spacing w:before="240" w:lineRule="auto"/>
        <w:ind w:firstLine="540"/>
        <w:jc w:val="both"/>
      </w:pPr>
      <w:r>
        <w:rPr>
          <w:sz w:val="24"/>
        </w:rPr>
        <w:t xml:space="preserve">3.1.51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среднее напряжение</w:t>
            </w:r>
            <w:r>
              <w:rPr>
                <w:sz w:val="24"/>
              </w:rPr>
              <w:t xml:space="preserve">: Напряжение, номинальное среднеквадратичное значение которого превышает 1 кВ, но не превышает 35 кВ.</w:t>
            </w:r>
          </w:p>
          <w:p>
            <w:pPr>
              <w:pStyle w:val="0"/>
              <w:ind w:firstLine="539"/>
              <w:jc w:val="both"/>
            </w:pPr>
            <w:r>
              <w:rPr>
                <w:sz w:val="24"/>
              </w:rPr>
              <w:t xml:space="preserve">[ГОСТ 32144-2013, </w:t>
            </w:r>
            <w:hyperlink w:history="0" r:id="rId327"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3.1.12</w:t>
              </w:r>
            </w:hyperlink>
            <w:r>
              <w:rPr>
                <w:sz w:val="24"/>
              </w:rPr>
              <w:t xml:space="preserve">]</w:t>
            </w:r>
          </w:p>
        </w:tc>
      </w:tr>
    </w:tbl>
    <w:p>
      <w:pPr>
        <w:pStyle w:val="0"/>
        <w:spacing w:before="240" w:lineRule="auto"/>
        <w:ind w:firstLine="540"/>
        <w:jc w:val="both"/>
      </w:pPr>
      <w:r>
        <w:rPr>
          <w:sz w:val="24"/>
        </w:rPr>
        <w:t xml:space="preserve">3.1.52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средний проводник; M</w:t>
            </w:r>
            <w:r>
              <w:rPr>
                <w:sz w:val="24"/>
              </w:rPr>
              <w:t xml:space="preserve">: Проводник, электрически присоединенный к средней части электрической системы постоянного тока, находящийся под напряжением и используемый для передачи электрической энергии.</w:t>
            </w:r>
          </w:p>
          <w:p>
            <w:pPr>
              <w:pStyle w:val="0"/>
              <w:ind w:firstLine="539"/>
              <w:jc w:val="both"/>
            </w:pPr>
            <w:r>
              <w:rPr>
                <w:sz w:val="24"/>
              </w:rPr>
              <w:t xml:space="preserve">[ГОСТ 30331.1-2013, </w:t>
            </w:r>
            <w:hyperlink w:history="0" r:id="rId32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20.72</w:t>
              </w:r>
            </w:hyperlink>
            <w:r>
              <w:rPr>
                <w:sz w:val="24"/>
              </w:rPr>
              <w:t xml:space="preserve">]</w:t>
            </w:r>
          </w:p>
        </w:tc>
      </w:tr>
    </w:tbl>
    <w:p>
      <w:pPr>
        <w:pStyle w:val="0"/>
        <w:spacing w:before="240" w:lineRule="auto"/>
        <w:ind w:firstLine="540"/>
        <w:jc w:val="both"/>
      </w:pPr>
      <w:r>
        <w:rPr>
          <w:sz w:val="24"/>
        </w:rPr>
        <w:t xml:space="preserve">3.1.53 </w:t>
      </w:r>
      <w:r>
        <w:rPr>
          <w:sz w:val="24"/>
          <w:b w:val="on"/>
        </w:rPr>
        <w:t xml:space="preserve">счетчики технического учета</w:t>
      </w:r>
      <w:r>
        <w:rPr>
          <w:sz w:val="24"/>
        </w:rPr>
        <w:t xml:space="preserve">: Счетчики, устанавливаемые для технического учета.</w:t>
      </w:r>
    </w:p>
    <w:p>
      <w:pPr>
        <w:pStyle w:val="0"/>
        <w:jc w:val="both"/>
      </w:pPr>
      <w:r>
        <w:rPr>
          <w:sz w:val="24"/>
        </w:rPr>
        <w:t xml:space="preserve">(п. 3.1.53 в ред. </w:t>
      </w:r>
      <w:hyperlink w:history="0" r:id="rId32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3.1.54 </w:t>
      </w:r>
      <w:r>
        <w:rPr>
          <w:sz w:val="24"/>
          <w:b w:val="on"/>
        </w:rPr>
        <w:t xml:space="preserve">технический (контрольный) учет электроэнергии</w:t>
      </w:r>
      <w:r>
        <w:rPr>
          <w:sz w:val="24"/>
        </w:rPr>
        <w:t xml:space="preserve">: Учет для контроля расхода электроэнергии внутри электростанций, подстанций, предприятий, в зданиях, квартирах и т.п.</w:t>
      </w:r>
    </w:p>
    <w:p>
      <w:pPr>
        <w:pStyle w:val="0"/>
        <w:jc w:val="both"/>
      </w:pPr>
      <w:r>
        <w:rPr>
          <w:sz w:val="24"/>
        </w:rPr>
        <w:t xml:space="preserve">(п. 3.1.54 в ред. </w:t>
      </w:r>
      <w:hyperlink w:history="0" r:id="rId33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3.1.55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короткого замыкания; т.к.з.</w:t>
            </w:r>
            <w:r>
              <w:rPr>
                <w:sz w:val="24"/>
              </w:rPr>
              <w:t xml:space="preserve">: Сверхток, появляющийся в результате короткого замыкания, вызываемого повреждением или неправильным соединением в электрической сети.</w:t>
            </w:r>
          </w:p>
          <w:p>
            <w:pPr>
              <w:pStyle w:val="0"/>
              <w:ind w:firstLine="539"/>
              <w:jc w:val="both"/>
            </w:pPr>
            <w:r>
              <w:rPr>
                <w:sz w:val="24"/>
              </w:rPr>
              <w:t xml:space="preserve">[ГОСТ IEC 60947-1-2017, </w:t>
            </w:r>
            <w:hyperlink w:history="0" r:id="rId331"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2.1.6</w:t>
              </w:r>
            </w:hyperlink>
            <w:r>
              <w:rPr>
                <w:sz w:val="24"/>
              </w:rPr>
              <w:t xml:space="preserve">]</w:t>
            </w:r>
          </w:p>
        </w:tc>
      </w:tr>
    </w:tbl>
    <w:p>
      <w:pPr>
        <w:pStyle w:val="0"/>
        <w:jc w:val="both"/>
      </w:pPr>
      <w:r>
        <w:rPr>
          <w:sz w:val="24"/>
        </w:rPr>
        <w:t xml:space="preserve">(в ред. </w:t>
      </w:r>
      <w:hyperlink w:history="0" r:id="rId33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замыкания на землю</w:t>
            </w:r>
            <w:r>
              <w:rPr>
                <w:sz w:val="24"/>
              </w:rPr>
              <w:t xml:space="preserve">: Электрический ток, протекающий в землю, открытые и сторонние проводящие части и защитный проводник при повреждении изоляции части, находящейся под напряжением.</w:t>
            </w:r>
          </w:p>
          <w:p>
            <w:pPr>
              <w:pStyle w:val="0"/>
              <w:ind w:firstLine="539"/>
              <w:jc w:val="both"/>
            </w:pPr>
            <w:r>
              <w:rPr>
                <w:sz w:val="24"/>
              </w:rPr>
              <w:t xml:space="preserve">[ГОСТ 30331.1-2013, </w:t>
            </w:r>
            <w:hyperlink w:history="0" r:id="rId33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20.78</w:t>
              </w:r>
            </w:hyperlink>
            <w:r>
              <w:rPr>
                <w:sz w:val="24"/>
              </w:rPr>
              <w:t xml:space="preserve">]</w:t>
            </w:r>
          </w:p>
        </w:tc>
      </w:tr>
    </w:tbl>
    <w:p>
      <w:pPr>
        <w:pStyle w:val="0"/>
        <w:spacing w:before="240" w:lineRule="auto"/>
        <w:ind w:firstLine="540"/>
        <w:jc w:val="both"/>
      </w:pPr>
      <w:r>
        <w:rPr>
          <w:sz w:val="24"/>
        </w:rPr>
        <w:t xml:space="preserve">3.1.57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утечки на землю</w:t>
            </w:r>
            <w:r>
              <w:rPr>
                <w:sz w:val="24"/>
              </w:rPr>
              <w:t xml:space="preserve">: Электрический ток, протекающий в землю, открытые и сторонние проводящие части и защитные проводники при нормальных условиях.</w:t>
            </w:r>
          </w:p>
          <w:p>
            <w:pPr>
              <w:pStyle w:val="0"/>
              <w:ind w:firstLine="539"/>
              <w:jc w:val="both"/>
            </w:pPr>
            <w:r>
              <w:rPr>
                <w:sz w:val="24"/>
              </w:rPr>
              <w:t xml:space="preserve">[ГОСТ 30331.1-2013, </w:t>
            </w:r>
            <w:hyperlink w:history="0" r:id="rId334"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20.83</w:t>
              </w:r>
            </w:hyperlink>
            <w:r>
              <w:rPr>
                <w:sz w:val="24"/>
              </w:rPr>
              <w:t xml:space="preserve">]</w:t>
            </w:r>
          </w:p>
        </w:tc>
      </w:tr>
    </w:tbl>
    <w:p>
      <w:pPr>
        <w:pStyle w:val="0"/>
        <w:spacing w:before="240" w:lineRule="auto"/>
        <w:ind w:firstLine="540"/>
        <w:jc w:val="both"/>
      </w:pPr>
      <w:r>
        <w:rPr>
          <w:sz w:val="24"/>
        </w:rPr>
        <w:t xml:space="preserve">3.1.58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точка передачи электрической энергии</w:t>
            </w:r>
            <w:r>
              <w:rPr>
                <w:sz w:val="24"/>
              </w:rPr>
              <w:t xml:space="preserve">: Точка электрической сети, находящаяся на линии раздела объектов электроэнергетики между владельцами по признаку собственности или владения на ином предусмотренном законами основании, определенная в процессе технологического присоединения.</w:t>
            </w:r>
          </w:p>
          <w:p>
            <w:pPr>
              <w:pStyle w:val="0"/>
              <w:ind w:firstLine="539"/>
              <w:jc w:val="both"/>
            </w:pPr>
            <w:r>
              <w:rPr>
                <w:sz w:val="24"/>
              </w:rPr>
              <w:t xml:space="preserve">[ГОСТ 32144-2013, </w:t>
            </w:r>
            <w:hyperlink w:history="0" r:id="rId335"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3.1.6</w:t>
              </w:r>
            </w:hyperlink>
            <w:r>
              <w:rPr>
                <w:sz w:val="24"/>
              </w:rPr>
              <w:t xml:space="preserve">]</w:t>
            </w:r>
          </w:p>
        </w:tc>
      </w:tr>
    </w:tbl>
    <w:p>
      <w:pPr>
        <w:pStyle w:val="0"/>
        <w:spacing w:before="240" w:lineRule="auto"/>
        <w:ind w:firstLine="540"/>
        <w:jc w:val="both"/>
      </w:pPr>
      <w:r>
        <w:rPr>
          <w:sz w:val="24"/>
        </w:rPr>
        <w:t xml:space="preserve">3.1.59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точка общего присоединения</w:t>
            </w:r>
            <w:r>
              <w:rPr>
                <w:sz w:val="24"/>
              </w:rPr>
              <w:t xml:space="preserve">: Электрически ближайшая к конкретной нагрузке пользователя сети точка, к которой присоединены нагрузки других пользователей сети.</w:t>
            </w:r>
          </w:p>
          <w:p>
            <w:pPr>
              <w:pStyle w:val="0"/>
              <w:ind w:firstLine="539"/>
              <w:jc w:val="both"/>
            </w:pPr>
            <w:r>
              <w:rPr>
                <w:sz w:val="24"/>
              </w:rPr>
              <w:t xml:space="preserve">[ГОСТ 32144-2013, </w:t>
            </w:r>
            <w:hyperlink w:history="0" r:id="rId336"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пункт 3.1.7</w:t>
              </w:r>
            </w:hyperlink>
            <w:r>
              <w:rPr>
                <w:sz w:val="24"/>
              </w:rPr>
              <w:t xml:space="preserve">]</w:t>
            </w:r>
          </w:p>
        </w:tc>
      </w:tr>
    </w:tbl>
    <w:p>
      <w:pPr>
        <w:pStyle w:val="0"/>
        <w:spacing w:before="240" w:lineRule="auto"/>
        <w:ind w:firstLine="540"/>
        <w:jc w:val="both"/>
      </w:pPr>
      <w:r>
        <w:rPr>
          <w:sz w:val="24"/>
        </w:rPr>
        <w:t xml:space="preserve">3.1.60 </w:t>
      </w:r>
      <w:r>
        <w:rPr>
          <w:sz w:val="24"/>
          <w:b w:val="on"/>
        </w:rPr>
        <w:t xml:space="preserve">точка питания потребителя:</w:t>
      </w:r>
      <w:r>
        <w:rPr>
          <w:sz w:val="24"/>
        </w:rPr>
        <w:t xml:space="preserve"> Точка распределительной сети электроснабжающей организации, от которой осуществляется подача энергии потребителю.</w:t>
      </w:r>
    </w:p>
    <w:p>
      <w:pPr>
        <w:pStyle w:val="0"/>
        <w:spacing w:before="240" w:lineRule="auto"/>
        <w:ind w:firstLine="540"/>
        <w:jc w:val="both"/>
      </w:pPr>
      <w:r>
        <w:rPr>
          <w:sz w:val="24"/>
        </w:rPr>
        <w:t xml:space="preserve">3.1.61 </w:t>
      </w:r>
      <w:r>
        <w:rPr>
          <w:sz w:val="24"/>
          <w:b w:val="on"/>
        </w:rPr>
        <w:t xml:space="preserve">точка учета электроэнергии</w:t>
      </w:r>
      <w:r>
        <w:rPr>
          <w:sz w:val="24"/>
        </w:rPr>
        <w:t xml:space="preserve">: Точка электроустановки, выбранная для технического или коммерческого (расчетного) учета.</w:t>
      </w:r>
    </w:p>
    <w:p>
      <w:pPr>
        <w:pStyle w:val="0"/>
        <w:spacing w:before="240" w:lineRule="auto"/>
        <w:ind w:firstLine="540"/>
        <w:jc w:val="both"/>
      </w:pPr>
      <w:r>
        <w:rPr>
          <w:sz w:val="24"/>
        </w:rPr>
        <w:t xml:space="preserve">3.1.62 </w:t>
      </w:r>
      <w:r>
        <w:rPr>
          <w:sz w:val="24"/>
          <w:b w:val="on"/>
        </w:rPr>
        <w:t xml:space="preserve">устройство защитного отключения дифференциального тока; УДТ</w:t>
      </w:r>
      <w:r>
        <w:rPr>
          <w:sz w:val="24"/>
        </w:rPr>
        <w:t xml:space="preserve">: Механический коммутационный аппарат, предназначенный для включения, проведения и отключения токов при нормальных условиях эксплуатации, а также размыкания контактов в случае, когда значение дифференциального тока достигает заданного значения в определенных условиях.</w:t>
      </w:r>
    </w:p>
    <w:p>
      <w:pPr>
        <w:pStyle w:val="0"/>
        <w:spacing w:before="240" w:lineRule="auto"/>
        <w:ind w:firstLine="540"/>
        <w:jc w:val="both"/>
      </w:pPr>
      <w:r>
        <w:rPr>
          <w:sz w:val="24"/>
        </w:rPr>
        <w:t xml:space="preserve">3.1.62а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устройство защиты от дугового пробоя;</w:t>
            </w:r>
            <w:r>
              <w:rPr>
                <w:sz w:val="24"/>
              </w:rPr>
              <w:t xml:space="preserve"> УЗДП: Устройство, предназначенное для снижения эффектов дугового пробоя путем разъединения цепи при обнаружении дугового пробоя.</w:t>
            </w:r>
          </w:p>
          <w:p>
            <w:pPr>
              <w:pStyle w:val="0"/>
              <w:ind w:firstLine="283"/>
              <w:jc w:val="both"/>
            </w:pPr>
            <w:r>
              <w:rPr>
                <w:sz w:val="24"/>
              </w:rPr>
              <w:t xml:space="preserve">[ГОСТ IEC 62606-2016, </w:t>
            </w:r>
            <w:hyperlink w:history="0" r:id="rId33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3.3</w:t>
              </w:r>
            </w:hyperlink>
            <w:r>
              <w:rPr>
                <w:sz w:val="24"/>
              </w:rPr>
              <w:t xml:space="preserve">].</w:t>
            </w:r>
          </w:p>
        </w:tc>
      </w:tr>
    </w:tbl>
    <w:p>
      <w:pPr>
        <w:pStyle w:val="0"/>
        <w:jc w:val="both"/>
      </w:pPr>
      <w:r>
        <w:rPr>
          <w:sz w:val="24"/>
        </w:rPr>
        <w:t xml:space="preserve">(п. 3.1.62а введен </w:t>
      </w:r>
      <w:hyperlink w:history="0" r:id="rId33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3.1.63 </w:t>
      </w:r>
      <w:r>
        <w:rPr>
          <w:sz w:val="24"/>
          <w:b w:val="on"/>
        </w:rPr>
        <w:t xml:space="preserve">устройство сбора и передачи данных</w:t>
      </w:r>
      <w:r>
        <w:rPr>
          <w:sz w:val="24"/>
        </w:rPr>
        <w:t xml:space="preserve">: Многофункциональное устройство в автоматическом режиме осуществляющее прием, обработку, хранение и отображение информации от счетчиков, датчиков и другого оборудования, и обеспечивающее передачу информации (по разным каналам связи) на вышестоящие уровни сбора и обработки информации, а также прием служебной информации и команд управления от систем верхнего уровня.</w:t>
      </w:r>
    </w:p>
    <w:p>
      <w:pPr>
        <w:pStyle w:val="0"/>
        <w:spacing w:before="240" w:lineRule="auto"/>
        <w:ind w:firstLine="540"/>
        <w:jc w:val="both"/>
      </w:pPr>
      <w:r>
        <w:rPr>
          <w:sz w:val="24"/>
        </w:rPr>
        <w:t xml:space="preserve">3.1.64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фазный проводник;</w:t>
            </w:r>
            <w:r>
              <w:rPr>
                <w:sz w:val="24"/>
              </w:rPr>
              <w:t xml:space="preserve"> </w:t>
            </w:r>
            <w:r>
              <w:rPr>
                <w:sz w:val="24"/>
                <w:b w:val="on"/>
                <w:i w:val="on"/>
              </w:rPr>
              <w:t xml:space="preserve">L</w:t>
            </w:r>
            <w:r>
              <w:rPr>
                <w:sz w:val="24"/>
                <w:b w:val="on"/>
              </w:rPr>
              <w:t xml:space="preserve">:</w:t>
            </w:r>
            <w:r>
              <w:rPr>
                <w:sz w:val="24"/>
              </w:rPr>
              <w:t xml:space="preserve"> Линейный проводник, используемый в электрической цепи переменного тока.</w:t>
            </w:r>
          </w:p>
          <w:p>
            <w:pPr>
              <w:pStyle w:val="0"/>
              <w:ind w:firstLine="539"/>
              <w:jc w:val="both"/>
            </w:pPr>
            <w:r>
              <w:rPr>
                <w:sz w:val="24"/>
              </w:rPr>
              <w:t xml:space="preserve">[ГОСТ 30331.1-2013, </w:t>
            </w:r>
            <w:hyperlink w:history="0" r:id="rId33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20.91</w:t>
              </w:r>
            </w:hyperlink>
            <w:r>
              <w:rPr>
                <w:sz w:val="24"/>
              </w:rPr>
              <w:t xml:space="preserve">]</w:t>
            </w:r>
          </w:p>
        </w:tc>
      </w:tr>
    </w:tbl>
    <w:p>
      <w:pPr>
        <w:pStyle w:val="0"/>
        <w:spacing w:before="240" w:lineRule="auto"/>
        <w:ind w:firstLine="540"/>
        <w:jc w:val="both"/>
      </w:pPr>
      <w:r>
        <w:rPr>
          <w:sz w:val="24"/>
        </w:rPr>
        <w:t xml:space="preserve">3.1.65 </w:t>
      </w:r>
      <w:r>
        <w:rPr>
          <w:sz w:val="24"/>
          <w:b w:val="on"/>
        </w:rPr>
        <w:t xml:space="preserve">шинопровод</w:t>
      </w:r>
      <w:r>
        <w:rPr>
          <w:sz w:val="24"/>
        </w:rPr>
        <w:t xml:space="preserve">: Устройство предназначенное для передачи и распределения электроэнергии до 1 кВ, состоящее из системы изолированных шин, заключенных в жесткую оболочку, вместе с относящимися к нему ответвительными устройствами и поддерживающими опорными конструкциями, прошедшее тестовые испытания и поставляемое на место монтажа отдельными секциями для сборки в линию.</w:t>
      </w:r>
    </w:p>
    <w:p>
      <w:pPr>
        <w:pStyle w:val="0"/>
        <w:spacing w:before="240" w:lineRule="auto"/>
        <w:ind w:firstLine="540"/>
        <w:jc w:val="both"/>
      </w:pPr>
      <w:r>
        <w:rPr>
          <w:sz w:val="24"/>
        </w:rPr>
        <w:t xml:space="preserve">3.1.66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щелевой световод:</w:t>
            </w:r>
            <w:r>
              <w:rPr>
                <w:sz w:val="24"/>
              </w:rPr>
              <w:t xml:space="preserve"> Полый световод, светопропускающая часть оболочки которого выполнена в виде протяженной полосы на боковой поверхности, называемой оптической щелью.</w:t>
            </w:r>
          </w:p>
          <w:p>
            <w:pPr>
              <w:pStyle w:val="0"/>
              <w:ind w:firstLine="283"/>
              <w:jc w:val="both"/>
            </w:pPr>
            <w:r>
              <w:rPr>
                <w:sz w:val="24"/>
              </w:rPr>
              <w:t xml:space="preserve">[ГОСТ 16703-2022, </w:t>
            </w:r>
            <w:hyperlink w:history="0" r:id="rId34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171</w:t>
              </w:r>
            </w:hyperlink>
            <w:r>
              <w:rPr>
                <w:sz w:val="24"/>
              </w:rPr>
              <w:t xml:space="preserve">]</w:t>
            </w:r>
          </w:p>
        </w:tc>
      </w:tr>
    </w:tbl>
    <w:p>
      <w:pPr>
        <w:pStyle w:val="0"/>
        <w:jc w:val="both"/>
      </w:pPr>
      <w:r>
        <w:rPr>
          <w:sz w:val="24"/>
        </w:rPr>
        <w:t xml:space="preserve">(п. 3.1.66 в ред. </w:t>
      </w:r>
      <w:hyperlink w:history="0" r:id="rId34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3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3.1.67 </w:t>
      </w:r>
      <w:r>
        <w:rPr>
          <w:sz w:val="24"/>
          <w:b w:val="on"/>
        </w:rPr>
        <w:t xml:space="preserve">электропомещения</w:t>
      </w:r>
      <w:r>
        <w:rPr>
          <w:sz w:val="24"/>
        </w:rPr>
        <w:t xml:space="preserve">: Помещения или отгороженная (например, сетками) часть помещения, в которой расположено электрооборудование, доступное только для квалифицированного обслуживающего персонала.</w:t>
      </w:r>
    </w:p>
    <w:p>
      <w:pPr>
        <w:pStyle w:val="0"/>
        <w:jc w:val="both"/>
      </w:pPr>
      <w:r>
        <w:rPr>
          <w:sz w:val="24"/>
        </w:rPr>
        <w:t xml:space="preserve">(п. 3.1.67 в ред. </w:t>
      </w:r>
      <w:hyperlink w:history="0" r:id="rId34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3.1.68 </w:t>
      </w:r>
      <w:r>
        <w:rPr>
          <w:sz w:val="24"/>
          <w:b w:val="on"/>
        </w:rPr>
        <w:t xml:space="preserve">электропроводка</w:t>
      </w:r>
      <w:r>
        <w:rPr>
          <w:sz w:val="24"/>
        </w:rPr>
        <w:t xml:space="preserve">: Совокупность одного или более изолированных проводов, кабелей, шинопроводов или шин и частей для их прокладки, крепления и, при необходимости, механической защиты.</w:t>
      </w:r>
    </w:p>
    <w:p>
      <w:pPr>
        <w:pStyle w:val="0"/>
        <w:spacing w:before="240" w:lineRule="auto"/>
        <w:ind w:firstLine="540"/>
        <w:jc w:val="both"/>
      </w:pPr>
      <w:r>
        <w:rPr>
          <w:sz w:val="24"/>
        </w:rPr>
        <w:t xml:space="preserve">3.1.69 </w:t>
      </w:r>
      <w:r>
        <w:rPr>
          <w:sz w:val="24"/>
          <w:b w:val="on"/>
        </w:rPr>
        <w:t xml:space="preserve">энергоснабжающая (ресурсопоставляющая) организация</w:t>
      </w:r>
      <w:r>
        <w:rPr>
          <w:sz w:val="24"/>
        </w:rPr>
        <w:t xml:space="preserve">: Поставщик, оказывающий услуги по поставке энергоресурсов потребителям.</w:t>
      </w:r>
    </w:p>
    <w:p>
      <w:pPr>
        <w:pStyle w:val="0"/>
        <w:spacing w:before="240" w:lineRule="auto"/>
        <w:ind w:firstLine="540"/>
        <w:jc w:val="both"/>
      </w:pPr>
      <w:r>
        <w:rPr>
          <w:sz w:val="24"/>
        </w:rPr>
        <w:t xml:space="preserve">3.1.70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rPr>
              <w:t xml:space="preserve">э</w:t>
            </w:r>
            <w:r>
              <w:rPr>
                <w:sz w:val="24"/>
                <w:b w:val="on"/>
              </w:rPr>
              <w:t xml:space="preserve">тажный распределительный щиток</w:t>
            </w:r>
            <w:r>
              <w:rPr>
                <w:sz w:val="24"/>
              </w:rPr>
              <w:t xml:space="preserve">: Щиток, устанавливаемый на этаже (лестничных клетках, этажных коридорах) и предназначенный для присоединения квартирных учетно-групповых щитков.</w:t>
            </w:r>
          </w:p>
          <w:p>
            <w:pPr>
              <w:pStyle w:val="0"/>
              <w:ind w:firstLine="539"/>
              <w:jc w:val="both"/>
            </w:pPr>
            <w:r>
              <w:rPr>
                <w:sz w:val="24"/>
              </w:rPr>
              <w:t xml:space="preserve">[ГОСТ 32395-2020, </w:t>
            </w:r>
            <w:hyperlink w:history="0" r:id="rId344"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3.3</w:t>
              </w:r>
            </w:hyperlink>
            <w:r>
              <w:rPr>
                <w:sz w:val="24"/>
              </w:rPr>
              <w:t xml:space="preserve">]</w:t>
            </w:r>
          </w:p>
        </w:tc>
      </w:tr>
    </w:tbl>
    <w:p>
      <w:pPr>
        <w:pStyle w:val="0"/>
        <w:jc w:val="both"/>
      </w:pPr>
      <w:r>
        <w:rPr>
          <w:sz w:val="24"/>
        </w:rPr>
        <w:t xml:space="preserve">(в ред. </w:t>
      </w:r>
      <w:hyperlink w:history="0" r:id="rId3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совмещенный щиток:</w:t>
            </w:r>
            <w:r>
              <w:rPr>
                <w:sz w:val="24"/>
              </w:rPr>
              <w:t xml:space="preserve"> Щиток, имеющий слаботочный отсек (для размещения устройств телефонной, радиотрансляционной, телевизионной и других слаботочных сетей).</w:t>
            </w:r>
          </w:p>
          <w:p>
            <w:pPr>
              <w:pStyle w:val="0"/>
              <w:ind w:firstLine="539"/>
              <w:jc w:val="both"/>
            </w:pPr>
            <w:r>
              <w:rPr>
                <w:sz w:val="24"/>
              </w:rPr>
              <w:t xml:space="preserve">[ГОСТ 32395-2020, </w:t>
            </w:r>
            <w:hyperlink w:history="0" r:id="rId346"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3.6</w:t>
              </w:r>
            </w:hyperlink>
            <w:r>
              <w:rPr>
                <w:sz w:val="24"/>
              </w:rPr>
              <w:t xml:space="preserve">]</w:t>
            </w:r>
          </w:p>
        </w:tc>
      </w:tr>
    </w:tbl>
    <w:p>
      <w:pPr>
        <w:pStyle w:val="0"/>
        <w:jc w:val="both"/>
      </w:pPr>
      <w:r>
        <w:rPr>
          <w:sz w:val="24"/>
        </w:rPr>
        <w:t xml:space="preserve">(в ред. </w:t>
      </w:r>
      <w:hyperlink w:history="0" r:id="rId3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учетно-распределительный щиток</w:t>
            </w:r>
            <w:r>
              <w:rPr>
                <w:sz w:val="24"/>
              </w:rPr>
              <w:t xml:space="preserve">: Щиток, устанавливаемый на этаже и предназначенный для присоединения квартирных групповых щитков и поквартирного учета электроэнергии.</w:t>
            </w:r>
          </w:p>
          <w:p>
            <w:pPr>
              <w:pStyle w:val="0"/>
              <w:ind w:firstLine="539"/>
              <w:jc w:val="both"/>
            </w:pPr>
            <w:r>
              <w:rPr>
                <w:sz w:val="24"/>
              </w:rPr>
              <w:t xml:space="preserve">[ГОСТ 32395-2020, </w:t>
            </w:r>
            <w:hyperlink w:history="0" r:id="rId34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3.4</w:t>
              </w:r>
            </w:hyperlink>
            <w:r>
              <w:rPr>
                <w:sz w:val="24"/>
              </w:rPr>
              <w:t xml:space="preserve">]</w:t>
            </w:r>
          </w:p>
        </w:tc>
      </w:tr>
    </w:tbl>
    <w:p>
      <w:pPr>
        <w:pStyle w:val="0"/>
        <w:jc w:val="both"/>
      </w:pPr>
      <w:r>
        <w:rPr>
          <w:sz w:val="24"/>
        </w:rPr>
        <w:t xml:space="preserve">(в ред. </w:t>
      </w:r>
      <w:hyperlink w:history="0" r:id="rId34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3.2 Сокращения</w:t>
      </w:r>
    </w:p>
    <w:p>
      <w:pPr>
        <w:pStyle w:val="0"/>
        <w:spacing w:before="240" w:lineRule="auto"/>
        <w:ind w:firstLine="540"/>
        <w:jc w:val="both"/>
      </w:pPr>
      <w:r>
        <w:rPr>
          <w:sz w:val="24"/>
        </w:rPr>
        <w:t xml:space="preserve">АВР - автоматический ввод резерва;</w:t>
      </w:r>
    </w:p>
    <w:p>
      <w:pPr>
        <w:pStyle w:val="0"/>
        <w:spacing w:before="240" w:lineRule="auto"/>
        <w:ind w:firstLine="540"/>
        <w:jc w:val="both"/>
      </w:pPr>
      <w:r>
        <w:rPr>
          <w:sz w:val="24"/>
        </w:rPr>
        <w:t xml:space="preserve">АСКУЭР - автоматизированная система коммерческого учета потребления энергоресурсов;</w:t>
      </w:r>
    </w:p>
    <w:p>
      <w:pPr>
        <w:pStyle w:val="0"/>
        <w:spacing w:before="240" w:lineRule="auto"/>
        <w:ind w:firstLine="540"/>
        <w:jc w:val="both"/>
      </w:pPr>
      <w:r>
        <w:rPr>
          <w:sz w:val="24"/>
        </w:rPr>
        <w:t xml:space="preserve">АСУД - автоматизированная система управления и диспетчеризации инженерным оборудованием;</w:t>
      </w:r>
    </w:p>
    <w:p>
      <w:pPr>
        <w:pStyle w:val="0"/>
        <w:spacing w:before="240" w:lineRule="auto"/>
        <w:ind w:firstLine="540"/>
        <w:jc w:val="both"/>
      </w:pPr>
      <w:r>
        <w:rPr>
          <w:sz w:val="24"/>
        </w:rPr>
        <w:t xml:space="preserve">ВОЛС - волоконно-оптическая линия связи;</w:t>
      </w:r>
    </w:p>
    <w:p>
      <w:pPr>
        <w:pStyle w:val="0"/>
        <w:spacing w:before="240" w:lineRule="auto"/>
        <w:ind w:firstLine="540"/>
        <w:jc w:val="both"/>
      </w:pPr>
      <w:r>
        <w:rPr>
          <w:sz w:val="24"/>
        </w:rPr>
        <w:t xml:space="preserve">ВРУ - вводно-распределительное устройство;</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ЖКХ - жилищно-коммунальное хозяйство;</w:t>
      </w:r>
    </w:p>
    <w:p>
      <w:pPr>
        <w:pStyle w:val="0"/>
        <w:spacing w:before="240" w:lineRule="auto"/>
        <w:ind w:firstLine="540"/>
        <w:jc w:val="both"/>
      </w:pPr>
      <w:r>
        <w:rPr>
          <w:sz w:val="24"/>
        </w:rPr>
        <w:t xml:space="preserve">ЗРУ - закрытое распределительное устройство;</w:t>
      </w:r>
    </w:p>
    <w:p>
      <w:pPr>
        <w:pStyle w:val="0"/>
        <w:spacing w:before="240" w:lineRule="auto"/>
        <w:ind w:firstLine="540"/>
        <w:jc w:val="both"/>
      </w:pPr>
      <w:r>
        <w:rPr>
          <w:sz w:val="24"/>
        </w:rPr>
        <w:t xml:space="preserve">ИС - источник света;</w:t>
      </w:r>
    </w:p>
    <w:p>
      <w:pPr>
        <w:pStyle w:val="0"/>
        <w:spacing w:before="240" w:lineRule="auto"/>
        <w:ind w:firstLine="540"/>
        <w:jc w:val="both"/>
      </w:pPr>
      <w:r>
        <w:rPr>
          <w:sz w:val="24"/>
        </w:rPr>
        <w:t xml:space="preserve">КСС - кривая силы света;</w:t>
      </w:r>
    </w:p>
    <w:p>
      <w:pPr>
        <w:pStyle w:val="0"/>
        <w:spacing w:before="240" w:lineRule="auto"/>
        <w:ind w:firstLine="540"/>
        <w:jc w:val="both"/>
      </w:pPr>
      <w:r>
        <w:rPr>
          <w:sz w:val="24"/>
        </w:rPr>
        <w:t xml:space="preserve">КТП - комплексная трансформаторная подстанция;</w:t>
      </w:r>
    </w:p>
    <w:p>
      <w:pPr>
        <w:pStyle w:val="0"/>
        <w:spacing w:before="240" w:lineRule="auto"/>
        <w:ind w:firstLine="540"/>
        <w:jc w:val="both"/>
      </w:pPr>
      <w:r>
        <w:rPr>
          <w:sz w:val="24"/>
        </w:rPr>
        <w:t xml:space="preserve">ОП - осветительный прибор;</w:t>
      </w:r>
    </w:p>
    <w:p>
      <w:pPr>
        <w:pStyle w:val="0"/>
        <w:spacing w:before="240" w:lineRule="auto"/>
        <w:ind w:firstLine="540"/>
        <w:jc w:val="both"/>
      </w:pPr>
      <w:r>
        <w:rPr>
          <w:sz w:val="24"/>
        </w:rPr>
        <w:t xml:space="preserve">ПРА - пускорегулирующий аппарат;</w:t>
      </w:r>
    </w:p>
    <w:p>
      <w:pPr>
        <w:pStyle w:val="0"/>
        <w:spacing w:before="240" w:lineRule="auto"/>
        <w:ind w:firstLine="540"/>
        <w:jc w:val="both"/>
      </w:pPr>
      <w:r>
        <w:rPr>
          <w:sz w:val="24"/>
        </w:rPr>
        <w:t xml:space="preserve">СДК - система диспетчерского контроля за работой лифтов;</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УДТ - устройство защитного отключения дифференциального тока;</w:t>
      </w:r>
    </w:p>
    <w:p>
      <w:pPr>
        <w:pStyle w:val="0"/>
        <w:spacing w:before="240" w:lineRule="auto"/>
        <w:ind w:firstLine="540"/>
        <w:jc w:val="both"/>
      </w:pPr>
      <w:r>
        <w:rPr>
          <w:sz w:val="24"/>
        </w:rPr>
        <w:t xml:space="preserve">УЗДП - устройство защиты от дугового пробоя;</w:t>
      </w:r>
    </w:p>
    <w:p>
      <w:pPr>
        <w:pStyle w:val="0"/>
        <w:jc w:val="both"/>
      </w:pPr>
      <w:r>
        <w:rPr>
          <w:sz w:val="24"/>
        </w:rPr>
        <w:t xml:space="preserve">(абзац введен </w:t>
      </w:r>
      <w:hyperlink w:history="0" r:id="rId35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УСПД - устройство сбора и передачи данных;</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При проектировании электроустановок жилых и общественных зданий необходимо руководствоваться требованиями действующих документов по стандартизации в области строительства, других нормативных документов, утвержденных в установленном порядке. Классификацию основных типов зданий и помещений общественного назначения следует принимать по </w:t>
      </w:r>
      <w:hyperlink w:history="0" r:id="rId351"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jc w:val="both"/>
      </w:pPr>
      <w:r>
        <w:rPr>
          <w:sz w:val="24"/>
        </w:rPr>
        <w:t xml:space="preserve">(в ред. </w:t>
      </w:r>
      <w:hyperlink w:history="0" r:id="rId3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4.2 На электрооборудование и материалы, подлежащие обязательной сертификации, должны быть сертификаты соответствия и пожарной безопасности.</w:t>
      </w:r>
    </w:p>
    <w:p>
      <w:pPr>
        <w:pStyle w:val="0"/>
        <w:jc w:val="both"/>
      </w:pPr>
      <w:r>
        <w:rPr>
          <w:sz w:val="24"/>
        </w:rPr>
        <w:t xml:space="preserve">(в ред. </w:t>
      </w:r>
      <w:hyperlink w:history="0" r:id="rId35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4.3 Конструкция, исполнение, способ установки, класс изоляции и степень защиты электрооборудования должны соответствовать номинальному напряжению сети и условиям окружающей среды.</w:t>
      </w:r>
    </w:p>
    <w:p>
      <w:pPr>
        <w:pStyle w:val="0"/>
        <w:spacing w:before="240" w:lineRule="auto"/>
        <w:ind w:firstLine="540"/>
        <w:jc w:val="both"/>
      </w:pPr>
      <w:r>
        <w:rPr>
          <w:sz w:val="24"/>
        </w:rPr>
        <w:t xml:space="preserve">Все электрооборудование следует выбирать таким образом, чтобы оно не вызывало опасных воздействий на прочее оборудование и питание при нормальном функционировании, включая коммутационные переключения.</w:t>
      </w:r>
    </w:p>
    <w:p>
      <w:pPr>
        <w:pStyle w:val="0"/>
        <w:spacing w:before="240" w:lineRule="auto"/>
        <w:ind w:firstLine="540"/>
        <w:jc w:val="both"/>
      </w:pPr>
      <w:r>
        <w:rPr>
          <w:sz w:val="24"/>
        </w:rPr>
        <w:t xml:space="preserve">Следует предусматривать конструктивную защиту электрооборудования или конструктивных элементов от распространения пожара в окружающее пространство. Системы пожарной сигнализации и пожаротушения должны соответствовать требованиям </w:t>
      </w:r>
      <w:hyperlink w:history="0" r:id="rId35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355"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35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t xml:space="preserve">(в ред. </w:t>
      </w:r>
      <w:hyperlink w:history="0" r:id="rId35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4.4 В общественных зданиях рекомендуется предусматривать отдельные помещения для хранения и ремонта светильников и электрооборудования (при числе светильников 300 и более) из расчета 10 м</w:t>
      </w:r>
      <w:r>
        <w:rPr>
          <w:sz w:val="24"/>
          <w:vertAlign w:val="superscript"/>
        </w:rPr>
        <w:t xml:space="preserve">2</w:t>
      </w:r>
      <w:r>
        <w:rPr>
          <w:sz w:val="24"/>
        </w:rPr>
        <w:t xml:space="preserve"> на каждые 1000 светильников, но не менее 15 м</w:t>
      </w:r>
      <w:r>
        <w:rPr>
          <w:sz w:val="24"/>
          <w:vertAlign w:val="superscript"/>
        </w:rPr>
        <w:t xml:space="preserve">2</w:t>
      </w:r>
      <w:r>
        <w:rPr>
          <w:sz w:val="24"/>
        </w:rPr>
        <w:t xml:space="preserve">.</w:t>
      </w:r>
    </w:p>
    <w:p>
      <w:pPr>
        <w:pStyle w:val="0"/>
        <w:spacing w:before="240" w:lineRule="auto"/>
        <w:ind w:firstLine="540"/>
        <w:jc w:val="both"/>
      </w:pPr>
      <w:r>
        <w:rPr>
          <w:sz w:val="24"/>
        </w:rPr>
        <w:t xml:space="preserve">Следует также предусматривать помещение для хранения технических средств для обслуживания светильников, установленных на высоте более 5 м от пола.</w:t>
      </w:r>
    </w:p>
    <w:p>
      <w:pPr>
        <w:pStyle w:val="0"/>
        <w:spacing w:before="240" w:lineRule="auto"/>
        <w:ind w:firstLine="540"/>
        <w:jc w:val="both"/>
      </w:pPr>
      <w:r>
        <w:rPr>
          <w:sz w:val="24"/>
        </w:rPr>
        <w:t xml:space="preserve">4.5 В архитектурно-строительных чертежах, проектах и чертежах строительных изделий по заданиям, разработанным проектировщиками электротехнической части проекта должны быть предусмотрены электропомещения, каналы, ниши, закладные детали для электропроводок, плинтусы и наличники с каналами для электропроводок.</w:t>
      </w:r>
    </w:p>
    <w:p>
      <w:pPr>
        <w:pStyle w:val="0"/>
        <w:jc w:val="both"/>
      </w:pPr>
      <w:r>
        <w:rPr>
          <w:sz w:val="24"/>
        </w:rPr>
      </w:r>
    </w:p>
    <w:p>
      <w:pPr>
        <w:pStyle w:val="2"/>
        <w:outlineLvl w:val="1"/>
        <w:ind w:firstLine="540"/>
        <w:jc w:val="both"/>
      </w:pPr>
      <w:r>
        <w:rPr>
          <w:sz w:val="24"/>
        </w:rPr>
        <w:t xml:space="preserve">5 Искусственное освещение</w:t>
      </w:r>
    </w:p>
    <w:p>
      <w:pPr>
        <w:pStyle w:val="0"/>
        <w:jc w:val="both"/>
      </w:pPr>
      <w:r>
        <w:rPr>
          <w:sz w:val="24"/>
        </w:rPr>
      </w:r>
    </w:p>
    <w:p>
      <w:pPr>
        <w:pStyle w:val="2"/>
        <w:outlineLvl w:val="2"/>
        <w:ind w:firstLine="540"/>
        <w:jc w:val="both"/>
      </w:pPr>
      <w:r>
        <w:rPr>
          <w:sz w:val="24"/>
        </w:rPr>
        <w:t xml:space="preserve">5.1 Системы и виды освещения</w:t>
      </w:r>
    </w:p>
    <w:p>
      <w:pPr>
        <w:pStyle w:val="0"/>
        <w:ind w:firstLine="540"/>
        <w:jc w:val="both"/>
      </w:pPr>
      <w:r>
        <w:rPr>
          <w:sz w:val="24"/>
        </w:rPr>
      </w:r>
    </w:p>
    <w:p>
      <w:pPr>
        <w:pStyle w:val="0"/>
        <w:ind w:firstLine="540"/>
        <w:jc w:val="both"/>
      </w:pPr>
      <w:r>
        <w:rPr>
          <w:sz w:val="24"/>
        </w:rPr>
        <w:t xml:space="preserve">5.1.1 Требования к организации рабочего, аварийного и дежурного освещения принимаются в соответствии с </w:t>
      </w:r>
      <w:hyperlink w:history="0" r:id="rId35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359"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w:t>
        </w:r>
      </w:hyperlink>
      <w:r>
        <w:rPr>
          <w:sz w:val="24"/>
        </w:rPr>
        <w:t xml:space="preserve">, </w:t>
      </w:r>
      <w:hyperlink w:history="0" r:id="rId360"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jc w:val="both"/>
      </w:pPr>
      <w:r>
        <w:rPr>
          <w:sz w:val="24"/>
        </w:rPr>
        <w:t xml:space="preserve">(п. 5.1.1 в ред. </w:t>
      </w:r>
      <w:hyperlink w:history="0" r:id="rId36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5.1.2, 5.1.3 Исключены с 29.01.2024. - </w:t>
      </w:r>
      <w:hyperlink w:history="0" r:id="rId36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5.1.4 Аварийное освещение зданий выполняется в соответствии с требованиями </w:t>
      </w:r>
      <w:hyperlink w:history="0" r:id="rId363"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и </w:t>
      </w:r>
      <w:hyperlink w:history="0" r:id="rId364"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w:t>
        </w:r>
      </w:hyperlink>
      <w:r>
        <w:rPr>
          <w:sz w:val="24"/>
        </w:rPr>
        <w:t xml:space="preserve"> и </w:t>
      </w:r>
      <w:hyperlink w:history="0" r:id="rId365"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Электропроводки аварийного эвакуационного освещения (</w:t>
      </w:r>
      <w:hyperlink w:history="0" w:anchor="P2625"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2633"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 должны соответствовать требованиям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366"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36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368"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369"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 К аварийному освещению медицинских помещений устанавливаются дополнительные требования по </w:t>
      </w:r>
      <w:hyperlink w:history="0" r:id="rId370" w:tooltip="&quot;ГОСТ Р 50571.7.710-2023 (МЭК 60364-7-710:2021). Национальный стандарт Российской Федерации. Электроустановки низковольтные. Часть 7-710. Требования к специальным электроустановкам. Электроустановки медицинских помещений&quot; (утв. и введен в действие Приказом Росстандарта от 14.06.2023 N 391-ст) {КонсультантПлюс}">
        <w:r>
          <w:rPr>
            <w:sz w:val="24"/>
            <w:color w:val="0000ff"/>
          </w:rPr>
          <w:t xml:space="preserve">ГОСТ Р 50571.7.710</w:t>
        </w:r>
      </w:hyperlink>
      <w:r>
        <w:rPr>
          <w:sz w:val="24"/>
        </w:rPr>
        <w:t xml:space="preserve"> и </w:t>
      </w:r>
      <w:hyperlink w:history="0" r:id="rId371"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 Светильники для аварийного эвакуационного освещения должны соответствовать требованиям </w:t>
      </w:r>
      <w:hyperlink w:history="0" r:id="rId372"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w:t>
        </w:r>
      </w:hyperlink>
      <w:r>
        <w:rPr>
          <w:sz w:val="24"/>
        </w:rPr>
        <w:t xml:space="preserve"> и </w:t>
      </w:r>
      <w:hyperlink w:history="0" r:id="rId373"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w:t>
        </w:r>
      </w:hyperlink>
      <w:r>
        <w:rPr>
          <w:sz w:val="24"/>
        </w:rPr>
        <w:t xml:space="preserve">.</w:t>
      </w:r>
    </w:p>
    <w:p>
      <w:pPr>
        <w:pStyle w:val="0"/>
        <w:jc w:val="both"/>
      </w:pPr>
      <w:r>
        <w:rPr>
          <w:sz w:val="24"/>
        </w:rPr>
        <w:t xml:space="preserve">(в ред. </w:t>
      </w:r>
      <w:hyperlink w:history="0" r:id="rId37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5.1.5 Исключен с 29.01.2024. - </w:t>
      </w:r>
      <w:hyperlink w:history="0" r:id="rId37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5.1.6 Для дежурного освещения вестибюлей, коридоров, конференц-залов, актовых залов и торговых залов следует применять часть светильников рабочего освещения с питанием их от самостоятельной групповой линии. Допускается применять светильники эвакуационного освещения.</w:t>
      </w:r>
    </w:p>
    <w:p>
      <w:pPr>
        <w:pStyle w:val="0"/>
        <w:spacing w:before="240" w:lineRule="auto"/>
        <w:ind w:firstLine="540"/>
        <w:jc w:val="both"/>
      </w:pPr>
      <w:r>
        <w:rPr>
          <w:sz w:val="24"/>
        </w:rPr>
        <w:t xml:space="preserve">Дежурное (ночное) освещение палат лечебно-профилактических учреждений следует выполнять по </w:t>
      </w:r>
      <w:hyperlink w:history="0" r:id="rId376"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5.1.7 В учебных помещениях, спортивных залах и бассейнах школ; в групповых, игральных и комнатах для музыкальных и гимнастических занятий детских дошкольных учреждений, расположенных севернее 65° с.ш., следует предусматривать витальные (эритемные) облучательные установки для профилактического ультрафиолетового облучения.</w:t>
      </w:r>
    </w:p>
    <w:p>
      <w:pPr>
        <w:pStyle w:val="0"/>
        <w:spacing w:before="240" w:lineRule="auto"/>
        <w:ind w:firstLine="540"/>
        <w:jc w:val="both"/>
      </w:pPr>
      <w:r>
        <w:rPr>
          <w:sz w:val="24"/>
        </w:rPr>
        <w:t xml:space="preserve">Методические указания к проектированию облучательных установок длительного действия, а также фотариев приведены в </w:t>
      </w:r>
      <w:hyperlink w:history="0" w:anchor="P3857" w:tooltip="[5] МУ 5046-89 Профилактическое ультрафиолетовое облучение людей (с применением искусственных источников ультрафиолетового излучения)">
        <w:r>
          <w:rPr>
            <w:sz w:val="24"/>
            <w:color w:val="0000ff"/>
          </w:rPr>
          <w:t xml:space="preserve">[5]</w:t>
        </w:r>
      </w:hyperlink>
      <w:r>
        <w:rPr>
          <w:sz w:val="24"/>
        </w:rPr>
        <w:t xml:space="preserve">.</w:t>
      </w:r>
    </w:p>
    <w:p>
      <w:pPr>
        <w:pStyle w:val="0"/>
        <w:spacing w:before="240" w:lineRule="auto"/>
        <w:ind w:firstLine="540"/>
        <w:jc w:val="both"/>
      </w:pPr>
      <w:r>
        <w:rPr>
          <w:sz w:val="24"/>
        </w:rPr>
        <w:t xml:space="preserve">5.1.8 Входы в здания, мусоросборные камеры, а также номерные знаки домов и указатели пожарных гидрантов (если для них не применяются световые указатели) должны освещаться светильниками, присоединенными к сети аварийного эвакуационного освещения.</w:t>
      </w:r>
    </w:p>
    <w:p>
      <w:pPr>
        <w:pStyle w:val="0"/>
        <w:spacing w:before="240" w:lineRule="auto"/>
        <w:ind w:firstLine="540"/>
        <w:jc w:val="both"/>
      </w:pPr>
      <w:r>
        <w:rPr>
          <w:sz w:val="24"/>
        </w:rPr>
        <w:t xml:space="preserve">5.1.9 Огни светового ограждения следует устраивать в соответствии с </w:t>
      </w:r>
      <w:hyperlink w:history="0" w:anchor="P3858" w:tooltip="[6] Приказ Федеральной аэронавигационной службы N 119 от 28 ноября 2007 г. Размещение маркировочных знаков">
        <w:r>
          <w:rPr>
            <w:sz w:val="24"/>
            <w:color w:val="0000ff"/>
          </w:rPr>
          <w:t xml:space="preserve">[6]</w:t>
        </w:r>
      </w:hyperlink>
      <w:r>
        <w:rPr>
          <w:sz w:val="24"/>
        </w:rPr>
        <w:t xml:space="preserve">.</w:t>
      </w:r>
    </w:p>
    <w:p>
      <w:pPr>
        <w:pStyle w:val="0"/>
        <w:jc w:val="both"/>
      </w:pPr>
      <w:r>
        <w:rPr>
          <w:sz w:val="24"/>
        </w:rPr>
        <w:t xml:space="preserve">(в ред. </w:t>
      </w:r>
      <w:hyperlink w:history="0" r:id="rId37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5.2 Показатели искусственного освещения помещений</w:t>
      </w:r>
    </w:p>
    <w:p>
      <w:pPr>
        <w:pStyle w:val="0"/>
        <w:ind w:firstLine="540"/>
        <w:jc w:val="both"/>
      </w:pPr>
      <w:r>
        <w:rPr>
          <w:sz w:val="24"/>
        </w:rPr>
      </w:r>
    </w:p>
    <w:p>
      <w:pPr>
        <w:pStyle w:val="0"/>
        <w:ind w:firstLine="540"/>
        <w:jc w:val="both"/>
      </w:pPr>
      <w:r>
        <w:rPr>
          <w:sz w:val="24"/>
        </w:rPr>
        <w:t xml:space="preserve">Подраздел 5.2 исключен с 29.01.2024. - </w:t>
      </w:r>
      <w:hyperlink w:history="0" r:id="rId3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5.3 Источники света</w:t>
      </w:r>
    </w:p>
    <w:p>
      <w:pPr>
        <w:pStyle w:val="0"/>
        <w:ind w:firstLine="540"/>
        <w:jc w:val="both"/>
      </w:pPr>
      <w:r>
        <w:rPr>
          <w:sz w:val="24"/>
        </w:rPr>
      </w:r>
    </w:p>
    <w:p>
      <w:pPr>
        <w:pStyle w:val="0"/>
        <w:ind w:firstLine="540"/>
        <w:jc w:val="both"/>
      </w:pPr>
      <w:r>
        <w:rPr>
          <w:sz w:val="24"/>
        </w:rPr>
        <w:t xml:space="preserve">5.3.1 Требования к источникам света для жилых и общественных зданий принимаются по </w:t>
      </w:r>
      <w:hyperlink w:history="0" r:id="rId37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jc w:val="both"/>
      </w:pPr>
      <w:r>
        <w:rPr>
          <w:sz w:val="24"/>
        </w:rPr>
        <w:t xml:space="preserve">(п. 5.3.1 в ред. </w:t>
      </w:r>
      <w:hyperlink w:history="0" r:id="rId38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5.3.2 - 5.3.7 Исключены с 01.07.2021. - </w:t>
      </w:r>
      <w:hyperlink w:history="0" r:id="rId38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2"/>
        <w:spacing w:before="240" w:lineRule="auto"/>
        <w:outlineLvl w:val="2"/>
        <w:ind w:firstLine="540"/>
        <w:jc w:val="both"/>
      </w:pPr>
      <w:r>
        <w:rPr>
          <w:sz w:val="24"/>
        </w:rPr>
        <w:t xml:space="preserve">5.4 Выбор и расположение светильников</w:t>
      </w:r>
    </w:p>
    <w:p>
      <w:pPr>
        <w:pStyle w:val="0"/>
        <w:ind w:firstLine="540"/>
        <w:jc w:val="both"/>
      </w:pPr>
      <w:r>
        <w:rPr>
          <w:sz w:val="24"/>
        </w:rPr>
      </w:r>
    </w:p>
    <w:p>
      <w:pPr>
        <w:pStyle w:val="0"/>
        <w:ind w:firstLine="540"/>
        <w:jc w:val="both"/>
      </w:pPr>
      <w:r>
        <w:rPr>
          <w:sz w:val="24"/>
        </w:rPr>
        <w:t xml:space="preserve">5.4.1 Тип светильников следует выбирать с учетом характера их светораспределения, кривых силы света, экономической эффективности и условий окружающей среды. Условия окружающей среды, соответствующие помещения и зоны приведены в таблице 5.3.</w:t>
      </w:r>
    </w:p>
    <w:p>
      <w:pPr>
        <w:pStyle w:val="0"/>
        <w:jc w:val="both"/>
      </w:pPr>
      <w:r>
        <w:rPr>
          <w:sz w:val="24"/>
        </w:rPr>
      </w:r>
    </w:p>
    <w:p>
      <w:pPr>
        <w:pStyle w:val="0"/>
        <w:jc w:val="right"/>
      </w:pPr>
      <w:r>
        <w:rPr>
          <w:sz w:val="24"/>
        </w:rPr>
        <w:t xml:space="preserve">Таблица 5.3</w:t>
      </w:r>
    </w:p>
    <w:p>
      <w:pPr>
        <w:pStyle w:val="0"/>
        <w:jc w:val="both"/>
      </w:pPr>
      <w:r>
        <w:rPr>
          <w:sz w:val="24"/>
        </w:rPr>
      </w:r>
    </w:p>
    <w:p>
      <w:pPr>
        <w:pStyle w:val="0"/>
        <w:jc w:val="center"/>
      </w:pPr>
      <w:r>
        <w:rPr>
          <w:sz w:val="24"/>
          <w:b w:val="on"/>
        </w:rPr>
        <w:t xml:space="preserve">Классификация помещений и зон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0"/>
        <w:gridCol w:w="7140"/>
      </w:tblGrid>
      <w:tr>
        <w:tc>
          <w:tcPr>
            <w:tcW w:w="1920" w:type="dxa"/>
            <w:vAlign w:val="center"/>
          </w:tcPr>
          <w:p>
            <w:pPr>
              <w:pStyle w:val="0"/>
              <w:jc w:val="center"/>
            </w:pPr>
            <w:r>
              <w:rPr>
                <w:sz w:val="24"/>
              </w:rPr>
              <w:t xml:space="preserve">Условия окружающей среды</w:t>
            </w:r>
          </w:p>
        </w:tc>
        <w:tc>
          <w:tcPr>
            <w:tcW w:w="7140" w:type="dxa"/>
            <w:vAlign w:val="center"/>
          </w:tcPr>
          <w:p>
            <w:pPr>
              <w:pStyle w:val="0"/>
              <w:jc w:val="center"/>
            </w:pPr>
            <w:r>
              <w:rPr>
                <w:sz w:val="24"/>
              </w:rPr>
              <w:t xml:space="preserve">Примеры помещений</w:t>
            </w:r>
          </w:p>
        </w:tc>
      </w:tr>
      <w:tr>
        <w:tblPrEx>
          <w:tblBorders>
            <w:insideH w:val="nil"/>
          </w:tblBorders>
        </w:tblPrEx>
        <w:tc>
          <w:tcPr>
            <w:tcW w:w="1920" w:type="dxa"/>
            <w:tcBorders>
              <w:bottom w:val="nil"/>
            </w:tcBorders>
          </w:tcPr>
          <w:p>
            <w:pPr>
              <w:pStyle w:val="0"/>
            </w:pPr>
            <w:r>
              <w:rPr>
                <w:sz w:val="24"/>
              </w:rPr>
              <w:t xml:space="preserve">Пожароопасные класса:</w:t>
            </w:r>
          </w:p>
        </w:tc>
        <w:tc>
          <w:tcPr>
            <w:tcW w:w="7140" w:type="dxa"/>
            <w:tcBorders>
              <w:bottom w:val="nil"/>
            </w:tcBorders>
          </w:tcPr>
          <w:p>
            <w:pPr>
              <w:pStyle w:val="0"/>
            </w:pPr>
            <w:r>
              <w:rPr>
                <w:sz w:val="24"/>
              </w:rPr>
            </w:r>
          </w:p>
        </w:tc>
      </w:tr>
      <w:tr>
        <w:tblPrEx>
          <w:tblBorders>
            <w:insideH w:val="nil"/>
          </w:tblBorders>
        </w:tblPrEx>
        <w:tc>
          <w:tcPr>
            <w:tcW w:w="1920" w:type="dxa"/>
            <w:tcBorders>
              <w:top w:val="nil"/>
              <w:bottom w:val="nil"/>
            </w:tcBorders>
          </w:tcPr>
          <w:p>
            <w:pPr>
              <w:pStyle w:val="0"/>
            </w:pPr>
            <w:r>
              <w:rPr>
                <w:sz w:val="24"/>
              </w:rPr>
              <w:t xml:space="preserve">П-I</w:t>
            </w:r>
          </w:p>
        </w:tc>
        <w:tc>
          <w:tcPr>
            <w:tcW w:w="7140" w:type="dxa"/>
            <w:tcBorders>
              <w:top w:val="nil"/>
              <w:bottom w:val="nil"/>
            </w:tcBorders>
          </w:tcPr>
          <w:p>
            <w:pPr>
              <w:pStyle w:val="0"/>
            </w:pPr>
            <w:r>
              <w:rPr>
                <w:sz w:val="24"/>
              </w:rPr>
              <w:t xml:space="preserve">Закрытые автостоянки, расположенные под зданиями</w:t>
            </w:r>
          </w:p>
        </w:tc>
      </w:tr>
      <w:tr>
        <w:tblPrEx>
          <w:tblBorders>
            <w:insideH w:val="nil"/>
          </w:tblBorders>
        </w:tblPrEx>
        <w:tc>
          <w:tcPr>
            <w:tcW w:w="1920" w:type="dxa"/>
            <w:tcBorders>
              <w:top w:val="nil"/>
              <w:bottom w:val="nil"/>
            </w:tcBorders>
          </w:tcPr>
          <w:p>
            <w:pPr>
              <w:pStyle w:val="0"/>
            </w:pPr>
            <w:r>
              <w:rPr>
                <w:sz w:val="24"/>
              </w:rPr>
              <w:t xml:space="preserve">П-II</w:t>
            </w:r>
          </w:p>
        </w:tc>
        <w:tc>
          <w:tcPr>
            <w:tcW w:w="7140" w:type="dxa"/>
            <w:tcBorders>
              <w:top w:val="nil"/>
              <w:bottom w:val="nil"/>
            </w:tcBorders>
          </w:tcPr>
          <w:p>
            <w:pPr>
              <w:pStyle w:val="0"/>
            </w:pPr>
            <w:r>
              <w:rPr>
                <w:sz w:val="24"/>
              </w:rPr>
              <w:t xml:space="preserve">Столярные мастерские</w:t>
            </w:r>
          </w:p>
        </w:tc>
      </w:tr>
      <w:tr>
        <w:tblPrEx>
          <w:tblBorders>
            <w:insideH w:val="nil"/>
          </w:tblBorders>
        </w:tblPrEx>
        <w:tc>
          <w:tcPr>
            <w:tcW w:w="1920" w:type="dxa"/>
            <w:tcBorders>
              <w:top w:val="nil"/>
            </w:tcBorders>
          </w:tcPr>
          <w:p>
            <w:pPr>
              <w:pStyle w:val="0"/>
            </w:pPr>
            <w:r>
              <w:rPr>
                <w:sz w:val="24"/>
              </w:rPr>
              <w:t xml:space="preserve">П-IIа</w:t>
            </w:r>
          </w:p>
        </w:tc>
        <w:tc>
          <w:tcPr>
            <w:tcW w:w="7140" w:type="dxa"/>
            <w:tcBorders>
              <w:top w:val="nil"/>
            </w:tcBorders>
          </w:tcPr>
          <w:p>
            <w:pPr>
              <w:pStyle w:val="0"/>
            </w:pPr>
            <w:r>
              <w:rPr>
                <w:sz w:val="24"/>
              </w:rPr>
              <w:t xml:space="preserve">Фонды открытого доступа к книгам, книгохранилища, архивы, переплетные и макетные мастерские, печатные отделения офсетной печати, светокопировальные; киноаппаратные; перемоточные; помещения для нарезки тканей, рекламно-декорационные мастерские; витрины с экспозицией из горючих материалов; помещения для хранения бланков, упаковочных материалов и контейнеров; отделения приема и выдачи белья и одежды, отделения разборки, починки и упаковки белья; пошивочные цехи, закройные отделения; отделения подготовки прикладных материалов, помещения ремонта одежды, ручной и машинной вязки, изготовления и ремонта головных уборов, скорняжных работ; фонотеки; кладовые: продуктов в сгораемой упаковке, в непродовольственных магазинах, пункта проката и спецодежды; чердаки, кладовые и подсобные помещения квартир и усадебных домов</w:t>
            </w:r>
          </w:p>
        </w:tc>
      </w:tr>
      <w:tr>
        <w:tc>
          <w:tcPr>
            <w:tcW w:w="1920" w:type="dxa"/>
          </w:tcPr>
          <w:p>
            <w:pPr>
              <w:pStyle w:val="0"/>
            </w:pPr>
            <w:r>
              <w:rPr>
                <w:sz w:val="24"/>
              </w:rPr>
              <w:t xml:space="preserve">Пыльные</w:t>
            </w:r>
          </w:p>
        </w:tc>
        <w:tc>
          <w:tcPr>
            <w:tcW w:w="7140" w:type="dxa"/>
          </w:tcPr>
          <w:p>
            <w:pPr>
              <w:pStyle w:val="0"/>
              <w:jc w:val="both"/>
            </w:pPr>
            <w:r>
              <w:rPr>
                <w:sz w:val="24"/>
              </w:rPr>
              <w:t xml:space="preserve">Отделы электрофотографирования</w:t>
            </w:r>
          </w:p>
        </w:tc>
      </w:tr>
      <w:tr>
        <w:tc>
          <w:tcPr>
            <w:tcW w:w="1920" w:type="dxa"/>
          </w:tcPr>
          <w:p>
            <w:pPr>
              <w:pStyle w:val="0"/>
            </w:pPr>
            <w:r>
              <w:rPr>
                <w:sz w:val="24"/>
              </w:rPr>
              <w:t xml:space="preserve">Влажные</w:t>
            </w:r>
          </w:p>
        </w:tc>
        <w:tc>
          <w:tcPr>
            <w:tcW w:w="7140" w:type="dxa"/>
          </w:tcPr>
          <w:p>
            <w:pPr>
              <w:pStyle w:val="0"/>
            </w:pPr>
            <w:r>
              <w:rPr>
                <w:sz w:val="24"/>
              </w:rPr>
              <w:t xml:space="preserve">Фотолаборатории; дистилляторные, автоклавные; горячие, доготовочные и заготовочные цехи; загрузочные, кладовые и моечные тары, кладовые овощей; сушильно-гладильные отделения, прачечные самообслуживания, утюжные; декатировочные; санитарные узлы; тепловые пункты; охлаждаемые камеры; раздевальные в банях, душевые, насосные</w:t>
            </w:r>
          </w:p>
        </w:tc>
      </w:tr>
      <w:tr>
        <w:tc>
          <w:tcPr>
            <w:tcW w:w="1920" w:type="dxa"/>
          </w:tcPr>
          <w:p>
            <w:pPr>
              <w:pStyle w:val="0"/>
            </w:pPr>
            <w:r>
              <w:rPr>
                <w:sz w:val="24"/>
              </w:rPr>
              <w:t xml:space="preserve">Сырые</w:t>
            </w:r>
          </w:p>
        </w:tc>
        <w:tc>
          <w:tcPr>
            <w:tcW w:w="7140" w:type="dxa"/>
          </w:tcPr>
          <w:p>
            <w:pPr>
              <w:pStyle w:val="0"/>
            </w:pPr>
            <w:r>
              <w:rPr>
                <w:sz w:val="24"/>
              </w:rPr>
              <w:t xml:space="preserve">Моечные кухонной и столовой посуды; отделения механической стирки, приготовления стиральных растворов; насосные; бассейны; сауны</w:t>
            </w:r>
          </w:p>
        </w:tc>
      </w:tr>
      <w:tr>
        <w:tc>
          <w:tcPr>
            <w:tcW w:w="1920" w:type="dxa"/>
          </w:tcPr>
          <w:p>
            <w:pPr>
              <w:pStyle w:val="0"/>
            </w:pPr>
            <w:r>
              <w:rPr>
                <w:sz w:val="24"/>
              </w:rPr>
              <w:t xml:space="preserve">Особо сырые</w:t>
            </w:r>
          </w:p>
        </w:tc>
        <w:tc>
          <w:tcPr>
            <w:tcW w:w="7140" w:type="dxa"/>
          </w:tcPr>
          <w:p>
            <w:pPr>
              <w:pStyle w:val="0"/>
            </w:pPr>
            <w:r>
              <w:rPr>
                <w:sz w:val="24"/>
              </w:rPr>
              <w:t xml:space="preserve">Отделения ручной стирки; душевые, ванные, моечные, парильные</w:t>
            </w:r>
          </w:p>
        </w:tc>
      </w:tr>
      <w:tr>
        <w:tc>
          <w:tcPr>
            <w:tcW w:w="1920" w:type="dxa"/>
          </w:tcPr>
          <w:p>
            <w:pPr>
              <w:pStyle w:val="0"/>
            </w:pPr>
            <w:r>
              <w:rPr>
                <w:sz w:val="24"/>
              </w:rPr>
              <w:t xml:space="preserve">Жаркие</w:t>
            </w:r>
          </w:p>
        </w:tc>
        <w:tc>
          <w:tcPr>
            <w:tcW w:w="7140" w:type="dxa"/>
          </w:tcPr>
          <w:p>
            <w:pPr>
              <w:pStyle w:val="0"/>
            </w:pPr>
            <w:r>
              <w:rPr>
                <w:sz w:val="24"/>
              </w:rPr>
              <w:t xml:space="preserve">Горячие цехи предприятий общественного питания; парильные, моечные</w:t>
            </w:r>
          </w:p>
        </w:tc>
      </w:tr>
      <w:tr>
        <w:tc>
          <w:tcPr>
            <w:tcW w:w="1920" w:type="dxa"/>
          </w:tcPr>
          <w:p>
            <w:pPr>
              <w:pStyle w:val="0"/>
            </w:pPr>
            <w:r>
              <w:rPr>
                <w:sz w:val="24"/>
              </w:rPr>
              <w:t xml:space="preserve">Химически активные</w:t>
            </w:r>
          </w:p>
        </w:tc>
        <w:tc>
          <w:tcPr>
            <w:tcW w:w="7140" w:type="dxa"/>
          </w:tcPr>
          <w:p>
            <w:pPr>
              <w:pStyle w:val="0"/>
            </w:pPr>
            <w:r>
              <w:rPr>
                <w:sz w:val="24"/>
              </w:rPr>
              <w:t xml:space="preserve">Помещения ремонта и зарядки аккумуляторов, электролитные; отделения химической чистки</w:t>
            </w:r>
          </w:p>
        </w:tc>
      </w:tr>
      <w:tr>
        <w:tc>
          <w:tcPr>
            <w:tcW w:w="1920" w:type="dxa"/>
          </w:tcPr>
          <w:p>
            <w:pPr>
              <w:pStyle w:val="0"/>
            </w:pPr>
            <w:r>
              <w:rPr>
                <w:sz w:val="24"/>
              </w:rPr>
              <w:t xml:space="preserve">Взрывоопасные</w:t>
            </w:r>
          </w:p>
        </w:tc>
        <w:tc>
          <w:tcPr>
            <w:tcW w:w="7140" w:type="dxa"/>
          </w:tcPr>
          <w:p>
            <w:pPr>
              <w:pStyle w:val="0"/>
            </w:pPr>
            <w:r>
              <w:rPr>
                <w:sz w:val="24"/>
              </w:rPr>
              <w:t xml:space="preserve">Помещения зарядки тяговых и стартерных аккумуляторов (в верхней зоне выше отметки 0,75 м от уровня пола)</w:t>
            </w:r>
          </w:p>
        </w:tc>
      </w:tr>
    </w:tbl>
    <w:p>
      <w:pPr>
        <w:pStyle w:val="0"/>
        <w:jc w:val="both"/>
      </w:pPr>
      <w:r>
        <w:rPr>
          <w:sz w:val="24"/>
        </w:rPr>
      </w:r>
    </w:p>
    <w:p>
      <w:pPr>
        <w:pStyle w:val="0"/>
        <w:ind w:firstLine="540"/>
        <w:jc w:val="both"/>
      </w:pPr>
      <w:r>
        <w:rPr>
          <w:sz w:val="24"/>
        </w:rPr>
        <w:t xml:space="preserve">5.4.2 Во взрыво- и пожароопасных зонах осветительные установки должны проектироваться и выполняться с учетом требований </w:t>
      </w:r>
      <w:hyperlink w:history="0" w:anchor="P2996" w:tooltip="15.44 Электрические сети в пожаро- и взрывоопасных зонах следует выполнять в соответствии с требованиями [3] и положениями СП 423.1325800, не противоречащими требованиям [3], а также следует применять УЗДП для предупреждения искрения или дугового пробоя, способных вызвать пожароопасные ситуации.">
        <w:r>
          <w:rPr>
            <w:sz w:val="24"/>
            <w:color w:val="0000ff"/>
          </w:rPr>
          <w:t xml:space="preserve">15.44</w:t>
        </w:r>
      </w:hyperlink>
      <w:r>
        <w:rPr>
          <w:sz w:val="24"/>
        </w:rPr>
        <w:t xml:space="preserve"> и </w:t>
      </w:r>
      <w:hyperlink w:history="0" r:id="rId382"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w:t>
        </w:r>
      </w:hyperlink>
      <w:r>
        <w:rPr>
          <w:sz w:val="24"/>
        </w:rPr>
        <w:t xml:space="preserve">.</w:t>
      </w:r>
    </w:p>
    <w:p>
      <w:pPr>
        <w:pStyle w:val="0"/>
        <w:jc w:val="both"/>
      </w:pPr>
      <w:r>
        <w:rPr>
          <w:sz w:val="24"/>
        </w:rPr>
        <w:t xml:space="preserve">(в ред. </w:t>
      </w:r>
      <w:hyperlink w:history="0" r:id="rId38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5.4.3 Минимально допустимую степень защиты светильников по </w:t>
      </w:r>
      <w:hyperlink w:history="0" r:id="rId384"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 и </w:t>
      </w:r>
      <w:hyperlink w:history="0" r:id="rId385"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 для освещения непожаро- и невзрывоопасных помещений с разными условиями среды следует принимать по таблице 5.4.</w:t>
      </w:r>
    </w:p>
    <w:p>
      <w:pPr>
        <w:pStyle w:val="0"/>
        <w:jc w:val="both"/>
      </w:pPr>
      <w:r>
        <w:rPr>
          <w:sz w:val="24"/>
        </w:rPr>
        <w:t xml:space="preserve">(в ред. </w:t>
      </w:r>
      <w:hyperlink w:history="0" r:id="rId3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0"/>
        <w:jc w:val="right"/>
      </w:pPr>
      <w:r>
        <w:rPr>
          <w:sz w:val="24"/>
        </w:rPr>
        <w:t xml:space="preserve">Таблица 5.4</w:t>
      </w:r>
    </w:p>
    <w:p>
      <w:pPr>
        <w:pStyle w:val="0"/>
        <w:jc w:val="both"/>
      </w:pPr>
      <w:r>
        <w:rPr>
          <w:sz w:val="24"/>
        </w:rPr>
      </w:r>
    </w:p>
    <w:p>
      <w:pPr>
        <w:pStyle w:val="0"/>
        <w:jc w:val="center"/>
      </w:pPr>
      <w:r>
        <w:rPr>
          <w:sz w:val="24"/>
          <w:b w:val="on"/>
        </w:rPr>
        <w:t xml:space="preserve">Минимально допустимая степень защиты светильников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1668"/>
        <w:gridCol w:w="1212"/>
        <w:gridCol w:w="960"/>
        <w:gridCol w:w="840"/>
        <w:gridCol w:w="816"/>
        <w:gridCol w:w="780"/>
        <w:gridCol w:w="804"/>
        <w:gridCol w:w="840"/>
        <w:gridCol w:w="720"/>
      </w:tblGrid>
      <w:tr>
        <w:tc>
          <w:tcPr>
            <w:tcW w:w="420" w:type="dxa"/>
            <w:vAlign w:val="center"/>
            <w:vMerge w:val="restart"/>
          </w:tcPr>
          <w:p>
            <w:pPr>
              <w:pStyle w:val="0"/>
            </w:pPr>
            <w:r>
              <w:rPr>
                <w:sz w:val="24"/>
              </w:rPr>
            </w:r>
          </w:p>
        </w:tc>
        <w:tc>
          <w:tcPr>
            <w:tcW w:w="1668" w:type="dxa"/>
            <w:vAlign w:val="center"/>
            <w:vMerge w:val="restart"/>
          </w:tcPr>
          <w:p>
            <w:pPr>
              <w:pStyle w:val="0"/>
              <w:jc w:val="center"/>
            </w:pPr>
            <w:r>
              <w:rPr>
                <w:sz w:val="24"/>
              </w:rPr>
              <w:t xml:space="preserve">Минимально допустимая степень защиты светильников</w:t>
            </w:r>
          </w:p>
        </w:tc>
        <w:tc>
          <w:tcPr>
            <w:tcW w:w="1212" w:type="dxa"/>
            <w:vAlign w:val="center"/>
            <w:vMerge w:val="restart"/>
          </w:tcPr>
          <w:p>
            <w:pPr>
              <w:pStyle w:val="0"/>
              <w:jc w:val="center"/>
            </w:pPr>
            <w:r>
              <w:rPr>
                <w:sz w:val="24"/>
              </w:rPr>
              <w:t xml:space="preserve">Тип источника света</w:t>
            </w:r>
          </w:p>
        </w:tc>
        <w:tc>
          <w:tcPr>
            <w:gridSpan w:val="7"/>
            <w:tcW w:w="5760" w:type="dxa"/>
            <w:vAlign w:val="center"/>
          </w:tcPr>
          <w:p>
            <w:pPr>
              <w:pStyle w:val="0"/>
              <w:jc w:val="center"/>
            </w:pPr>
            <w:r>
              <w:rPr>
                <w:sz w:val="24"/>
              </w:rPr>
              <w:t xml:space="preserve">Условия среды</w:t>
            </w:r>
          </w:p>
        </w:tc>
      </w:tr>
      <w:tr>
        <w:tc>
          <w:tcPr>
            <w:vMerge w:val="continue"/>
          </w:tcPr>
          <w:p/>
        </w:tc>
        <w:tc>
          <w:tcPr>
            <w:vMerge w:val="continue"/>
          </w:tcPr>
          <w:p/>
        </w:tc>
        <w:tc>
          <w:tcPr>
            <w:vMerge w:val="continue"/>
          </w:tcPr>
          <w:p/>
        </w:tc>
        <w:tc>
          <w:tcPr>
            <w:tcW w:w="960" w:type="dxa"/>
            <w:vAlign w:val="center"/>
          </w:tcPr>
          <w:p>
            <w:pPr>
              <w:pStyle w:val="0"/>
              <w:jc w:val="center"/>
            </w:pPr>
            <w:r>
              <w:rPr>
                <w:sz w:val="24"/>
              </w:rPr>
              <w:t xml:space="preserve">нормальные</w:t>
            </w:r>
          </w:p>
        </w:tc>
        <w:tc>
          <w:tcPr>
            <w:tcW w:w="840" w:type="dxa"/>
            <w:vAlign w:val="center"/>
          </w:tcPr>
          <w:p>
            <w:pPr>
              <w:pStyle w:val="0"/>
              <w:jc w:val="center"/>
            </w:pPr>
            <w:r>
              <w:rPr>
                <w:sz w:val="24"/>
              </w:rPr>
              <w:t xml:space="preserve">влажные</w:t>
            </w:r>
          </w:p>
        </w:tc>
        <w:tc>
          <w:tcPr>
            <w:tcW w:w="816" w:type="dxa"/>
            <w:vAlign w:val="center"/>
          </w:tcPr>
          <w:p>
            <w:pPr>
              <w:pStyle w:val="0"/>
              <w:jc w:val="center"/>
            </w:pPr>
            <w:r>
              <w:rPr>
                <w:sz w:val="24"/>
              </w:rPr>
              <w:t xml:space="preserve">сырые</w:t>
            </w:r>
          </w:p>
        </w:tc>
        <w:tc>
          <w:tcPr>
            <w:tcW w:w="780" w:type="dxa"/>
            <w:vAlign w:val="center"/>
          </w:tcPr>
          <w:p>
            <w:pPr>
              <w:pStyle w:val="0"/>
              <w:jc w:val="center"/>
            </w:pPr>
            <w:r>
              <w:rPr>
                <w:sz w:val="24"/>
              </w:rPr>
              <w:t xml:space="preserve">особо сырые</w:t>
            </w:r>
          </w:p>
        </w:tc>
        <w:tc>
          <w:tcPr>
            <w:tcW w:w="804" w:type="dxa"/>
            <w:vAlign w:val="center"/>
          </w:tcPr>
          <w:p>
            <w:pPr>
              <w:pStyle w:val="0"/>
              <w:jc w:val="center"/>
            </w:pPr>
            <w:r>
              <w:rPr>
                <w:sz w:val="24"/>
              </w:rPr>
              <w:t xml:space="preserve">химически активные</w:t>
            </w:r>
          </w:p>
        </w:tc>
        <w:tc>
          <w:tcPr>
            <w:tcW w:w="840" w:type="dxa"/>
            <w:vAlign w:val="center"/>
          </w:tcPr>
          <w:p>
            <w:pPr>
              <w:pStyle w:val="0"/>
              <w:jc w:val="center"/>
            </w:pPr>
            <w:r>
              <w:rPr>
                <w:sz w:val="24"/>
              </w:rPr>
              <w:t xml:space="preserve">пыльные</w:t>
            </w:r>
          </w:p>
        </w:tc>
        <w:tc>
          <w:tcPr>
            <w:tcW w:w="720" w:type="dxa"/>
            <w:vAlign w:val="center"/>
          </w:tcPr>
          <w:p>
            <w:pPr>
              <w:pStyle w:val="0"/>
              <w:jc w:val="center"/>
            </w:pPr>
            <w:r>
              <w:rPr>
                <w:sz w:val="24"/>
              </w:rPr>
              <w:t xml:space="preserve">жаркие</w:t>
            </w:r>
          </w:p>
        </w:tc>
      </w:tr>
      <w:tr>
        <w:tc>
          <w:tcPr>
            <w:vMerge w:val="continue"/>
          </w:tcPr>
          <w:p/>
        </w:tc>
        <w:tc>
          <w:tcPr>
            <w:tcW w:w="1668" w:type="dxa"/>
            <w:vAlign w:val="center"/>
          </w:tcPr>
          <w:p>
            <w:pPr>
              <w:pStyle w:val="0"/>
              <w:jc w:val="center"/>
            </w:pPr>
            <w:r>
              <w:rPr>
                <w:sz w:val="24"/>
              </w:rPr>
              <w:t xml:space="preserve">1</w:t>
            </w:r>
          </w:p>
        </w:tc>
        <w:tc>
          <w:tcPr>
            <w:tcW w:w="1212" w:type="dxa"/>
            <w:vAlign w:val="center"/>
          </w:tcPr>
          <w:p>
            <w:pPr>
              <w:pStyle w:val="0"/>
              <w:jc w:val="center"/>
            </w:pPr>
            <w:r>
              <w:rPr>
                <w:sz w:val="24"/>
              </w:rPr>
              <w:t xml:space="preserve">2</w:t>
            </w:r>
          </w:p>
        </w:tc>
        <w:tc>
          <w:tcPr>
            <w:tcW w:w="960" w:type="dxa"/>
            <w:vAlign w:val="center"/>
          </w:tcPr>
          <w:p>
            <w:pPr>
              <w:pStyle w:val="0"/>
              <w:jc w:val="center"/>
            </w:pPr>
            <w:r>
              <w:rPr>
                <w:sz w:val="24"/>
              </w:rPr>
              <w:t xml:space="preserve">3</w:t>
            </w:r>
          </w:p>
        </w:tc>
        <w:tc>
          <w:tcPr>
            <w:tcW w:w="840" w:type="dxa"/>
            <w:vAlign w:val="center"/>
          </w:tcPr>
          <w:bookmarkStart w:id="646" w:name="P646"/>
          <w:bookmarkEnd w:id="646"/>
          <w:p>
            <w:pPr>
              <w:pStyle w:val="0"/>
              <w:jc w:val="center"/>
            </w:pPr>
            <w:r>
              <w:rPr>
                <w:sz w:val="24"/>
              </w:rPr>
              <w:t xml:space="preserve">4</w:t>
            </w:r>
          </w:p>
        </w:tc>
        <w:tc>
          <w:tcPr>
            <w:tcW w:w="816" w:type="dxa"/>
            <w:vAlign w:val="center"/>
          </w:tcPr>
          <w:p>
            <w:pPr>
              <w:pStyle w:val="0"/>
              <w:jc w:val="center"/>
            </w:pPr>
            <w:r>
              <w:rPr>
                <w:sz w:val="24"/>
              </w:rPr>
              <w:t xml:space="preserve">5</w:t>
            </w:r>
          </w:p>
        </w:tc>
        <w:tc>
          <w:tcPr>
            <w:tcW w:w="780" w:type="dxa"/>
            <w:vAlign w:val="center"/>
          </w:tcPr>
          <w:bookmarkStart w:id="648" w:name="P648"/>
          <w:bookmarkEnd w:id="648"/>
          <w:p>
            <w:pPr>
              <w:pStyle w:val="0"/>
              <w:jc w:val="center"/>
            </w:pPr>
            <w:r>
              <w:rPr>
                <w:sz w:val="24"/>
              </w:rPr>
              <w:t xml:space="preserve">6</w:t>
            </w:r>
          </w:p>
        </w:tc>
        <w:tc>
          <w:tcPr>
            <w:tcW w:w="804" w:type="dxa"/>
            <w:vAlign w:val="center"/>
          </w:tcPr>
          <w:bookmarkStart w:id="649" w:name="P649"/>
          <w:bookmarkEnd w:id="649"/>
          <w:p>
            <w:pPr>
              <w:pStyle w:val="0"/>
              <w:jc w:val="center"/>
            </w:pPr>
            <w:r>
              <w:rPr>
                <w:sz w:val="24"/>
              </w:rPr>
              <w:t xml:space="preserve">7</w:t>
            </w:r>
          </w:p>
        </w:tc>
        <w:tc>
          <w:tcPr>
            <w:tcW w:w="840" w:type="dxa"/>
            <w:vAlign w:val="center"/>
          </w:tcPr>
          <w:p>
            <w:pPr>
              <w:pStyle w:val="0"/>
              <w:jc w:val="center"/>
            </w:pPr>
            <w:r>
              <w:rPr>
                <w:sz w:val="24"/>
              </w:rPr>
              <w:t xml:space="preserve">8</w:t>
            </w:r>
          </w:p>
        </w:tc>
        <w:tc>
          <w:tcPr>
            <w:tcW w:w="720" w:type="dxa"/>
            <w:vAlign w:val="center"/>
          </w:tcPr>
          <w:p>
            <w:pPr>
              <w:pStyle w:val="0"/>
              <w:jc w:val="center"/>
            </w:pPr>
            <w:r>
              <w:rPr>
                <w:sz w:val="24"/>
              </w:rPr>
              <w:t xml:space="preserve">9</w:t>
            </w:r>
          </w:p>
        </w:tc>
      </w:tr>
      <w:tr>
        <w:tc>
          <w:tcPr>
            <w:tcW w:w="420" w:type="dxa"/>
            <w:tcBorders>
              <w:right w:val="nil"/>
            </w:tcBorders>
          </w:tcPr>
          <w:p>
            <w:pPr>
              <w:pStyle w:val="0"/>
              <w:jc w:val="center"/>
            </w:pPr>
            <w:r>
              <w:rPr>
                <w:sz w:val="24"/>
              </w:rPr>
              <w:t xml:space="preserve">1</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ЛЛ,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2</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ЛН, ГЛВД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67" w:name="P667"/>
          <w:bookmarkEnd w:id="667"/>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3</w:t>
            </w:r>
          </w:p>
        </w:tc>
        <w:tc>
          <w:tcPr>
            <w:tcW w:w="1668" w:type="dxa"/>
            <w:tcBorders>
              <w:left w:val="nil"/>
            </w:tcBorders>
          </w:tcPr>
          <w:p>
            <w:pPr>
              <w:pStyle w:val="0"/>
              <w:jc w:val="center"/>
            </w:pPr>
            <w:r>
              <w:rPr>
                <w:sz w:val="24"/>
              </w:rPr>
              <w:t xml:space="preserve">IP23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77" w:name="P677"/>
          <w:bookmarkEnd w:id="677"/>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679" w:name="P679"/>
          <w:bookmarkEnd w:id="679"/>
          <w:p>
            <w:pPr>
              <w:pStyle w:val="0"/>
              <w:jc w:val="center"/>
            </w:pPr>
            <w:r>
              <w:rPr>
                <w:sz w:val="24"/>
              </w:rPr>
              <w:t xml:space="preserve">*</w:t>
            </w:r>
          </w:p>
        </w:tc>
        <w:tc>
          <w:tcPr>
            <w:tcW w:w="840" w:type="dxa"/>
          </w:tcPr>
          <w:bookmarkStart w:id="680" w:name="P680"/>
          <w:bookmarkEnd w:id="680"/>
          <w:p>
            <w:pPr>
              <w:pStyle w:val="0"/>
              <w:jc w:val="center"/>
            </w:pPr>
            <w:r>
              <w:rPr>
                <w:sz w:val="24"/>
              </w:rPr>
              <w:t xml:space="preserve">*</w:t>
            </w:r>
          </w:p>
        </w:tc>
        <w:tc>
          <w:tcPr>
            <w:tcW w:w="720" w:type="dxa"/>
          </w:tcPr>
          <w:bookmarkStart w:id="681" w:name="P681"/>
          <w:bookmarkEnd w:id="681"/>
          <w:p>
            <w:pPr>
              <w:pStyle w:val="0"/>
              <w:jc w:val="center"/>
            </w:pPr>
            <w:r>
              <w:rPr>
                <w:sz w:val="24"/>
              </w:rPr>
              <w:t xml:space="preserve">*</w:t>
            </w:r>
          </w:p>
        </w:tc>
      </w:tr>
      <w:tr>
        <w:tc>
          <w:tcPr>
            <w:tcW w:w="420" w:type="dxa"/>
            <w:tcBorders>
              <w:right w:val="nil"/>
            </w:tcBorders>
          </w:tcPr>
          <w:p>
            <w:pPr>
              <w:pStyle w:val="0"/>
              <w:jc w:val="center"/>
            </w:pPr>
            <w:r>
              <w:rPr>
                <w:sz w:val="24"/>
              </w:rPr>
              <w:t xml:space="preserve">4</w:t>
            </w:r>
          </w:p>
        </w:tc>
        <w:tc>
          <w:tcPr>
            <w:tcW w:w="1668" w:type="dxa"/>
            <w:tcBorders>
              <w:left w:val="nil"/>
            </w:tcBorders>
          </w:tcPr>
          <w:p>
            <w:pPr>
              <w:pStyle w:val="0"/>
              <w:jc w:val="center"/>
            </w:pPr>
            <w:r>
              <w:rPr>
                <w:sz w:val="24"/>
              </w:rPr>
              <w:t xml:space="preserve">IP51</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87" w:name="P687"/>
          <w:bookmarkEnd w:id="687"/>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691" w:name="P691"/>
          <w:bookmarkEnd w:id="691"/>
          <w:p>
            <w:pPr>
              <w:pStyle w:val="0"/>
              <w:jc w:val="center"/>
            </w:pPr>
            <w:r>
              <w:rPr>
                <w:sz w:val="24"/>
              </w:rPr>
              <w:t xml:space="preserve">*</w:t>
            </w:r>
          </w:p>
        </w:tc>
      </w:tr>
      <w:tr>
        <w:tc>
          <w:tcPr>
            <w:tcW w:w="420" w:type="dxa"/>
            <w:tcBorders>
              <w:right w:val="nil"/>
            </w:tcBorders>
          </w:tcPr>
          <w:p>
            <w:pPr>
              <w:pStyle w:val="0"/>
              <w:jc w:val="center"/>
            </w:pPr>
            <w:r>
              <w:rPr>
                <w:sz w:val="24"/>
              </w:rPr>
              <w:t xml:space="preserve">5</w:t>
            </w:r>
          </w:p>
        </w:tc>
        <w:tc>
          <w:tcPr>
            <w:tcW w:w="1668" w:type="dxa"/>
            <w:tcBorders>
              <w:left w:val="nil"/>
            </w:tcBorders>
          </w:tcPr>
          <w:p>
            <w:pPr>
              <w:pStyle w:val="0"/>
              <w:jc w:val="center"/>
            </w:pPr>
            <w:r>
              <w:rPr>
                <w:sz w:val="24"/>
              </w:rPr>
              <w:t xml:space="preserve">IP53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697" w:name="P697"/>
          <w:bookmarkEnd w:id="697"/>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701" w:name="P701"/>
          <w:bookmarkEnd w:id="701"/>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ЛЛ,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719" w:name="P719"/>
          <w:bookmarkEnd w:id="719"/>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721" w:name="P721"/>
          <w:bookmarkEnd w:id="721"/>
          <w:p>
            <w:pPr>
              <w:pStyle w:val="0"/>
              <w:jc w:val="center"/>
            </w:pPr>
            <w:r>
              <w:rPr>
                <w:sz w:val="24"/>
              </w:rPr>
              <w:t xml:space="preserve">*</w:t>
            </w:r>
          </w:p>
        </w:tc>
      </w:tr>
      <w:tr>
        <w:tc>
          <w:tcPr>
            <w:gridSpan w:val="10"/>
            <w:tcW w:w="9060" w:type="dxa"/>
          </w:tcPr>
          <w:p>
            <w:pPr>
              <w:pStyle w:val="0"/>
              <w:ind w:firstLine="283"/>
              <w:jc w:val="both"/>
            </w:pPr>
            <w:r>
              <w:rPr>
                <w:sz w:val="24"/>
              </w:rPr>
              <w:t xml:space="preserve">Обозначения:</w:t>
            </w:r>
          </w:p>
          <w:p>
            <w:pPr>
              <w:pStyle w:val="0"/>
              <w:ind w:firstLine="283"/>
              <w:jc w:val="both"/>
            </w:pPr>
            <w:r>
              <w:rPr>
                <w:sz w:val="24"/>
              </w:rPr>
              <w:t xml:space="preserve">"+" - светильники рекомендуются;</w:t>
            </w:r>
          </w:p>
          <w:p>
            <w:pPr>
              <w:pStyle w:val="0"/>
              <w:ind w:firstLine="283"/>
              <w:jc w:val="both"/>
            </w:pPr>
            <w:r>
              <w:rPr>
                <w:sz w:val="24"/>
              </w:rPr>
              <w:t xml:space="preserve">"*" - светильники допускаются:</w:t>
            </w:r>
          </w:p>
          <w:p>
            <w:pPr>
              <w:pStyle w:val="0"/>
              <w:ind w:firstLine="283"/>
              <w:jc w:val="both"/>
            </w:pPr>
            <w:r>
              <w:rPr>
                <w:sz w:val="24"/>
              </w:rPr>
              <w:t xml:space="preserve">"-" - светильники запрещаются;</w:t>
            </w:r>
          </w:p>
          <w:p>
            <w:pPr>
              <w:pStyle w:val="0"/>
              <w:ind w:firstLine="283"/>
              <w:jc w:val="both"/>
            </w:pPr>
            <w:r>
              <w:rPr>
                <w:sz w:val="24"/>
              </w:rPr>
              <w:t xml:space="preserve">(-) - применение светильников возможно, но нецелесообразно.</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w:t>
            </w:r>
            <w:hyperlink w:history="0" w:anchor="P646" w:tooltip="4">
              <w:r>
                <w:rPr>
                  <w:sz w:val="24"/>
                  <w:color w:val="0000ff"/>
                </w:rPr>
                <w:t xml:space="preserve">Графа 4</w:t>
              </w:r>
            </w:hyperlink>
            <w:r>
              <w:rPr>
                <w:sz w:val="24"/>
              </w:rPr>
              <w:t xml:space="preserve"> - предпочтительны светильники с корпусами и отражателями из влагостойкой пластмассы, фарфора, покрытые силикатной эмалью; рекомендуются светильники, специально предназначенные для химически активной среды.</w:t>
            </w:r>
          </w:p>
          <w:p>
            <w:pPr>
              <w:pStyle w:val="0"/>
              <w:ind w:firstLine="283"/>
              <w:jc w:val="both"/>
            </w:pPr>
            <w:r>
              <w:rPr>
                <w:sz w:val="24"/>
              </w:rPr>
              <w:t xml:space="preserve">2 </w:t>
            </w:r>
            <w:hyperlink w:history="0" w:anchor="P667" w:tooltip="-">
              <w:r>
                <w:rPr>
                  <w:sz w:val="24"/>
                  <w:color w:val="0000ff"/>
                </w:rPr>
                <w:t xml:space="preserve">Позиция 2 графа 5</w:t>
              </w:r>
            </w:hyperlink>
            <w:r>
              <w:rPr>
                <w:sz w:val="24"/>
              </w:rPr>
              <w:t xml:space="preserve"> - светильники допускаются при отсутствии капель воды, падающих на них, и при наличии фарфорового патрона.</w:t>
            </w:r>
          </w:p>
          <w:p>
            <w:pPr>
              <w:pStyle w:val="0"/>
              <w:ind w:firstLine="283"/>
              <w:jc w:val="both"/>
            </w:pPr>
            <w:r>
              <w:rPr>
                <w:sz w:val="24"/>
              </w:rPr>
              <w:t xml:space="preserve">3 </w:t>
            </w:r>
            <w:hyperlink w:history="0" w:anchor="P677" w:tooltip="*">
              <w:r>
                <w:rPr>
                  <w:sz w:val="24"/>
                  <w:color w:val="0000ff"/>
                </w:rPr>
                <w:t xml:space="preserve">Позиции 3</w:t>
              </w:r>
            </w:hyperlink>
            <w:r>
              <w:rPr>
                <w:sz w:val="24"/>
              </w:rPr>
              <w:t xml:space="preserve">, </w:t>
            </w:r>
            <w:hyperlink w:history="0" w:anchor="P697" w:tooltip="+">
              <w:r>
                <w:rPr>
                  <w:sz w:val="24"/>
                  <w:color w:val="0000ff"/>
                </w:rPr>
                <w:t xml:space="preserve">5 графы 5</w:t>
              </w:r>
            </w:hyperlink>
            <w:r>
              <w:rPr>
                <w:sz w:val="24"/>
              </w:rPr>
              <w:t xml:space="preserve"> - </w:t>
            </w:r>
            <w:hyperlink w:history="0" w:anchor="P649" w:tooltip="7">
              <w:r>
                <w:rPr>
                  <w:sz w:val="24"/>
                  <w:color w:val="0000ff"/>
                </w:rPr>
                <w:t xml:space="preserve">7</w:t>
              </w:r>
            </w:hyperlink>
            <w:r>
              <w:rPr>
                <w:sz w:val="24"/>
              </w:rPr>
              <w:t xml:space="preserve"> - установка светильников со степенями защиты IP23 и IP53 с ЛН и ГЛВД запрещается, при наличии брызг воды (растворов), падающих на светильник под углом более 60° к вертикали.</w:t>
            </w:r>
          </w:p>
          <w:p>
            <w:pPr>
              <w:pStyle w:val="0"/>
              <w:ind w:firstLine="283"/>
              <w:jc w:val="both"/>
            </w:pPr>
            <w:r>
              <w:rPr>
                <w:sz w:val="24"/>
              </w:rPr>
              <w:t xml:space="preserve">4 </w:t>
            </w:r>
            <w:hyperlink w:history="0" w:anchor="P719" w:tooltip="+">
              <w:r>
                <w:rPr>
                  <w:sz w:val="24"/>
                  <w:color w:val="0000ff"/>
                </w:rPr>
                <w:t xml:space="preserve">Позиция 7 графа 7</w:t>
              </w:r>
            </w:hyperlink>
            <w:r>
              <w:rPr>
                <w:sz w:val="24"/>
              </w:rPr>
              <w:t xml:space="preserve"> - светильники, которые сверху могут быть залиты водой или раствором, должны быть с боковым вводом проводов.</w:t>
            </w:r>
          </w:p>
          <w:p>
            <w:pPr>
              <w:pStyle w:val="0"/>
              <w:ind w:firstLine="283"/>
              <w:jc w:val="both"/>
            </w:pPr>
            <w:r>
              <w:rPr>
                <w:sz w:val="24"/>
              </w:rPr>
              <w:t xml:space="preserve">5 </w:t>
            </w:r>
            <w:hyperlink w:history="0" w:anchor="P687" w:tooltip="+">
              <w:r>
                <w:rPr>
                  <w:sz w:val="24"/>
                  <w:color w:val="0000ff"/>
                </w:rPr>
                <w:t xml:space="preserve">Позиция 4 графы 5</w:t>
              </w:r>
            </w:hyperlink>
            <w:r>
              <w:rPr>
                <w:sz w:val="24"/>
              </w:rPr>
              <w:t xml:space="preserve"> - </w:t>
            </w:r>
            <w:hyperlink w:history="0" w:anchor="P649" w:tooltip="7">
              <w:r>
                <w:rPr>
                  <w:sz w:val="24"/>
                  <w:color w:val="0000ff"/>
                </w:rPr>
                <w:t xml:space="preserve">7</w:t>
              </w:r>
            </w:hyperlink>
            <w:r>
              <w:rPr>
                <w:sz w:val="24"/>
              </w:rPr>
              <w:t xml:space="preserve"> - при наличии брызг воды (растворов), падающих на светильник под углом более 15° к вертикали, светильники с нетермостойким стеклом допускаются при условии установки в них ламп меньшей мощности, чем номинальная для данного светильника.</w:t>
            </w:r>
          </w:p>
          <w:p>
            <w:pPr>
              <w:pStyle w:val="0"/>
              <w:ind w:firstLine="283"/>
              <w:jc w:val="both"/>
            </w:pPr>
            <w:r>
              <w:rPr>
                <w:sz w:val="24"/>
              </w:rPr>
              <w:t xml:space="preserve">6 </w:t>
            </w:r>
            <w:hyperlink w:history="0" w:anchor="P646" w:tooltip="4">
              <w:r>
                <w:rPr>
                  <w:sz w:val="24"/>
                  <w:color w:val="0000ff"/>
                </w:rPr>
                <w:t xml:space="preserve">Графы 4</w:t>
              </w:r>
            </w:hyperlink>
            <w:r>
              <w:rPr>
                <w:sz w:val="24"/>
              </w:rPr>
              <w:t xml:space="preserve"> - </w:t>
            </w:r>
            <w:hyperlink w:history="0" w:anchor="P648" w:tooltip="6">
              <w:r>
                <w:rPr>
                  <w:sz w:val="24"/>
                  <w:color w:val="0000ff"/>
                </w:rPr>
                <w:t xml:space="preserve">6</w:t>
              </w:r>
            </w:hyperlink>
            <w:r>
              <w:rPr>
                <w:sz w:val="24"/>
              </w:rPr>
              <w:t xml:space="preserve"> - в пыльных помещениях рекомендуется применение в светильниках ламп с внутренним отражающим слоем.</w:t>
            </w:r>
          </w:p>
          <w:p>
            <w:pPr>
              <w:pStyle w:val="0"/>
              <w:ind w:firstLine="283"/>
              <w:jc w:val="both"/>
            </w:pPr>
            <w:r>
              <w:rPr>
                <w:sz w:val="24"/>
              </w:rPr>
              <w:t xml:space="preserve">7 </w:t>
            </w:r>
            <w:hyperlink w:history="0" w:anchor="P680" w:tooltip="*">
              <w:r>
                <w:rPr>
                  <w:sz w:val="24"/>
                  <w:color w:val="0000ff"/>
                </w:rPr>
                <w:t xml:space="preserve">Позиция 3 графа 8</w:t>
              </w:r>
            </w:hyperlink>
            <w:r>
              <w:rPr>
                <w:sz w:val="24"/>
              </w:rPr>
              <w:t xml:space="preserve"> - светильники допускаются при ограниченном количестве пыли в зоне их установки.</w:t>
            </w:r>
          </w:p>
          <w:p>
            <w:pPr>
              <w:pStyle w:val="0"/>
              <w:ind w:firstLine="283"/>
              <w:jc w:val="both"/>
            </w:pPr>
            <w:r>
              <w:rPr>
                <w:sz w:val="24"/>
              </w:rPr>
              <w:t xml:space="preserve">8 </w:t>
            </w:r>
            <w:hyperlink w:history="0" w:anchor="P681" w:tooltip="*">
              <w:r>
                <w:rPr>
                  <w:sz w:val="24"/>
                  <w:color w:val="0000ff"/>
                </w:rPr>
                <w:t xml:space="preserve">Позиции 3</w:t>
              </w:r>
            </w:hyperlink>
            <w:r>
              <w:rPr>
                <w:sz w:val="24"/>
              </w:rPr>
              <w:t xml:space="preserve">, </w:t>
            </w:r>
            <w:hyperlink w:history="0" w:anchor="P691" w:tooltip="*">
              <w:r>
                <w:rPr>
                  <w:sz w:val="24"/>
                  <w:color w:val="0000ff"/>
                </w:rPr>
                <w:t xml:space="preserve">4</w:t>
              </w:r>
            </w:hyperlink>
            <w:r>
              <w:rPr>
                <w:sz w:val="24"/>
              </w:rPr>
              <w:t xml:space="preserve">, </w:t>
            </w:r>
            <w:hyperlink w:history="0" w:anchor="P701" w:tooltip="*">
              <w:r>
                <w:rPr>
                  <w:sz w:val="24"/>
                  <w:color w:val="0000ff"/>
                </w:rPr>
                <w:t xml:space="preserve">5</w:t>
              </w:r>
            </w:hyperlink>
            <w:r>
              <w:rPr>
                <w:sz w:val="24"/>
              </w:rPr>
              <w:t xml:space="preserve">, </w:t>
            </w:r>
            <w:hyperlink w:history="0" w:anchor="P721" w:tooltip="*">
              <w:r>
                <w:rPr>
                  <w:sz w:val="24"/>
                  <w:color w:val="0000ff"/>
                </w:rPr>
                <w:t xml:space="preserve">7 графа 9</w:t>
              </w:r>
            </w:hyperlink>
            <w:r>
              <w:rPr>
                <w:sz w:val="24"/>
              </w:rPr>
              <w:t xml:space="preserve"> - рекомендуется установка в светильниках с лампами накаливания указанных степеней защиты ламп меньшей мощности, чем номинальная для данного светильника.</w:t>
            </w:r>
          </w:p>
          <w:p>
            <w:pPr>
              <w:pStyle w:val="0"/>
              <w:ind w:firstLine="283"/>
              <w:jc w:val="both"/>
            </w:pPr>
            <w:r>
              <w:rPr>
                <w:sz w:val="24"/>
              </w:rPr>
              <w:t xml:space="preserve">9 </w:t>
            </w:r>
            <w:hyperlink w:history="0" w:anchor="P679" w:tooltip="*">
              <w:r>
                <w:rPr>
                  <w:sz w:val="24"/>
                  <w:color w:val="0000ff"/>
                </w:rPr>
                <w:t xml:space="preserve">Позиция 3 графа 7</w:t>
              </w:r>
            </w:hyperlink>
            <w:r>
              <w:rPr>
                <w:sz w:val="24"/>
              </w:rPr>
              <w:t xml:space="preserve"> - допускаются при условии выполнения деталей светильников, контактов патронов и цоколей ламп из материала, не подверженного воздействию данной химически активной среды.</w:t>
            </w:r>
          </w:p>
        </w:tc>
      </w:tr>
    </w:tbl>
    <w:p>
      <w:pPr>
        <w:pStyle w:val="0"/>
        <w:jc w:val="both"/>
      </w:pPr>
      <w:r>
        <w:rPr>
          <w:sz w:val="24"/>
        </w:rPr>
      </w:r>
    </w:p>
    <w:p>
      <w:pPr>
        <w:pStyle w:val="0"/>
        <w:ind w:firstLine="540"/>
        <w:jc w:val="both"/>
      </w:pPr>
      <w:r>
        <w:rPr>
          <w:sz w:val="24"/>
        </w:rPr>
        <w:t xml:space="preserve">5.4.4 В рабочих помещениях рекомендуется применять светильники прямого и рассеянного света с кривой силы света типа Л в нижней полусфере по </w:t>
      </w:r>
      <w:hyperlink w:history="0" r:id="rId387"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38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5.4.5 В помещениях административных и учебных зданий со светлыми потолками для уменьшения контрастов яркости в поле зрения должны применяться, как правило, светильники, направляющие в верхнюю полусферу не менее 10% - 15% излучаемого ими светового потока. Если в помещении необходимо обеспечить повышенный уровень цилиндрической освещенности, то средневзвешенный по поверхности коэффициент отражения стен должен быть не менее 40%, а потолка - не менее 50%.</w:t>
      </w:r>
    </w:p>
    <w:p>
      <w:pPr>
        <w:pStyle w:val="0"/>
        <w:spacing w:before="240" w:lineRule="auto"/>
        <w:ind w:firstLine="540"/>
        <w:jc w:val="both"/>
      </w:pPr>
      <w:r>
        <w:rPr>
          <w:sz w:val="24"/>
        </w:rPr>
        <w:t xml:space="preserve">5.4.6 Для создания наибольшего уровня вертикальной освещенности в осветительной установке общего равномерного освещения следует применять светильники с кривыми силы света типов Л, Д и М по </w:t>
      </w:r>
      <w:hyperlink w:history="0" r:id="rId389"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39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5.4.7 При устройстве акцентирующего освещения следует применять светильники со значительной концентрацией светового потока с кривыми силы света типов К и Г.</w:t>
      </w:r>
    </w:p>
    <w:p>
      <w:pPr>
        <w:pStyle w:val="0"/>
        <w:spacing w:before="240" w:lineRule="auto"/>
        <w:ind w:firstLine="540"/>
        <w:jc w:val="both"/>
      </w:pPr>
      <w:r>
        <w:rPr>
          <w:sz w:val="24"/>
        </w:rPr>
        <w:t xml:space="preserve">5.4.8 В учебных классах, спортивных и актовых залах учебных заведений, помещений детских дошкольных учреждений, в конструкторских бюро следует предусматривать отключение светильников рядами, параллельными световым проемам или плавное, или ступенчатое регулирование в зависимости от естественного освещения.</w:t>
      </w:r>
    </w:p>
    <w:p>
      <w:pPr>
        <w:pStyle w:val="0"/>
        <w:spacing w:before="240" w:lineRule="auto"/>
        <w:ind w:firstLine="540"/>
        <w:jc w:val="both"/>
      </w:pPr>
      <w:r>
        <w:rPr>
          <w:sz w:val="24"/>
        </w:rPr>
        <w:t xml:space="preserve">5.4.9 Помещения, оборудованные дисплеями, следует освещать люминесцентными и светодиодными светильниками прямого света, у которых ограничена яркость в зоне от 50° до 90° от вертикали (светильники с несветящимися боковинами и экранирующими решетками или призматическими рассеивателями).</w:t>
      </w:r>
    </w:p>
    <w:p>
      <w:pPr>
        <w:pStyle w:val="0"/>
        <w:spacing w:before="240" w:lineRule="auto"/>
        <w:ind w:firstLine="540"/>
        <w:jc w:val="both"/>
      </w:pPr>
      <w:r>
        <w:rPr>
          <w:sz w:val="24"/>
        </w:rPr>
        <w:t xml:space="preserve">Светильники следует располагать таким образом, чтобы исключить отраженную блескость на экранах.</w:t>
      </w:r>
    </w:p>
    <w:p>
      <w:pPr>
        <w:pStyle w:val="0"/>
        <w:spacing w:before="240" w:lineRule="auto"/>
        <w:ind w:firstLine="540"/>
        <w:jc w:val="both"/>
      </w:pPr>
      <w:r>
        <w:rPr>
          <w:sz w:val="24"/>
        </w:rPr>
        <w:t xml:space="preserve">5.4.10 Комплектные осветительные устройства (КОУ) с щелевыми световодами рекомендуется применять для общего освещения спортивных залов, плавательных бассейнов, торговых залов и протяженных наружных витрин магазинов и т.п., а также в больших помещениях производственного характера (склады, прачечные и т.п.). Применение КОУ должно быть подтверждено технико-экономическим расчетом.</w:t>
      </w:r>
    </w:p>
    <w:p>
      <w:pPr>
        <w:pStyle w:val="0"/>
        <w:spacing w:before="240" w:lineRule="auto"/>
        <w:ind w:firstLine="540"/>
        <w:jc w:val="both"/>
      </w:pPr>
      <w:r>
        <w:rPr>
          <w:sz w:val="24"/>
        </w:rPr>
        <w:t xml:space="preserve">5.4.11 В помещениях лечебно-профилактических учреждений при выборе светильников следует учитывать требования </w:t>
      </w:r>
      <w:hyperlink w:history="0" r:id="rId391"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5.4.12 Выходные отверстия люминесцентных светильников прямого и преимущественно прямого света по </w:t>
      </w:r>
      <w:hyperlink w:history="0" r:id="rId392"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 применяемых для освещения крытых бассейнов, должны быть перекрыты светорассеивающим материалом.</w:t>
      </w:r>
    </w:p>
    <w:p>
      <w:pPr>
        <w:pStyle w:val="0"/>
        <w:jc w:val="both"/>
      </w:pPr>
      <w:r>
        <w:rPr>
          <w:sz w:val="24"/>
        </w:rPr>
        <w:t xml:space="preserve">(в ред. </w:t>
      </w:r>
      <w:hyperlink w:history="0" r:id="rId39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Светильники следует, как правило, располагать на потолке в зоне, удобной для обслуживания (над продольными краями ванны). Допускается установка светильников на боковых стенах в зоне 2 по </w:t>
      </w:r>
      <w:hyperlink w:history="0" r:id="rId394"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При отсутствии зоны 2 высота установки нижней части осветительного оборудования должна быть не менее 2 м от нижней границы зоны 1. При установке светильников на стене или на потолке в зоне 1 осветительная сеть должна быть защищена от токов короткого замыкания и перегрузок автоматическим отключением питания и дополнительной защитой УДТ с номинальным дифференциальным отключающим током не более 30 мА.</w:t>
      </w:r>
    </w:p>
    <w:p>
      <w:pPr>
        <w:pStyle w:val="0"/>
        <w:spacing w:before="240" w:lineRule="auto"/>
        <w:ind w:firstLine="540"/>
        <w:jc w:val="both"/>
      </w:pPr>
      <w:r>
        <w:rPr>
          <w:sz w:val="24"/>
        </w:rPr>
        <w:t xml:space="preserve">5.4.13 Потолочные люминесцентные светильники, применяемые для освещения спортивных залов, должны, как правило, направлять в верхнюю полусферу не менее 10% суммарного светового потока.</w:t>
      </w:r>
    </w:p>
    <w:p>
      <w:pPr>
        <w:pStyle w:val="0"/>
        <w:spacing w:before="240" w:lineRule="auto"/>
        <w:ind w:firstLine="540"/>
        <w:jc w:val="both"/>
      </w:pPr>
      <w:r>
        <w:rPr>
          <w:sz w:val="24"/>
        </w:rPr>
        <w:t xml:space="preserve">Светильники следует располагать на потолке или в верхней части стен вдоль боковых линий спортивной площадки.</w:t>
      </w:r>
    </w:p>
    <w:p>
      <w:pPr>
        <w:pStyle w:val="0"/>
        <w:spacing w:before="240" w:lineRule="auto"/>
        <w:ind w:firstLine="540"/>
        <w:jc w:val="both"/>
      </w:pPr>
      <w:r>
        <w:rPr>
          <w:sz w:val="24"/>
        </w:rPr>
        <w:t xml:space="preserve">Не допускается располагать светильники на торцовых стенах зала или на потолке вдоль этих стен (за исключением светильников отраженного света).</w:t>
      </w:r>
    </w:p>
    <w:p>
      <w:pPr>
        <w:pStyle w:val="0"/>
        <w:spacing w:before="240" w:lineRule="auto"/>
        <w:ind w:firstLine="540"/>
        <w:jc w:val="both"/>
      </w:pPr>
      <w:r>
        <w:rPr>
          <w:sz w:val="24"/>
        </w:rPr>
        <w:t xml:space="preserve">В спортивных залах следует предусматривать меры, исключающие возможность повреждения светильников от ударов мяча.</w:t>
      </w:r>
    </w:p>
    <w:p>
      <w:pPr>
        <w:pStyle w:val="0"/>
        <w:spacing w:before="240" w:lineRule="auto"/>
        <w:ind w:firstLine="540"/>
        <w:jc w:val="both"/>
      </w:pPr>
      <w:r>
        <w:rPr>
          <w:sz w:val="24"/>
        </w:rPr>
        <w:t xml:space="preserve">5.4.14 Освещение книго- и архивохранилищ должно выполняться светильниками, установленными по оси проходов между стеллажами. Исполнение светильников в указанных помещениях, а также кладовых непродовольственных магазинов, ателье, в хранилищах учреждений финансирования и кредитования должно выбираться в соответствии с требованиями к светильникам, установленным в пожароопасных зонах класса П-IIа в соответствии с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Монтаж светильников должен выполняться в соответствии с требованиями </w:t>
      </w:r>
      <w:hyperlink w:history="0" r:id="rId395"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(п. 5.4.14 в ред. </w:t>
      </w:r>
      <w:hyperlink w:history="0" r:id="rId39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39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5.4.15 В торговых залах светильники общего освещения, расположенные над кассовыми узлами, следует присоединять к сети аварийного эвакуационного освещения.</w:t>
      </w:r>
    </w:p>
    <w:p>
      <w:pPr>
        <w:pStyle w:val="0"/>
        <w:spacing w:before="240" w:lineRule="auto"/>
        <w:ind w:firstLine="540"/>
        <w:jc w:val="both"/>
      </w:pPr>
      <w:r>
        <w:rPr>
          <w:sz w:val="24"/>
        </w:rPr>
        <w:t xml:space="preserve">Для дополнительного освещения кассовых узлов следует предусматривать локализованное (низко опущенные над кассами подвесные светильники) или местное (светильники, укрепленные на стойках, настенные в зависимости от расположения кассы и т.п.) освещение.</w:t>
      </w:r>
    </w:p>
    <w:p>
      <w:pPr>
        <w:pStyle w:val="0"/>
        <w:spacing w:before="240" w:lineRule="auto"/>
        <w:ind w:firstLine="540"/>
        <w:jc w:val="both"/>
      </w:pPr>
      <w:r>
        <w:rPr>
          <w:sz w:val="24"/>
        </w:rPr>
        <w:t xml:space="preserve">5.4.16 Общее освещение витрин следует выполнять осветительными устройствами и светильниками прямого света, размещенными в верхней зоне. Дополнительное освещение для выделения отдельных товаров следует выполнять осветительными приборами с концентрированной кривой силы света с лампами накаливания, преимущественно с зеркальными и светодиодными. Осветительные приборы для дополнительного освещения следует размещать на нижних или на верхних передних кромках витрин, за импостами по высоте витрин и в витринном пространстве.</w:t>
      </w:r>
    </w:p>
    <w:p>
      <w:pPr>
        <w:pStyle w:val="0"/>
        <w:spacing w:before="240" w:lineRule="auto"/>
        <w:ind w:firstLine="540"/>
        <w:jc w:val="both"/>
      </w:pPr>
      <w:r>
        <w:rPr>
          <w:sz w:val="24"/>
        </w:rPr>
        <w:t xml:space="preserve">Для ограничения слепящего действия источники света, расположенные в верхней зоне витрин, должны быть защищены экранами и рассеивателями так, чтобы защитный угол в направлении наблюдения был не менее 30° для осветительных приборов, установленных на высоте более 3 м, и 45° - на высоте менее 3 м над полом помещения или тротуаром.</w:t>
      </w:r>
    </w:p>
    <w:p>
      <w:pPr>
        <w:pStyle w:val="0"/>
        <w:spacing w:before="240" w:lineRule="auto"/>
        <w:ind w:firstLine="540"/>
        <w:jc w:val="both"/>
      </w:pPr>
      <w:r>
        <w:rPr>
          <w:sz w:val="24"/>
        </w:rPr>
        <w:t xml:space="preserve">Источники света, установленные в средней и нижней зонах витрин (ниже 2 м над тротуаром или полом витрины), должны быть защищены экранами и рассеивателями так, чтобы светящиеся поверхности не были видны наблюдателям.</w:t>
      </w:r>
    </w:p>
    <w:p>
      <w:pPr>
        <w:pStyle w:val="0"/>
        <w:spacing w:before="240" w:lineRule="auto"/>
        <w:ind w:firstLine="540"/>
        <w:jc w:val="both"/>
      </w:pPr>
      <w:r>
        <w:rPr>
          <w:sz w:val="24"/>
        </w:rPr>
        <w:t xml:space="preserve">5.4.17 Во всех помещениях квартир, за исключением лоджий, должна быть предусмотрена возможность установки светильников общего освещения. Как правило, эти светильники должны подвешиваться или закрепляться на потолке. В подсобных помещениях (кухнях, передних, коридорах, холлах, кладовых), а также в дополнительных помещениях (игровой, столовой, мастерской и др.) общее освещение допускается осуществлять настенными светильниками.</w:t>
      </w:r>
    </w:p>
    <w:p>
      <w:pPr>
        <w:pStyle w:val="0"/>
        <w:jc w:val="both"/>
      </w:pPr>
      <w:r>
        <w:rPr>
          <w:sz w:val="24"/>
        </w:rPr>
        <w:t xml:space="preserve">(в ред. </w:t>
      </w:r>
      <w:hyperlink w:history="0" r:id="rId39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Допускается установка светильников на лоджиях и балконах на высоте не менее 2 м до низа светильника при условии применения дополнительной защиты с помощью УДТ с дифференциальным током срабатывания не более 30 мА. Рекомендуется подключать эти светильники к ближайшей розеточной сети, защищенной УДТ. Выключатели для них следует устанавливать внутри помещений. Открытая прокладка электропроводки на балконе допускается на высоте не менее 2 м.</w:t>
      </w:r>
    </w:p>
    <w:p>
      <w:pPr>
        <w:pStyle w:val="0"/>
        <w:spacing w:before="240" w:lineRule="auto"/>
        <w:ind w:firstLine="540"/>
        <w:jc w:val="both"/>
      </w:pPr>
      <w:r>
        <w:rPr>
          <w:sz w:val="24"/>
        </w:rPr>
        <w:t xml:space="preserve">В проектах и сметах следует предусматривать установку в жилых комнатах, кухнях и передних квартир клеммных колодок для подключения светильников, а в кухнях и коридорах, кроме того, - подвесных патронов, присоединяемых к клеммной колодке. В уборных квартир следует устанавливать над дверью стенной патрон. В ванных следует предусматривать установку светильника класса защиты 2 над умывальником на высоте не менее 2 м.</w:t>
      </w:r>
    </w:p>
    <w:p>
      <w:pPr>
        <w:pStyle w:val="0"/>
        <w:spacing w:before="240" w:lineRule="auto"/>
        <w:ind w:firstLine="540"/>
        <w:jc w:val="both"/>
      </w:pPr>
      <w:r>
        <w:rPr>
          <w:sz w:val="24"/>
        </w:rPr>
        <w:t xml:space="preserve">В кладовых и подсобных помещениях квартир и усадебных домов стационарное освещение следует выполнять, в помещениях класса П-IIа. Установка штепсельных розеток в этих помещениях запрещается.</w:t>
      </w:r>
    </w:p>
    <w:p>
      <w:pPr>
        <w:pStyle w:val="0"/>
        <w:spacing w:before="240" w:lineRule="auto"/>
        <w:ind w:firstLine="540"/>
        <w:jc w:val="both"/>
      </w:pPr>
      <w:r>
        <w:rPr>
          <w:sz w:val="24"/>
        </w:rPr>
        <w:t xml:space="preserve">При установке светильников внутри мебели необходимо выполнять требования </w:t>
      </w:r>
      <w:hyperlink w:history="0" r:id="rId399"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w:t>
        </w:r>
      </w:hyperlink>
      <w:r>
        <w:rPr>
          <w:sz w:val="24"/>
        </w:rPr>
        <w:t xml:space="preserve">.</w:t>
      </w:r>
    </w:p>
    <w:p>
      <w:pPr>
        <w:pStyle w:val="0"/>
        <w:spacing w:before="240" w:lineRule="auto"/>
        <w:ind w:firstLine="540"/>
        <w:jc w:val="both"/>
      </w:pPr>
      <w:r>
        <w:rPr>
          <w:sz w:val="24"/>
        </w:rPr>
        <w:t xml:space="preserve">В соответствии с заданием на проектирование возможны установка дополнительных светильников и применение специальных схем управления освещением квартир (например, управление с нескольких мест, кратковременного действия, сенсорного действия, в зависимости от уровня освещенности и т.п.).</w:t>
      </w:r>
    </w:p>
    <w:p>
      <w:pPr>
        <w:pStyle w:val="0"/>
        <w:spacing w:before="240" w:lineRule="auto"/>
        <w:ind w:firstLine="540"/>
        <w:jc w:val="both"/>
      </w:pPr>
      <w:r>
        <w:rPr>
          <w:sz w:val="24"/>
        </w:rPr>
        <w:t xml:space="preserve">5.4.18 В жилых комнатах квартир и общежитий площадью 10 м</w:t>
      </w:r>
      <w:r>
        <w:rPr>
          <w:sz w:val="24"/>
          <w:vertAlign w:val="superscript"/>
        </w:rPr>
        <w:t xml:space="preserve">2</w:t>
      </w:r>
      <w:r>
        <w:rPr>
          <w:sz w:val="24"/>
        </w:rPr>
        <w:t xml:space="preserve"> и более следует предусматривать возможность установки многоламповых светильников с включением ламп двумя частями. При установке в жилых комнатах общежитий нескольких люминесцентных светильников следует предусматривать возможность их раздельного включения.</w:t>
      </w:r>
    </w:p>
    <w:p>
      <w:pPr>
        <w:pStyle w:val="0"/>
        <w:spacing w:before="240" w:lineRule="auto"/>
        <w:ind w:firstLine="540"/>
        <w:jc w:val="both"/>
      </w:pPr>
      <w:r>
        <w:rPr>
          <w:sz w:val="24"/>
        </w:rPr>
        <w:t xml:space="preserve">Крюк в потолке для подвешивания светильника должен быть изолирован. Это требование не относится к случаям крепления крюков к деревянным перекрытиям, а также в случае применения светильников класса защиты 1.</w:t>
      </w:r>
    </w:p>
    <w:p>
      <w:pPr>
        <w:pStyle w:val="0"/>
        <w:spacing w:before="240" w:lineRule="auto"/>
        <w:ind w:firstLine="540"/>
        <w:jc w:val="both"/>
      </w:pPr>
      <w:r>
        <w:rPr>
          <w:sz w:val="24"/>
        </w:rPr>
        <w:t xml:space="preserve">Размеры крюков для подвеса бытовых светильников должны быть: 35 мм - внешний диаметр полукольца; 12 мм - расстояние от перекрытия до начала изгиба. При изготовлении крюков из круглой стали диаметр прутка должен быть 6 мм.</w:t>
      </w:r>
    </w:p>
    <w:p>
      <w:pPr>
        <w:pStyle w:val="0"/>
        <w:spacing w:before="240" w:lineRule="auto"/>
        <w:ind w:firstLine="540"/>
        <w:jc w:val="both"/>
      </w:pPr>
      <w:r>
        <w:rPr>
          <w:sz w:val="24"/>
        </w:rPr>
        <w:t xml:space="preserve">5.4.19 Приспособления (в том числе крюки) для подвешивания светильников должны выдерживать в течение 10 мин без повреждения и остаточных деформаций приложенную к ним нагрузку, равную пятикратной массе светильника. В проектах масса светильника для жилых комнат, кухонь и передних квартир принимается 10 кг.</w:t>
      </w:r>
    </w:p>
    <w:p>
      <w:pPr>
        <w:pStyle w:val="0"/>
        <w:spacing w:before="240" w:lineRule="auto"/>
        <w:ind w:firstLine="540"/>
        <w:jc w:val="both"/>
      </w:pPr>
      <w:r>
        <w:rPr>
          <w:sz w:val="24"/>
        </w:rPr>
        <w:t xml:space="preserve">5.4.20 Лестницы, холлы, вестибюли и коридоры жилых зданий следует освещать потолочными или настенными светильниками.</w:t>
      </w:r>
    </w:p>
    <w:p>
      <w:pPr>
        <w:pStyle w:val="0"/>
        <w:spacing w:before="240" w:lineRule="auto"/>
        <w:ind w:firstLine="540"/>
        <w:jc w:val="both"/>
      </w:pPr>
      <w:r>
        <w:rPr>
          <w:sz w:val="24"/>
        </w:rPr>
        <w:t xml:space="preserve">Разрешается применение светильников-блоков с люминесцентными лампами мощностью до 40 Вт без рассеивателей. Высота установки таких светильников от пола должна быть не менее 2,2 м до низа светильника.</w:t>
      </w:r>
    </w:p>
    <w:p>
      <w:pPr>
        <w:pStyle w:val="0"/>
        <w:spacing w:before="240" w:lineRule="auto"/>
        <w:ind w:firstLine="540"/>
        <w:jc w:val="both"/>
      </w:pPr>
      <w:r>
        <w:rPr>
          <w:sz w:val="24"/>
        </w:rPr>
        <w:t xml:space="preserve">Светильники с лампами накаливания, предназначенные для включения в ночное время, рекомендуется укомплектовывать лампами мощностью не более 60 Вт на напряжение 235 - 245 В.</w:t>
      </w:r>
    </w:p>
    <w:p>
      <w:pPr>
        <w:pStyle w:val="0"/>
        <w:spacing w:before="240" w:lineRule="auto"/>
        <w:ind w:firstLine="540"/>
        <w:jc w:val="both"/>
      </w:pPr>
      <w:r>
        <w:rPr>
          <w:sz w:val="24"/>
        </w:rPr>
        <w:t xml:space="preserve">5.4.21 В технических подпольях и на чердаках жилых зданий освещение должно устанавливаться только по линии основных проходов. Освещение хозяйственных кладовых с решетчатыми перегородками, находящихся в пользовании жильцов и расположенных в подвале, рекомендуется выполнять светильниками, установленными в проходах (без установки дополнительных светильников в этих помещениях). При глухих перегородках должно быть предусмотрено освещение каждой кладовой. В домах высотой один и два этажа, а также в домиках садоводческих товариществ устройство освещения чердаков может не быть. Электроснабжение домиков садоводческих товариществ должно соответствовать </w:t>
      </w:r>
      <w:hyperlink w:history="0" r:id="rId400"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w:t>
        </w:r>
      </w:hyperlink>
      <w:r>
        <w:rPr>
          <w:sz w:val="24"/>
        </w:rPr>
        <w:t xml:space="preserve">.</w:t>
      </w:r>
    </w:p>
    <w:p>
      <w:pPr>
        <w:pStyle w:val="0"/>
        <w:spacing w:before="240" w:lineRule="auto"/>
        <w:ind w:firstLine="540"/>
        <w:jc w:val="both"/>
      </w:pPr>
      <w:r>
        <w:rPr>
          <w:sz w:val="24"/>
        </w:rPr>
        <w:t xml:space="preserve">5.4.22 Шахты лифтов, а также машинные помещения, помещения верхних блоков, площадки перед дверьми шахты, проходы и коридоры, ведущие к лифту, к помещению верхних блоков и к приямку шахты, должны быть оборудованы стационарным освещением.</w:t>
      </w:r>
    </w:p>
    <w:p>
      <w:pPr>
        <w:pStyle w:val="0"/>
        <w:spacing w:before="240" w:lineRule="auto"/>
        <w:ind w:firstLine="540"/>
        <w:jc w:val="both"/>
      </w:pPr>
      <w:r>
        <w:rPr>
          <w:sz w:val="24"/>
        </w:rPr>
        <w:t xml:space="preserve">В остекленных или огражденных сетками шахтах выполнение стационарного освещения необязательно, если искусственное освещение вне шахты обеспечивает необходимую освещенность внутри шахты.</w:t>
      </w:r>
    </w:p>
    <w:p>
      <w:pPr>
        <w:pStyle w:val="0"/>
        <w:spacing w:before="240" w:lineRule="auto"/>
        <w:ind w:firstLine="540"/>
        <w:jc w:val="both"/>
      </w:pPr>
      <w:r>
        <w:rPr>
          <w:sz w:val="24"/>
        </w:rPr>
        <w:t xml:space="preserve">Аварийное освещение кабин лифтов выполняется по </w:t>
      </w:r>
      <w:hyperlink w:history="0" r:id="rId401"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w:t>
        </w:r>
      </w:hyperlink>
      <w:r>
        <w:rPr>
          <w:sz w:val="24"/>
        </w:rPr>
        <w:t xml:space="preserve">.</w:t>
      </w:r>
    </w:p>
    <w:p>
      <w:pPr>
        <w:pStyle w:val="0"/>
        <w:spacing w:before="240" w:lineRule="auto"/>
        <w:ind w:firstLine="540"/>
        <w:jc w:val="both"/>
      </w:pPr>
      <w:r>
        <w:rPr>
          <w:sz w:val="24"/>
        </w:rPr>
        <w:t xml:space="preserve">5.4.23 При проектировании осветительных установок необходимо учитывать требования эксплуатации светильников.</w:t>
      </w:r>
    </w:p>
    <w:p>
      <w:pPr>
        <w:pStyle w:val="0"/>
        <w:spacing w:before="240" w:lineRule="auto"/>
        <w:ind w:firstLine="540"/>
        <w:jc w:val="both"/>
      </w:pPr>
      <w:r>
        <w:rPr>
          <w:sz w:val="24"/>
        </w:rPr>
        <w:t xml:space="preserve">В строительной части проекта должны быть предусмотрены технические средства для обслуживания светильников, установленных на высоте более 5 м от пола (напольные передвижные подъемные устройства, стационарные и передвижные мостики, галереи и т.п.).</w:t>
      </w:r>
    </w:p>
    <w:p>
      <w:pPr>
        <w:pStyle w:val="0"/>
        <w:spacing w:before="240" w:lineRule="auto"/>
        <w:ind w:firstLine="540"/>
        <w:jc w:val="both"/>
      </w:pPr>
      <w:r>
        <w:rPr>
          <w:sz w:val="24"/>
        </w:rPr>
        <w:t xml:space="preserve">Светильники, установленные на высоте 5 м и менее от пола (принимается высота до низа светильников), обслуживаются со стремянок, приставных лестниц и тому подобных технических средств.</w:t>
      </w:r>
    </w:p>
    <w:p>
      <w:pPr>
        <w:pStyle w:val="0"/>
        <w:spacing w:before="240" w:lineRule="auto"/>
        <w:ind w:firstLine="540"/>
        <w:jc w:val="both"/>
      </w:pPr>
      <w:r>
        <w:rPr>
          <w:sz w:val="24"/>
        </w:rPr>
        <w:t xml:space="preserve">5.4.24 К светильникам верхнего обслуживания, встраиваемым в подвесные потолки, должен быть обеспечен безопасный доступ обслуживающего персонала. При этом прочность стационарных или передвижных огражденных мостиков должна быть рассчитана с учетом нахождения у любого из светильников двух человек с инструментом общей массой 200 кг. Зазор между верхом светильника и потолком не должен быть меньше минимального зазора, указанного на корпусе светильника или в его инструкции эксплуатации.</w:t>
      </w:r>
    </w:p>
    <w:p>
      <w:pPr>
        <w:pStyle w:val="0"/>
        <w:ind w:firstLine="540"/>
        <w:jc w:val="both"/>
      </w:pPr>
      <w:r>
        <w:rPr>
          <w:sz w:val="24"/>
        </w:rPr>
      </w:r>
    </w:p>
    <w:p>
      <w:pPr>
        <w:pStyle w:val="2"/>
        <w:outlineLvl w:val="2"/>
        <w:ind w:firstLine="540"/>
        <w:jc w:val="both"/>
      </w:pPr>
      <w:r>
        <w:rPr>
          <w:sz w:val="24"/>
        </w:rPr>
        <w:t xml:space="preserve">5.5 Наружное архитектурное освещение</w:t>
      </w:r>
    </w:p>
    <w:p>
      <w:pPr>
        <w:pStyle w:val="0"/>
        <w:jc w:val="both"/>
      </w:pPr>
      <w:r>
        <w:rPr>
          <w:sz w:val="24"/>
        </w:rPr>
      </w:r>
    </w:p>
    <w:p>
      <w:pPr>
        <w:pStyle w:val="0"/>
        <w:jc w:val="both"/>
      </w:pPr>
      <w:r>
        <w:rPr>
          <w:sz w:val="24"/>
        </w:rPr>
        <w:t xml:space="preserve">(подраздел 5.5 введен </w:t>
      </w:r>
      <w:hyperlink w:history="0" r:id="rId40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b w:val="on"/>
        </w:rPr>
        <w:t xml:space="preserve">5.5.1 Общие требования</w:t>
      </w:r>
    </w:p>
    <w:p>
      <w:pPr>
        <w:pStyle w:val="0"/>
        <w:spacing w:before="240" w:lineRule="auto"/>
        <w:ind w:firstLine="540"/>
        <w:jc w:val="both"/>
      </w:pPr>
      <w:r>
        <w:rPr>
          <w:sz w:val="24"/>
        </w:rPr>
        <w:t xml:space="preserve">5.5.1.1 Архитектурное освещение должно способствовать созданию комфортной светоцветовой среды городских и сельских населенных пунктов, а также обеспечивать архитектурную выразительность освещаемых объектов.</w:t>
      </w:r>
    </w:p>
    <w:p>
      <w:pPr>
        <w:pStyle w:val="0"/>
        <w:spacing w:before="240" w:lineRule="auto"/>
        <w:ind w:firstLine="540"/>
        <w:jc w:val="both"/>
      </w:pPr>
      <w:r>
        <w:rPr>
          <w:sz w:val="24"/>
        </w:rPr>
        <w:t xml:space="preserve">5.5.1.2 При проектировании и монтаже архитектурного освещения должны быть предприняты меры по снижению и устранению возможного негативного влияния излучения ОП: засветки окон жилых зданий, слепящего воздействия на водителей транспортных средств и пешеходов, светового загрязнения ночного неба над городами и населенными пунктами. В качестве мер по снижению и устранению возможного негативного влияния излучения ОП рекомендуется применять защитные экраны, козырьки и т.п.</w:t>
      </w:r>
    </w:p>
    <w:p>
      <w:pPr>
        <w:pStyle w:val="0"/>
        <w:spacing w:before="240" w:lineRule="auto"/>
        <w:ind w:firstLine="540"/>
        <w:jc w:val="both"/>
      </w:pPr>
      <w:r>
        <w:rPr>
          <w:sz w:val="24"/>
        </w:rPr>
        <w:t xml:space="preserve">5.5.1.3 При разработке проектов архитектурного освещения следует учитывать влияние на создаваемую светоцветовую среду существующих источников искусственного освещения: утилитарного наружного освещения, светящихся витрин магазинов, рекламных вывесок и других источников света в соответствии с требованиями </w:t>
      </w:r>
      <w:hyperlink w:history="0" w:anchor="P809" w:tooltip="5.5.3 - 5.5.5 Исключены с 29.01.2024. - Изменение N 6, утв. Приказом Минстроя России от 28.12.2023 N 1005/пр.">
        <w:r>
          <w:rPr>
            <w:sz w:val="24"/>
            <w:color w:val="0000ff"/>
          </w:rPr>
          <w:t xml:space="preserve">5.5.5</w:t>
        </w:r>
      </w:hyperlink>
      <w:r>
        <w:rPr>
          <w:sz w:val="24"/>
        </w:rPr>
        <w:t xml:space="preserve">.</w:t>
      </w:r>
    </w:p>
    <w:p>
      <w:pPr>
        <w:pStyle w:val="0"/>
        <w:spacing w:before="240" w:lineRule="auto"/>
        <w:ind w:firstLine="540"/>
        <w:jc w:val="both"/>
      </w:pPr>
      <w:r>
        <w:rPr>
          <w:sz w:val="24"/>
        </w:rPr>
        <w:t xml:space="preserve">5.5.1.4 Оформление документации архитектурного освещения следует выполнять в соответствии с требованиями </w:t>
      </w:r>
      <w:hyperlink w:history="0" r:id="rId403"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w:t>
        </w:r>
      </w:hyperlink>
      <w:r>
        <w:rPr>
          <w:sz w:val="24"/>
        </w:rPr>
        <w:t xml:space="preserve">, </w:t>
      </w:r>
      <w:hyperlink w:history="0" r:id="rId404"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w:t>
        </w:r>
      </w:hyperlink>
      <w:r>
        <w:rPr>
          <w:sz w:val="24"/>
        </w:rPr>
        <w:t xml:space="preserve">.</w:t>
      </w:r>
    </w:p>
    <w:p>
      <w:pPr>
        <w:pStyle w:val="0"/>
        <w:spacing w:before="240" w:lineRule="auto"/>
        <w:ind w:firstLine="540"/>
        <w:jc w:val="both"/>
      </w:pPr>
      <w:r>
        <w:rPr>
          <w:sz w:val="24"/>
          <w:b w:val="on"/>
        </w:rPr>
        <w:t xml:space="preserve">5.5.2 Предпроектное обследование объекта освещения</w:t>
      </w:r>
    </w:p>
    <w:p>
      <w:pPr>
        <w:pStyle w:val="0"/>
        <w:spacing w:before="240" w:lineRule="auto"/>
        <w:ind w:firstLine="540"/>
        <w:jc w:val="both"/>
      </w:pPr>
      <w:r>
        <w:rPr>
          <w:sz w:val="24"/>
        </w:rPr>
        <w:t xml:space="preserve">5.5.2.1 На подготовительном этапе разработки проекта осветительной установки следует выполнить обследование освещаемого объекта. По итогам обследования следует получить и определить следующую основную информацию:</w:t>
      </w:r>
    </w:p>
    <w:p>
      <w:pPr>
        <w:pStyle w:val="0"/>
        <w:spacing w:before="240" w:lineRule="auto"/>
        <w:ind w:firstLine="540"/>
        <w:jc w:val="both"/>
      </w:pPr>
      <w:r>
        <w:rPr>
          <w:sz w:val="24"/>
        </w:rPr>
        <w:t xml:space="preserve">- места установки щитков освещения и шкафов управления (при их наличии);</w:t>
      </w:r>
    </w:p>
    <w:p>
      <w:pPr>
        <w:pStyle w:val="0"/>
        <w:spacing w:before="240" w:lineRule="auto"/>
        <w:ind w:firstLine="540"/>
        <w:jc w:val="both"/>
      </w:pPr>
      <w:r>
        <w:rPr>
          <w:sz w:val="24"/>
        </w:rPr>
        <w:t xml:space="preserve">- места установки антенн (при их наличии) для дистанционного беспроводного управления осветительной установкой;</w:t>
      </w:r>
    </w:p>
    <w:p>
      <w:pPr>
        <w:pStyle w:val="0"/>
        <w:spacing w:before="240" w:lineRule="auto"/>
        <w:ind w:firstLine="540"/>
        <w:jc w:val="both"/>
      </w:pPr>
      <w:r>
        <w:rPr>
          <w:sz w:val="24"/>
        </w:rPr>
        <w:t xml:space="preserve">- точки подключения щитков освещения (ГРЩ, ВРУ, ТП и т.п.);</w:t>
      </w:r>
    </w:p>
    <w:p>
      <w:pPr>
        <w:pStyle w:val="0"/>
        <w:spacing w:before="240" w:lineRule="auto"/>
        <w:ind w:firstLine="540"/>
        <w:jc w:val="both"/>
      </w:pPr>
      <w:r>
        <w:rPr>
          <w:sz w:val="24"/>
        </w:rPr>
        <w:t xml:space="preserve">- трассы прокладки распределительных сетей до щитков освещения и групповых сетей до ОП внутри и снаружи здания;</w:t>
      </w:r>
    </w:p>
    <w:p>
      <w:pPr>
        <w:pStyle w:val="0"/>
        <w:spacing w:before="240" w:lineRule="auto"/>
        <w:ind w:firstLine="540"/>
        <w:jc w:val="both"/>
      </w:pPr>
      <w:r>
        <w:rPr>
          <w:sz w:val="24"/>
        </w:rPr>
        <w:t xml:space="preserve">- конструкция, материалы, толщина и цвет стен;</w:t>
      </w:r>
    </w:p>
    <w:p>
      <w:pPr>
        <w:pStyle w:val="0"/>
        <w:spacing w:before="240" w:lineRule="auto"/>
        <w:ind w:firstLine="540"/>
        <w:jc w:val="both"/>
      </w:pPr>
      <w:r>
        <w:rPr>
          <w:sz w:val="24"/>
        </w:rPr>
        <w:t xml:space="preserve">- размеры окон и межоконных простенков;</w:t>
      </w:r>
    </w:p>
    <w:p>
      <w:pPr>
        <w:pStyle w:val="0"/>
        <w:spacing w:before="240" w:lineRule="auto"/>
        <w:ind w:firstLine="540"/>
        <w:jc w:val="both"/>
      </w:pPr>
      <w:r>
        <w:rPr>
          <w:sz w:val="24"/>
        </w:rPr>
        <w:t xml:space="preserve">- способы мытья окон при сплошном остеклении фасадов общественных зданий;</w:t>
      </w:r>
    </w:p>
    <w:p>
      <w:pPr>
        <w:pStyle w:val="0"/>
        <w:spacing w:before="240" w:lineRule="auto"/>
        <w:ind w:firstLine="540"/>
        <w:jc w:val="both"/>
      </w:pPr>
      <w:r>
        <w:rPr>
          <w:sz w:val="24"/>
        </w:rPr>
        <w:t xml:space="preserve">- наличие вентилируемых фасадов;</w:t>
      </w:r>
    </w:p>
    <w:p>
      <w:pPr>
        <w:pStyle w:val="0"/>
        <w:spacing w:before="240" w:lineRule="auto"/>
        <w:ind w:firstLine="540"/>
        <w:jc w:val="both"/>
      </w:pPr>
      <w:r>
        <w:rPr>
          <w:sz w:val="24"/>
        </w:rPr>
        <w:t xml:space="preserve">- наличие и места расположения деформационных швов (температурных, осадочных, антисейсмических);</w:t>
      </w:r>
    </w:p>
    <w:p>
      <w:pPr>
        <w:pStyle w:val="0"/>
        <w:spacing w:before="240" w:lineRule="auto"/>
        <w:ind w:firstLine="540"/>
        <w:jc w:val="both"/>
      </w:pPr>
      <w:r>
        <w:rPr>
          <w:sz w:val="24"/>
        </w:rPr>
        <w:t xml:space="preserve">- наличие и места прокладки на фасадах зданий и сооружений инженерных коммуникаций, включая их элементы.</w:t>
      </w:r>
    </w:p>
    <w:p>
      <w:pPr>
        <w:pStyle w:val="0"/>
        <w:spacing w:before="240" w:lineRule="auto"/>
        <w:ind w:firstLine="540"/>
        <w:jc w:val="both"/>
      </w:pPr>
      <w:r>
        <w:rPr>
          <w:sz w:val="24"/>
        </w:rPr>
        <w:t xml:space="preserve">5.5.2.2 Места размещения щитков, антенн, точек подключения, трассы прокладки кабелей требуется согласовать со службой эксплуатации объекта.</w:t>
      </w:r>
    </w:p>
    <w:bookmarkStart w:id="809" w:name="P809"/>
    <w:bookmarkEnd w:id="809"/>
    <w:p>
      <w:pPr>
        <w:pStyle w:val="0"/>
        <w:spacing w:before="240" w:lineRule="auto"/>
        <w:ind w:firstLine="540"/>
        <w:jc w:val="both"/>
      </w:pPr>
      <w:r>
        <w:rPr>
          <w:sz w:val="24"/>
          <w:b w:val="on"/>
        </w:rPr>
        <w:t xml:space="preserve">5.5.3 - 5.5.5</w:t>
      </w:r>
      <w:r>
        <w:rPr>
          <w:sz w:val="24"/>
        </w:rPr>
        <w:t xml:space="preserve"> Исключены с 29.01.2024. - </w:t>
      </w:r>
      <w:hyperlink w:history="0" r:id="rId40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b w:val="on"/>
        </w:rPr>
        <w:t xml:space="preserve">5.5.6 Выбор осветительных приборов и способов их установки</w:t>
      </w:r>
    </w:p>
    <w:p>
      <w:pPr>
        <w:pStyle w:val="0"/>
        <w:spacing w:before="240" w:lineRule="auto"/>
        <w:ind w:firstLine="540"/>
        <w:jc w:val="both"/>
      </w:pPr>
      <w:r>
        <w:rPr>
          <w:sz w:val="24"/>
        </w:rPr>
        <w:t xml:space="preserve">5.5.6.1 Для архитектурного освещения следует применять ОП, предназначенные для этой цели, имеющие характеристики, соответствующие условиям эксплуатации: температура окружающей среды, степень защиты от пыли и влаги.</w:t>
      </w:r>
    </w:p>
    <w:p>
      <w:pPr>
        <w:pStyle w:val="0"/>
        <w:spacing w:before="240" w:lineRule="auto"/>
        <w:ind w:firstLine="540"/>
        <w:jc w:val="both"/>
      </w:pPr>
      <w:r>
        <w:rPr>
          <w:sz w:val="24"/>
        </w:rPr>
        <w:t xml:space="preserve">5.5.6.2 Рекомендуется выбирать ОП комплектно с конструкциями для их крепления (кронштейнами).</w:t>
      </w:r>
    </w:p>
    <w:p>
      <w:pPr>
        <w:pStyle w:val="0"/>
        <w:spacing w:before="240" w:lineRule="auto"/>
        <w:ind w:firstLine="540"/>
        <w:jc w:val="both"/>
      </w:pPr>
      <w:r>
        <w:rPr>
          <w:sz w:val="24"/>
        </w:rPr>
        <w:t xml:space="preserve">5.5.6.3 Осветительные приборы для архитектурного освещения, как правило, устанавливают непосредственно на освещаемом фасаде, на опорах освещения (допускается установка ОП на существующих опорах утилитарного наружного освещения), в грунте (ландшафтное освещение).</w:t>
      </w:r>
    </w:p>
    <w:p>
      <w:pPr>
        <w:pStyle w:val="0"/>
        <w:spacing w:before="240" w:lineRule="auto"/>
        <w:ind w:firstLine="540"/>
        <w:jc w:val="both"/>
      </w:pPr>
      <w:r>
        <w:rPr>
          <w:sz w:val="24"/>
        </w:rPr>
        <w:t xml:space="preserve">5.5.6.4 Для архитектурного освещения рекомендуется применять ОП со светодиодными и металлогалогенными источниками света.</w:t>
      </w:r>
    </w:p>
    <w:p>
      <w:pPr>
        <w:pStyle w:val="0"/>
        <w:spacing w:before="240" w:lineRule="auto"/>
        <w:ind w:firstLine="540"/>
        <w:jc w:val="both"/>
      </w:pPr>
      <w:r>
        <w:rPr>
          <w:sz w:val="24"/>
        </w:rPr>
        <w:t xml:space="preserve">5.5.6.5 При выборе типов ОП для акцентирующего освещения определенных архитектурных элементов необходимо применять ОП, обеспечивающие оптимальную реализацию поставленной задачи. Например, при освещении колонн, скульптур и иных вертикальных архитектурных элементов рекомендуется применять светильники прожекторного типа, при освещении карнизов, фронтонов и иных горизонтальных архитектурных элементов рекомендуется применять линейные светильники с возможностью установки в сплошную линию.</w:t>
      </w:r>
    </w:p>
    <w:p>
      <w:pPr>
        <w:pStyle w:val="0"/>
        <w:spacing w:before="240" w:lineRule="auto"/>
        <w:ind w:firstLine="540"/>
        <w:jc w:val="both"/>
      </w:pPr>
      <w:r>
        <w:rPr>
          <w:sz w:val="24"/>
        </w:rPr>
        <w:t xml:space="preserve">5.5.6.6 Светодинамические ОП с возможностью управления цветностью излучения следует применять, если предусмотрен динамический сценарий освещения (изменение цветности или интенсивности излучения ОП осветительной установки).</w:t>
      </w:r>
    </w:p>
    <w:p>
      <w:pPr>
        <w:pStyle w:val="0"/>
        <w:spacing w:before="240" w:lineRule="auto"/>
        <w:ind w:firstLine="540"/>
        <w:jc w:val="both"/>
      </w:pPr>
      <w:r>
        <w:rPr>
          <w:sz w:val="24"/>
        </w:rPr>
        <w:t xml:space="preserve">5.5.6.7 Для ОП, посредством которых создаются протяженные светящиеся линии (например, для освещения карнизов линейными светильниками), рекомендуется предусматривать конструкции для установки ОП в линию.</w:t>
      </w:r>
    </w:p>
    <w:p>
      <w:pPr>
        <w:pStyle w:val="0"/>
        <w:spacing w:before="240" w:lineRule="auto"/>
        <w:ind w:firstLine="540"/>
        <w:jc w:val="both"/>
      </w:pPr>
      <w:r>
        <w:rPr>
          <w:sz w:val="24"/>
        </w:rPr>
        <w:t xml:space="preserve">Конструкция, представляющая, например, Z-образный профиль должна быть прикреплена к фасаду здания на расстоянии, обеспечивающем требуемое расстояние от оптической оси ОП до поверхности фасада здания. Для крепления конструкций на заданном расстоянии от фасада могут быть использованы кронштейны соответствующей длины.</w:t>
      </w:r>
    </w:p>
    <w:p>
      <w:pPr>
        <w:pStyle w:val="0"/>
        <w:spacing w:before="240" w:lineRule="auto"/>
        <w:ind w:firstLine="540"/>
        <w:jc w:val="both"/>
      </w:pPr>
      <w:r>
        <w:rPr>
          <w:sz w:val="24"/>
        </w:rPr>
        <w:t xml:space="preserve">Все секции профиля, составляющего конструкцию для установки ОП в линию, должны быть жестко соединены между собой.</w:t>
      </w:r>
    </w:p>
    <w:p>
      <w:pPr>
        <w:pStyle w:val="0"/>
        <w:spacing w:before="240" w:lineRule="auto"/>
        <w:ind w:firstLine="540"/>
        <w:jc w:val="both"/>
      </w:pPr>
      <w:r>
        <w:rPr>
          <w:sz w:val="24"/>
        </w:rPr>
        <w:t xml:space="preserve">Примечание - Применение конструкций для установки ОП в линию сокращает число мест сверления стен при установке крепежных конструкций (кронштейнов), позволяет избежать случаев сверления стен непосредственно над окнами зданий, а также обеспечивает эффект ровной светящейся линии на освещаемом архитектурном элементе.</w:t>
      </w:r>
    </w:p>
    <w:p>
      <w:pPr>
        <w:pStyle w:val="0"/>
        <w:ind w:firstLine="540"/>
        <w:jc w:val="both"/>
      </w:pPr>
      <w:r>
        <w:rPr>
          <w:sz w:val="24"/>
        </w:rPr>
      </w:r>
    </w:p>
    <w:p>
      <w:pPr>
        <w:pStyle w:val="0"/>
        <w:ind w:firstLine="540"/>
        <w:jc w:val="both"/>
      </w:pPr>
      <w:r>
        <w:rPr>
          <w:sz w:val="24"/>
        </w:rPr>
        <w:t xml:space="preserve">5.5.6.8 Во избежание повреждения ОП наружного архитектурного освещения при проведении ремонтных работ в процессе эксплуатации следует применять меры защиты (временные ограждения).</w:t>
      </w:r>
    </w:p>
    <w:p>
      <w:pPr>
        <w:pStyle w:val="0"/>
        <w:spacing w:before="240" w:lineRule="auto"/>
        <w:ind w:firstLine="540"/>
        <w:jc w:val="both"/>
      </w:pPr>
      <w:r>
        <w:rPr>
          <w:sz w:val="24"/>
        </w:rPr>
        <w:t xml:space="preserve">5.5.6.9 Крепежные элементы (например, анкерные болты для кирпича или бетона) должны иметь антикоррозионную защиту для эксплуатации на открытом воздухе.</w:t>
      </w:r>
    </w:p>
    <w:p>
      <w:pPr>
        <w:pStyle w:val="0"/>
        <w:spacing w:before="240" w:lineRule="auto"/>
        <w:ind w:firstLine="540"/>
        <w:jc w:val="both"/>
      </w:pPr>
      <w:r>
        <w:rPr>
          <w:sz w:val="24"/>
        </w:rPr>
        <w:t xml:space="preserve">Для крепления ОП и конструкций для их установки на стенах из пустотелого кирпича следует использовать цементные растворы в соответствии с рекомендациями изготовителей крепежных элементов (анкерных болтов и т.п.).</w:t>
      </w:r>
    </w:p>
    <w:p>
      <w:pPr>
        <w:pStyle w:val="0"/>
        <w:spacing w:before="240" w:lineRule="auto"/>
        <w:ind w:firstLine="540"/>
        <w:jc w:val="both"/>
      </w:pPr>
      <w:r>
        <w:rPr>
          <w:sz w:val="24"/>
          <w:b w:val="on"/>
        </w:rPr>
        <w:t xml:space="preserve">5.5.7</w:t>
      </w:r>
      <w:r>
        <w:rPr>
          <w:sz w:val="24"/>
        </w:rPr>
        <w:t xml:space="preserve"> Исключен с 29.01.2024. - </w:t>
      </w:r>
      <w:hyperlink w:history="0" r:id="rId40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5.5.8 Особенности освещения памятников архитектуры и культурного наследия</w:t>
      </w:r>
    </w:p>
    <w:p>
      <w:pPr>
        <w:pStyle w:val="0"/>
        <w:spacing w:before="240" w:lineRule="auto"/>
        <w:ind w:firstLine="540"/>
        <w:jc w:val="both"/>
      </w:pPr>
      <w:r>
        <w:rPr>
          <w:sz w:val="24"/>
        </w:rPr>
        <w:t xml:space="preserve">5.5.8.1 Осветительные приборы, конструкции для их установки, электропроводки и прочие элементы осветительной установки во избежание негативного влияния на внешний вид объектов освещения рекомендуется устанавливать за карнизами, за колоннами, в нишах и т.п. таким образом, чтобы не искажать внешний вид объектов освещения в светлое время суток.</w:t>
      </w:r>
    </w:p>
    <w:p>
      <w:pPr>
        <w:pStyle w:val="0"/>
        <w:spacing w:before="240" w:lineRule="auto"/>
        <w:ind w:firstLine="540"/>
        <w:jc w:val="both"/>
      </w:pPr>
      <w:r>
        <w:rPr>
          <w:sz w:val="24"/>
        </w:rPr>
        <w:t xml:space="preserve">Корпуса ОП, кронштейны, электротехнические короба, ответвительные коробки и прочие элементы осветительной установки, устанавливаемые на фасадах зданий и других освещаемых поверхностях, рекомендуется окрашивать в цвет фона поверхностей, на которых они установлены.</w:t>
      </w:r>
    </w:p>
    <w:p>
      <w:pPr>
        <w:pStyle w:val="0"/>
        <w:spacing w:before="240" w:lineRule="auto"/>
        <w:ind w:firstLine="540"/>
        <w:jc w:val="both"/>
      </w:pPr>
      <w:r>
        <w:rPr>
          <w:sz w:val="24"/>
        </w:rPr>
        <w:t xml:space="preserve">5.5.8.2 При проектировании и монтаже архитектурного освещения памятников архитектуры и культурного наследия следует принимать решения, обеспечивающие наименьшее механическое воздействие на объект освещения (штробление, сверление отверстий в стенах и других архитектурных элементах).</w:t>
      </w:r>
    </w:p>
    <w:p>
      <w:pPr>
        <w:pStyle w:val="0"/>
        <w:spacing w:before="240" w:lineRule="auto"/>
        <w:ind w:firstLine="540"/>
        <w:jc w:val="both"/>
      </w:pPr>
      <w:r>
        <w:rPr>
          <w:sz w:val="24"/>
        </w:rPr>
        <w:t xml:space="preserve">5.5.8.3 Для освещения одно- и двухэтажных зданий рекомендуется рассматривать возможность установки ОП на земле и на опорах, в том числе на существующих опорах наружного утилитарного освещения.</w:t>
      </w:r>
    </w:p>
    <w:p>
      <w:pPr>
        <w:pStyle w:val="0"/>
        <w:spacing w:before="240" w:lineRule="auto"/>
        <w:ind w:firstLine="540"/>
        <w:jc w:val="both"/>
      </w:pPr>
      <w:r>
        <w:rPr>
          <w:sz w:val="24"/>
        </w:rPr>
        <w:t xml:space="preserve">5.5.8.4 Заливающее освещение зданий рекомендуется выполнять с поверхности земли или с опор.</w:t>
      </w:r>
    </w:p>
    <w:p>
      <w:pPr>
        <w:pStyle w:val="0"/>
        <w:spacing w:before="240" w:lineRule="auto"/>
        <w:ind w:firstLine="540"/>
        <w:jc w:val="both"/>
      </w:pPr>
      <w:r>
        <w:rPr>
          <w:sz w:val="24"/>
        </w:rPr>
        <w:t xml:space="preserve">5.5.8.5 Прожекторы с узким углом рассеивания используют для локального освещения отдельных зон фасадов, а также для акцентирующего освещения архитектурных элементов.</w:t>
      </w:r>
    </w:p>
    <w:bookmarkStart w:id="834" w:name="P834"/>
    <w:bookmarkEnd w:id="834"/>
    <w:p>
      <w:pPr>
        <w:pStyle w:val="0"/>
        <w:spacing w:before="240" w:lineRule="auto"/>
        <w:ind w:firstLine="540"/>
        <w:jc w:val="both"/>
      </w:pPr>
      <w:r>
        <w:rPr>
          <w:sz w:val="24"/>
          <w:b w:val="on"/>
        </w:rPr>
        <w:t xml:space="preserve">5.5.9 Требования к электропроводкам</w:t>
      </w:r>
    </w:p>
    <w:p>
      <w:pPr>
        <w:pStyle w:val="0"/>
        <w:spacing w:before="240" w:lineRule="auto"/>
        <w:ind w:firstLine="540"/>
        <w:jc w:val="both"/>
      </w:pPr>
      <w:r>
        <w:rPr>
          <w:sz w:val="24"/>
        </w:rPr>
        <w:t xml:space="preserve">5.5.9.1 В электрических сетях с номинальным напряжением 220 (230) В электропроводки следует выполнять с разделенными нейтральным (N) и защитным (PE) проводниками.</w:t>
      </w:r>
    </w:p>
    <w:p>
      <w:pPr>
        <w:pStyle w:val="0"/>
        <w:spacing w:before="240" w:lineRule="auto"/>
        <w:ind w:firstLine="540"/>
        <w:jc w:val="both"/>
      </w:pPr>
      <w:r>
        <w:rPr>
          <w:sz w:val="24"/>
        </w:rPr>
        <w:t xml:space="preserve">5.5.9.2 Следует применять кабели с токопроводящими медными жилами или жилами из алюминиевых сплавов, не распространяющие горение.</w:t>
      </w:r>
    </w:p>
    <w:p>
      <w:pPr>
        <w:pStyle w:val="0"/>
        <w:spacing w:before="240" w:lineRule="auto"/>
        <w:ind w:firstLine="540"/>
        <w:jc w:val="both"/>
      </w:pPr>
      <w:r>
        <w:rPr>
          <w:sz w:val="24"/>
        </w:rPr>
        <w:t xml:space="preserve">Допускается использовать самонесущие изолированные провода на участках трасс, не доступных с земли, поверхности кровли, балкона или из окна без использования лестниц, стремянок и иных приспособлений.</w:t>
      </w:r>
    </w:p>
    <w:p>
      <w:pPr>
        <w:pStyle w:val="0"/>
        <w:spacing w:before="240" w:lineRule="auto"/>
        <w:ind w:firstLine="540"/>
        <w:jc w:val="both"/>
      </w:pPr>
      <w:r>
        <w:rPr>
          <w:sz w:val="24"/>
        </w:rPr>
        <w:t xml:space="preserve">5.5.9.3 Все электропроводки, расположенные внутри здания до их выхода на фасад или кровлю, следует выполнять электрическими кабелями, выбранными в соответствии с назначением здания согласно </w:t>
      </w:r>
      <w:hyperlink w:history="0" r:id="rId407"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5.5.9.4 Неметаллические трубы и короба, используемые для прокладки электрических сетей, должны иметь исполнение, допускающее их применение в наружных электропроводках.</w:t>
      </w:r>
    </w:p>
    <w:p>
      <w:pPr>
        <w:pStyle w:val="0"/>
        <w:spacing w:before="240" w:lineRule="auto"/>
        <w:ind w:firstLine="540"/>
        <w:jc w:val="both"/>
      </w:pPr>
      <w:r>
        <w:rPr>
          <w:sz w:val="24"/>
        </w:rPr>
        <w:t xml:space="preserve">5.5.9.5 Должно быть обеспечено надежное крепление съемных крышек коробов. При необходимости следует применять дополнительные крепежные элементы. Съемные крышки коробов (в том числе неметаллических) и ответвительных коробок могут быть сняты лишь с использованием специального инструмента (отвертки, пассатижи, гаечные ключи и т.п.).</w:t>
      </w:r>
    </w:p>
    <w:p>
      <w:pPr>
        <w:pStyle w:val="0"/>
        <w:spacing w:before="240" w:lineRule="auto"/>
        <w:ind w:firstLine="540"/>
        <w:jc w:val="both"/>
      </w:pPr>
      <w:r>
        <w:rPr>
          <w:sz w:val="24"/>
        </w:rPr>
        <w:t xml:space="preserve">5.5.9.6 Неметаллические трубы должны иметь параметры "степень сопротивления сжатию" и "степень сопротивления удару" не ниже класса 3 (средняя) по </w:t>
      </w:r>
      <w:hyperlink w:history="0" r:id="rId408"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w:t>
        </w:r>
      </w:hyperlink>
      <w:r>
        <w:rPr>
          <w:sz w:val="24"/>
        </w:rPr>
        <w:t xml:space="preserve">.</w:t>
      </w:r>
    </w:p>
    <w:p>
      <w:pPr>
        <w:pStyle w:val="0"/>
        <w:spacing w:before="240" w:lineRule="auto"/>
        <w:ind w:firstLine="540"/>
        <w:jc w:val="both"/>
      </w:pPr>
      <w:r>
        <w:rPr>
          <w:sz w:val="24"/>
        </w:rPr>
        <w:t xml:space="preserve">5.5.9.7 Кабели управления к светодинамическим и иным ОП, требующим подключения к кабелям управления, должны быть проложены в отдельной трубе, в отдельном коробе или в общем коробе с перегородкой в различных секциях с силовыми кабелями. При этом короб должен иметь сплошные продольные перегородки с пределом огнестойкости не менее 0,25 ч из несгораемого материала.</w:t>
      </w:r>
    </w:p>
    <w:p>
      <w:pPr>
        <w:pStyle w:val="0"/>
        <w:jc w:val="both"/>
      </w:pPr>
      <w:r>
        <w:rPr>
          <w:sz w:val="24"/>
        </w:rPr>
        <w:t xml:space="preserve">(п. 5.5.9.7 в ред. </w:t>
      </w:r>
      <w:hyperlink w:history="0" r:id="rId40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5.5.9.8 Следует предусматривать меры безопасности от поражения электрическим током в соответствии с </w:t>
      </w:r>
      <w:hyperlink w:history="0" w:anchor="P893" w:tooltip="5.5.11 Меры безопасности от поражения электрическим током">
        <w:r>
          <w:rPr>
            <w:sz w:val="24"/>
            <w:color w:val="0000ff"/>
          </w:rPr>
          <w:t xml:space="preserve">5.5.11</w:t>
        </w:r>
      </w:hyperlink>
      <w:r>
        <w:rPr>
          <w:sz w:val="24"/>
        </w:rPr>
        <w:t xml:space="preserve">.</w:t>
      </w:r>
    </w:p>
    <w:p>
      <w:pPr>
        <w:pStyle w:val="0"/>
        <w:spacing w:before="240" w:lineRule="auto"/>
        <w:ind w:firstLine="540"/>
        <w:jc w:val="both"/>
      </w:pPr>
      <w:r>
        <w:rPr>
          <w:sz w:val="24"/>
        </w:rPr>
        <w:t xml:space="preserve">5.5.9.9 Электропроводки по фасадам зданий должны быть проложены в металлических коробах и трубах, в жестких неметаллических трубах и коробах, соответствующих </w:t>
      </w:r>
      <w:hyperlink w:history="0" r:id="rId410"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w:t>
      </w:r>
    </w:p>
    <w:p>
      <w:pPr>
        <w:pStyle w:val="0"/>
        <w:jc w:val="both"/>
      </w:pPr>
      <w:r>
        <w:rPr>
          <w:sz w:val="24"/>
        </w:rPr>
        <w:t xml:space="preserve">(в ред. </w:t>
      </w:r>
      <w:hyperlink w:history="0" r:id="rId411"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Допускается прокладка кабелей без дополнительной защиты коробами и трубами при условии выполнения требований </w:t>
      </w:r>
      <w:hyperlink w:history="0" w:anchor="P854" w:tooltip="5.5.9.13 Минимальные расстояния от электрических кабелей, проложенных без дополнительной защиты коробами или трубами, до окон и балконов зданий следующие:">
        <w:r>
          <w:rPr>
            <w:sz w:val="24"/>
            <w:color w:val="0000ff"/>
          </w:rPr>
          <w:t xml:space="preserve">5.5.9.13</w:t>
        </w:r>
      </w:hyperlink>
      <w:r>
        <w:rPr>
          <w:sz w:val="24"/>
        </w:rPr>
        <w:t xml:space="preserve">.</w:t>
      </w:r>
    </w:p>
    <w:p>
      <w:pPr>
        <w:pStyle w:val="0"/>
        <w:spacing w:before="240" w:lineRule="auto"/>
        <w:ind w:firstLine="540"/>
        <w:jc w:val="both"/>
      </w:pPr>
      <w:r>
        <w:rPr>
          <w:sz w:val="24"/>
        </w:rPr>
        <w:t xml:space="preserve">Прокладку кабелей внутри вентилируемого фасада следует выполнять с учетом требований </w:t>
      </w:r>
      <w:hyperlink w:history="0" r:id="rId412"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w:t>
        </w:r>
      </w:hyperlink>
      <w:r>
        <w:rPr>
          <w:sz w:val="24"/>
        </w:rPr>
        <w:t xml:space="preserve">.</w:t>
      </w:r>
    </w:p>
    <w:p>
      <w:pPr>
        <w:pStyle w:val="0"/>
        <w:jc w:val="both"/>
      </w:pPr>
      <w:r>
        <w:rPr>
          <w:sz w:val="24"/>
        </w:rPr>
        <w:t xml:space="preserve">(абзац введен </w:t>
      </w:r>
      <w:hyperlink w:history="0" r:id="rId41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5.5.9.10 При выборе трасс электропроводок следует учитывать имеющиеся на фасадах инженерные коммуникации, карнизы, водосточные трубы и т.п.</w:t>
      </w:r>
    </w:p>
    <w:p>
      <w:pPr>
        <w:pStyle w:val="0"/>
        <w:spacing w:before="240" w:lineRule="auto"/>
        <w:ind w:firstLine="540"/>
        <w:jc w:val="both"/>
      </w:pPr>
      <w:r>
        <w:rPr>
          <w:sz w:val="24"/>
        </w:rPr>
        <w:t xml:space="preserve">5.5.9.11 Электропроводки, прокладываемые в непосредственной близости от инженерных коммуникаций, должны удовлетворять требованиям ГОСТ Р 50571.5.52-2011 </w:t>
      </w:r>
      <w:hyperlink w:history="0" r:id="rId414"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(раздел 528)</w:t>
        </w:r>
      </w:hyperlink>
      <w:r>
        <w:rPr>
          <w:sz w:val="24"/>
        </w:rPr>
        <w:t xml:space="preserve">.</w:t>
      </w:r>
    </w:p>
    <w:p>
      <w:pPr>
        <w:pStyle w:val="0"/>
        <w:spacing w:before="240" w:lineRule="auto"/>
        <w:ind w:firstLine="540"/>
        <w:jc w:val="both"/>
      </w:pPr>
      <w:r>
        <w:rPr>
          <w:sz w:val="24"/>
        </w:rPr>
        <w:t xml:space="preserve">5.5.9.12 Трассы электропроводок и места установки ответвительных коробок рекомендуется выбирать таким образом, чтобы они не нарушали внешний вид здания.</w:t>
      </w:r>
    </w:p>
    <w:p>
      <w:pPr>
        <w:pStyle w:val="0"/>
        <w:spacing w:before="240" w:lineRule="auto"/>
        <w:ind w:firstLine="540"/>
        <w:jc w:val="both"/>
      </w:pPr>
      <w:r>
        <w:rPr>
          <w:sz w:val="24"/>
        </w:rPr>
        <w:t xml:space="preserve">Например, вертикальные электропроводки могут быть проложены параллельно водосточным трубам, горизонтальные - над промежуточными карнизами.</w:t>
      </w:r>
    </w:p>
    <w:bookmarkStart w:id="854" w:name="P854"/>
    <w:bookmarkEnd w:id="854"/>
    <w:p>
      <w:pPr>
        <w:pStyle w:val="0"/>
        <w:spacing w:before="240" w:lineRule="auto"/>
        <w:ind w:firstLine="540"/>
        <w:jc w:val="both"/>
      </w:pPr>
      <w:r>
        <w:rPr>
          <w:sz w:val="24"/>
        </w:rPr>
        <w:t xml:space="preserve">5.5.9.13 Минимальные расстояния от электрических кабелей, проложенных без дополнительной защиты коробами или трубами, до окон и балконов зданий следующие:</w:t>
      </w:r>
    </w:p>
    <w:p>
      <w:pPr>
        <w:pStyle w:val="0"/>
        <w:spacing w:before="240" w:lineRule="auto"/>
        <w:ind w:firstLine="540"/>
        <w:jc w:val="both"/>
      </w:pPr>
      <w:r>
        <w:rPr>
          <w:sz w:val="24"/>
        </w:rPr>
        <w:t xml:space="preserve">- при горизонтальной прокладке под балконом, крыльцом - не менее 2,5 м;</w:t>
      </w:r>
    </w:p>
    <w:p>
      <w:pPr>
        <w:pStyle w:val="0"/>
        <w:spacing w:before="240" w:lineRule="auto"/>
        <w:ind w:firstLine="540"/>
        <w:jc w:val="both"/>
      </w:pPr>
      <w:r>
        <w:rPr>
          <w:sz w:val="24"/>
        </w:rPr>
        <w:t xml:space="preserve">- при горизонтальной прокладке над окном - не менее 0,5 м;</w:t>
      </w:r>
    </w:p>
    <w:p>
      <w:pPr>
        <w:pStyle w:val="0"/>
        <w:spacing w:before="240" w:lineRule="auto"/>
        <w:ind w:firstLine="540"/>
        <w:jc w:val="both"/>
      </w:pPr>
      <w:r>
        <w:rPr>
          <w:sz w:val="24"/>
        </w:rPr>
        <w:t xml:space="preserve">- при горизонтальной прокладке под балконом, под окном (от подоконника) - не менее 1 м;</w:t>
      </w:r>
    </w:p>
    <w:p>
      <w:pPr>
        <w:pStyle w:val="0"/>
        <w:spacing w:before="240" w:lineRule="auto"/>
        <w:ind w:firstLine="540"/>
        <w:jc w:val="both"/>
      </w:pPr>
      <w:r>
        <w:rPr>
          <w:sz w:val="24"/>
        </w:rPr>
        <w:t xml:space="preserve">- при вертикальной прокладке до окна - не менее 0,75 м;</w:t>
      </w:r>
    </w:p>
    <w:p>
      <w:pPr>
        <w:pStyle w:val="0"/>
        <w:spacing w:before="240" w:lineRule="auto"/>
        <w:ind w:firstLine="540"/>
        <w:jc w:val="both"/>
      </w:pPr>
      <w:r>
        <w:rPr>
          <w:sz w:val="24"/>
        </w:rPr>
        <w:t xml:space="preserve">- при вертикальной прокладке до балкона - не менее 1 м;</w:t>
      </w:r>
    </w:p>
    <w:p>
      <w:pPr>
        <w:pStyle w:val="0"/>
        <w:spacing w:before="240" w:lineRule="auto"/>
        <w:ind w:firstLine="540"/>
        <w:jc w:val="both"/>
      </w:pPr>
      <w:r>
        <w:rPr>
          <w:sz w:val="24"/>
        </w:rPr>
        <w:t xml:space="preserve">- при вертикальной прокладке от земли - не менее 2,75 м.</w:t>
      </w:r>
    </w:p>
    <w:p>
      <w:pPr>
        <w:pStyle w:val="0"/>
        <w:jc w:val="both"/>
      </w:pPr>
      <w:r>
        <w:rPr>
          <w:sz w:val="24"/>
        </w:rPr>
        <w:t xml:space="preserve">(п. 5.5.9.13 в ред. </w:t>
      </w:r>
      <w:hyperlink w:history="0" r:id="rId41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5.5.9.14 Минимальные расстояния от электрических кабелей, проложенных в коробах и трубах до окон и балконов (лоджий), следует принимать:</w:t>
      </w:r>
    </w:p>
    <w:p>
      <w:pPr>
        <w:pStyle w:val="0"/>
        <w:spacing w:before="240" w:lineRule="auto"/>
        <w:ind w:firstLine="540"/>
        <w:jc w:val="both"/>
      </w:pPr>
      <w:r>
        <w:rPr>
          <w:sz w:val="24"/>
        </w:rPr>
        <w:t xml:space="preserve">- при горизонтальной прокладке над балконом (лоджией) и крыльцом - 2,25 м, под окном - 0,5 м;</w:t>
      </w:r>
    </w:p>
    <w:p>
      <w:pPr>
        <w:pStyle w:val="0"/>
        <w:spacing w:before="240" w:lineRule="auto"/>
        <w:ind w:firstLine="540"/>
        <w:jc w:val="both"/>
      </w:pPr>
      <w:r>
        <w:rPr>
          <w:sz w:val="24"/>
        </w:rPr>
        <w:t xml:space="preserve">- при вертикальной прокладке до окна - 0,5 м, до балкона (лоджии) - 0,7 м, от уровня земли - 2,5 м.</w:t>
      </w:r>
    </w:p>
    <w:p>
      <w:pPr>
        <w:pStyle w:val="0"/>
        <w:spacing w:before="240" w:lineRule="auto"/>
        <w:ind w:firstLine="540"/>
        <w:jc w:val="both"/>
      </w:pPr>
      <w:r>
        <w:rPr>
          <w:sz w:val="24"/>
        </w:rPr>
        <w:t xml:space="preserve">5.5.9.15 В местах пересечения деформационных швов зданий кабеленесущие системы, расположенные по обе стороны от шва, не должны иметь между собой жесткого крепления. Металлические кабеленесущие системы должны быть соединены гибким проводником уравнивания потенциалов.</w:t>
      </w:r>
    </w:p>
    <w:p>
      <w:pPr>
        <w:pStyle w:val="0"/>
        <w:spacing w:before="240" w:lineRule="auto"/>
        <w:ind w:firstLine="540"/>
        <w:jc w:val="both"/>
      </w:pPr>
      <w:r>
        <w:rPr>
          <w:sz w:val="24"/>
        </w:rPr>
        <w:t xml:space="preserve">Кабели в этих местах должны иметь достаточный запас длины, обеспечивающий их целостность при смещении строительных конструкций.</w:t>
      </w:r>
    </w:p>
    <w:p>
      <w:pPr>
        <w:pStyle w:val="0"/>
        <w:spacing w:before="240" w:lineRule="auto"/>
        <w:ind w:firstLine="540"/>
        <w:jc w:val="both"/>
      </w:pPr>
      <w:r>
        <w:rPr>
          <w:sz w:val="24"/>
        </w:rPr>
        <w:t xml:space="preserve">5.5.9.16 Электропроводки, проложенные на кровлях зданий, не должны:</w:t>
      </w:r>
    </w:p>
    <w:p>
      <w:pPr>
        <w:pStyle w:val="0"/>
        <w:spacing w:before="240" w:lineRule="auto"/>
        <w:ind w:firstLine="540"/>
        <w:jc w:val="both"/>
      </w:pPr>
      <w:r>
        <w:rPr>
          <w:sz w:val="24"/>
        </w:rPr>
        <w:t xml:space="preserve">- препятствовать уборке снега;</w:t>
      </w:r>
    </w:p>
    <w:p>
      <w:pPr>
        <w:pStyle w:val="0"/>
        <w:spacing w:before="240" w:lineRule="auto"/>
        <w:ind w:firstLine="540"/>
        <w:jc w:val="both"/>
      </w:pPr>
      <w:r>
        <w:rPr>
          <w:sz w:val="24"/>
        </w:rPr>
        <w:t xml:space="preserve">- нарушать гидроизоляцию кровли;</w:t>
      </w:r>
    </w:p>
    <w:p>
      <w:pPr>
        <w:pStyle w:val="0"/>
        <w:spacing w:before="240" w:lineRule="auto"/>
        <w:ind w:firstLine="540"/>
        <w:jc w:val="both"/>
      </w:pPr>
      <w:r>
        <w:rPr>
          <w:sz w:val="24"/>
        </w:rPr>
        <w:t xml:space="preserve">- препятствовать свободному стоку дождевой воды к воронкам.</w:t>
      </w:r>
    </w:p>
    <w:p>
      <w:pPr>
        <w:pStyle w:val="0"/>
        <w:spacing w:before="240" w:lineRule="auto"/>
        <w:ind w:firstLine="540"/>
        <w:jc w:val="both"/>
      </w:pPr>
      <w:r>
        <w:rPr>
          <w:sz w:val="24"/>
        </w:rPr>
        <w:t xml:space="preserve">5.5.9.17 Электропроводки на кровлях зданий могут быть проложены в металлических коробах и трубах, в жестких неметаллических коробах и трубах, соответствующих </w:t>
      </w:r>
      <w:hyperlink w:history="0" r:id="rId416"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 и (или) по специально сооружаемым кабеленесущим конструкциям с заземлением, соответствующим требованиям </w:t>
      </w:r>
      <w:hyperlink w:history="0" r:id="rId417"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w:t>
        </w:r>
      </w:hyperlink>
      <w:r>
        <w:rPr>
          <w:sz w:val="24"/>
        </w:rPr>
        <w:t xml:space="preserve">.</w:t>
      </w:r>
    </w:p>
    <w:p>
      <w:pPr>
        <w:pStyle w:val="0"/>
        <w:jc w:val="both"/>
      </w:pPr>
      <w:r>
        <w:rPr>
          <w:sz w:val="24"/>
        </w:rPr>
        <w:t xml:space="preserve">(в ред. </w:t>
      </w:r>
      <w:hyperlink w:history="0" r:id="rId418"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При устройстве кабеленесущих конструкций их низ должен возвышаться над уровнем кровли не менее чем на 150 мм и должна быть предусмотрена защита кабельных линий от механических повреждений. Допускается применение самонесущих изолированных проводов.</w:t>
      </w:r>
    </w:p>
    <w:p>
      <w:pPr>
        <w:pStyle w:val="0"/>
        <w:jc w:val="both"/>
      </w:pPr>
      <w:r>
        <w:rPr>
          <w:sz w:val="24"/>
        </w:rPr>
        <w:t xml:space="preserve">(п. 5.5.9.17 в ред. </w:t>
      </w:r>
      <w:hyperlink w:history="0" r:id="rId41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5.5.9.18 На кровлях, к которым имеет доступ обслуживающий персонал, электропроводки должны:</w:t>
      </w:r>
    </w:p>
    <w:p>
      <w:pPr>
        <w:pStyle w:val="0"/>
        <w:spacing w:before="240" w:lineRule="auto"/>
        <w:ind w:firstLine="540"/>
        <w:jc w:val="both"/>
      </w:pPr>
      <w:r>
        <w:rPr>
          <w:sz w:val="24"/>
        </w:rPr>
        <w:t xml:space="preserve">- иметь защиту в такой мере, чтобы доступ к электрическим кабелям и ответвительным коробкам был исключен без использования специального инструмента (отверток, гаечных ключей и т.п.);</w:t>
      </w:r>
    </w:p>
    <w:p>
      <w:pPr>
        <w:pStyle w:val="0"/>
        <w:spacing w:before="240" w:lineRule="auto"/>
        <w:ind w:firstLine="540"/>
        <w:jc w:val="both"/>
      </w:pPr>
      <w:r>
        <w:rPr>
          <w:sz w:val="24"/>
        </w:rPr>
        <w:t xml:space="preserve">- не создавать препятствий для свободного перемещения людей.</w:t>
      </w:r>
    </w:p>
    <w:p>
      <w:pPr>
        <w:pStyle w:val="0"/>
        <w:spacing w:before="240" w:lineRule="auto"/>
        <w:ind w:firstLine="540"/>
        <w:jc w:val="both"/>
      </w:pPr>
      <w:r>
        <w:rPr>
          <w:sz w:val="24"/>
        </w:rPr>
        <w:t xml:space="preserve">5.5.9.19 На поверхности скатных крыш жилых и общественных зданий устройство электропроводок не допускается.</w:t>
      </w:r>
    </w:p>
    <w:p>
      <w:pPr>
        <w:pStyle w:val="0"/>
        <w:spacing w:before="240" w:lineRule="auto"/>
        <w:ind w:firstLine="540"/>
        <w:jc w:val="both"/>
      </w:pPr>
      <w:r>
        <w:rPr>
          <w:sz w:val="24"/>
        </w:rPr>
        <w:t xml:space="preserve">5.5.9.20 При выполнении электропроводок в земляных траншеях следует руководствоваться требованиями </w:t>
      </w:r>
      <w:hyperlink w:history="0" r:id="rId420"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421" w:tooltip="&quot;ГОСТ Р 70819-2023. Национальный стандарт Российской Федерации.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quot; (утв. и введен в действие Приказом Росстандарта от 18.07.2023 N 550-ст) {КонсультантПлюс}">
        <w:r>
          <w:rPr>
            <w:sz w:val="24"/>
            <w:color w:val="0000ff"/>
          </w:rPr>
          <w:t xml:space="preserve">ГОСТ Р 70819</w:t>
        </w:r>
      </w:hyperlink>
      <w:r>
        <w:rPr>
          <w:sz w:val="24"/>
        </w:rPr>
        <w:t xml:space="preserve"> и </w:t>
      </w:r>
      <w:hyperlink w:history="0" r:id="rId422"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подраздела 6.4</w:t>
        </w:r>
      </w:hyperlink>
      <w:r>
        <w:rPr>
          <w:sz w:val="24"/>
        </w:rPr>
        <w:t xml:space="preserve"> СП 76.13330.2016.</w:t>
      </w:r>
    </w:p>
    <w:p>
      <w:pPr>
        <w:pStyle w:val="0"/>
        <w:jc w:val="both"/>
      </w:pPr>
      <w:r>
        <w:rPr>
          <w:sz w:val="24"/>
        </w:rPr>
        <w:t xml:space="preserve">(в ред. </w:t>
      </w:r>
      <w:hyperlink w:history="0" r:id="rId42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Минимальные расстояния от прокладываемых кабелей до подземных коммуникаций следует принимать в соответствии с </w:t>
      </w:r>
      <w:hyperlink w:history="0" r:id="rId424"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spacing w:before="240" w:lineRule="auto"/>
        <w:ind w:firstLine="540"/>
        <w:jc w:val="both"/>
      </w:pPr>
      <w:r>
        <w:rPr>
          <w:sz w:val="24"/>
        </w:rPr>
        <w:t xml:space="preserve">5.5.9.21 Расстояние от электрических кабелей до стволов деревьев и до кустарников следует принимать в соответствии с </w:t>
      </w:r>
      <w:hyperlink w:history="0" r:id="rId42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таблицей 9.1</w:t>
        </w:r>
      </w:hyperlink>
      <w:r>
        <w:rPr>
          <w:sz w:val="24"/>
        </w:rPr>
        <w:t xml:space="preserve"> СП 42.13330.2016.</w:t>
      </w:r>
    </w:p>
    <w:p>
      <w:pPr>
        <w:pStyle w:val="0"/>
        <w:spacing w:before="240" w:lineRule="auto"/>
        <w:ind w:firstLine="540"/>
        <w:jc w:val="both"/>
      </w:pPr>
      <w:r>
        <w:rPr>
          <w:sz w:val="24"/>
        </w:rPr>
        <w:t xml:space="preserve">5.5.9.22 Линии групповых сетей допускается выполнять небронированными кабелями, проложенными в неметаллических трубах, предназначенных для прокладки кабелей в земле. При этом все стыки труб должны быть загерметизированы.</w:t>
      </w:r>
    </w:p>
    <w:p>
      <w:pPr>
        <w:pStyle w:val="0"/>
        <w:spacing w:before="240" w:lineRule="auto"/>
        <w:ind w:firstLine="540"/>
        <w:jc w:val="both"/>
      </w:pPr>
      <w:r>
        <w:rPr>
          <w:sz w:val="24"/>
        </w:rPr>
        <w:t xml:space="preserve">5.5.9.23 Для питания установки архитектурного освещения рекомендуется предусматривать отдельный щиток (щитки) освещения.</w:t>
      </w:r>
    </w:p>
    <w:p>
      <w:pPr>
        <w:pStyle w:val="0"/>
        <w:spacing w:before="240" w:lineRule="auto"/>
        <w:ind w:firstLine="540"/>
        <w:jc w:val="both"/>
      </w:pPr>
      <w:r>
        <w:rPr>
          <w:sz w:val="24"/>
        </w:rPr>
        <w:t xml:space="preserve">5.5.9.24 При установке щитка освещения вне здания необходимо выполнять требования </w:t>
      </w:r>
      <w:hyperlink w:history="0" r:id="rId426"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w:t>
        </w:r>
      </w:hyperlink>
      <w:r>
        <w:rPr>
          <w:sz w:val="24"/>
        </w:rPr>
        <w:t xml:space="preserve">.</w:t>
      </w:r>
    </w:p>
    <w:bookmarkStart w:id="886" w:name="P886"/>
    <w:bookmarkEnd w:id="886"/>
    <w:p>
      <w:pPr>
        <w:pStyle w:val="0"/>
        <w:spacing w:before="240" w:lineRule="auto"/>
        <w:ind w:firstLine="540"/>
        <w:jc w:val="both"/>
      </w:pPr>
      <w:r>
        <w:rPr>
          <w:sz w:val="24"/>
          <w:b w:val="on"/>
        </w:rPr>
        <w:t xml:space="preserve">5.5.10 Требования к системе управления освещением</w:t>
      </w:r>
    </w:p>
    <w:p>
      <w:pPr>
        <w:pStyle w:val="0"/>
        <w:spacing w:before="240" w:lineRule="auto"/>
        <w:ind w:firstLine="540"/>
        <w:jc w:val="both"/>
      </w:pPr>
      <w:r>
        <w:rPr>
          <w:sz w:val="24"/>
        </w:rPr>
        <w:t xml:space="preserve">5.5.10.1 Система управления архитектурным освещением должна обеспечивать возможность включения осветительной установки во всех режимах: повседневном, праздничном, вечернем, ночном.</w:t>
      </w:r>
    </w:p>
    <w:p>
      <w:pPr>
        <w:pStyle w:val="0"/>
        <w:spacing w:before="240" w:lineRule="auto"/>
        <w:ind w:firstLine="540"/>
        <w:jc w:val="both"/>
      </w:pPr>
      <w:r>
        <w:rPr>
          <w:sz w:val="24"/>
        </w:rPr>
        <w:t xml:space="preserve">5.5.10.2 Для обеспечения возможности дистанционного управления включением групп ОП в групповых щитках освещения рекомендуется устанавливать контакторы.</w:t>
      </w:r>
    </w:p>
    <w:p>
      <w:pPr>
        <w:pStyle w:val="0"/>
        <w:spacing w:before="240" w:lineRule="auto"/>
        <w:ind w:firstLine="540"/>
        <w:jc w:val="both"/>
      </w:pPr>
      <w:r>
        <w:rPr>
          <w:sz w:val="24"/>
        </w:rPr>
        <w:t xml:space="preserve">5.5.10.3 Дистанционное управление архитектурным освещением выполняют при помощи кнопочных постов управления, программируемого реле времени, фотореле (с фотодатчиком, фиксирующим освещенность вне здания), контроллеров, соединенных с компьютером в диспетчерском пункте.</w:t>
      </w:r>
    </w:p>
    <w:p>
      <w:pPr>
        <w:pStyle w:val="0"/>
        <w:spacing w:before="240" w:lineRule="auto"/>
        <w:ind w:firstLine="540"/>
        <w:jc w:val="both"/>
      </w:pPr>
      <w:r>
        <w:rPr>
          <w:sz w:val="24"/>
        </w:rPr>
        <w:t xml:space="preserve">Если в здании предусмотрено централизованное дистанционное управления внутренними инженерными системами, рекомендуется архитектурное освещение включать в общую централизованную систему управления.</w:t>
      </w:r>
    </w:p>
    <w:p>
      <w:pPr>
        <w:pStyle w:val="0"/>
        <w:spacing w:before="240" w:lineRule="auto"/>
        <w:ind w:firstLine="540"/>
        <w:jc w:val="both"/>
      </w:pPr>
      <w:r>
        <w:rPr>
          <w:sz w:val="24"/>
        </w:rPr>
        <w:t xml:space="preserve">5.5.10.4 Если для архитектурного освещения предусмотрены светодинамические осветительные приборы, с помощью которых предполагается создание различных сценариев освещения, рекомендуется для управления освещением предусматривать шкаф управления, содержащий оборудование, предназначенное для записи и реализации световых сценариев.</w:t>
      </w:r>
    </w:p>
    <w:p>
      <w:pPr>
        <w:pStyle w:val="0"/>
        <w:spacing w:before="240" w:lineRule="auto"/>
        <w:ind w:firstLine="540"/>
        <w:jc w:val="both"/>
      </w:pPr>
      <w:r>
        <w:rPr>
          <w:sz w:val="24"/>
        </w:rPr>
        <w:t xml:space="preserve">5.5.10.5 Если разрабатывается централизованная система управления архитектурным освещением улицы, площади или группы зданий (сооружений), то рекомендуется для реализации беспроводного дистанционного управления освещением предусматривать антенны, обеспечивающие синхронизацию включения и работы осветительной установки в целом.</w:t>
      </w:r>
    </w:p>
    <w:bookmarkStart w:id="893" w:name="P893"/>
    <w:bookmarkEnd w:id="893"/>
    <w:p>
      <w:pPr>
        <w:pStyle w:val="0"/>
        <w:spacing w:before="240" w:lineRule="auto"/>
        <w:ind w:firstLine="540"/>
        <w:jc w:val="both"/>
      </w:pPr>
      <w:r>
        <w:rPr>
          <w:sz w:val="24"/>
          <w:b w:val="on"/>
        </w:rPr>
        <w:t xml:space="preserve">5.5.11 Меры безопасности от поражения электрическим током</w:t>
      </w:r>
    </w:p>
    <w:p>
      <w:pPr>
        <w:pStyle w:val="0"/>
        <w:spacing w:before="240" w:lineRule="auto"/>
        <w:ind w:firstLine="540"/>
        <w:jc w:val="both"/>
      </w:pPr>
      <w:r>
        <w:rPr>
          <w:sz w:val="24"/>
        </w:rPr>
        <w:t xml:space="preserve">5.5.11.1 Все групповые линии от щитка освещения должны быть защищены от токов короткого замыкания и перегрузки в соответствии с </w:t>
      </w:r>
      <w:hyperlink w:history="0" r:id="rId427"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spacing w:before="240" w:lineRule="auto"/>
        <w:ind w:firstLine="540"/>
        <w:jc w:val="both"/>
      </w:pPr>
      <w:r>
        <w:rPr>
          <w:sz w:val="24"/>
        </w:rPr>
        <w:t xml:space="preserve">5.5.11.2 Рекомендуется предусматривать дополнительную защиту посредством установки на групповых линиях УДТ с номинальным отключающим дифференциальным током, не превышающим 30 мА.</w:t>
      </w:r>
    </w:p>
    <w:p>
      <w:pPr>
        <w:pStyle w:val="0"/>
        <w:spacing w:before="240" w:lineRule="auto"/>
        <w:ind w:firstLine="540"/>
        <w:jc w:val="both"/>
      </w:pPr>
      <w:r>
        <w:rPr>
          <w:sz w:val="24"/>
        </w:rPr>
        <w:t xml:space="preserve">Для групповых линий, питающих ОП, доступные для прикосновения с земли без использования специальных приспособлений, например лестниц, использование УДТ с номинальным отключающим дифференциальным током, не превышающим 30 мА, является обязательным.</w:t>
      </w:r>
    </w:p>
    <w:p>
      <w:pPr>
        <w:pStyle w:val="0"/>
        <w:spacing w:before="240" w:lineRule="auto"/>
        <w:ind w:firstLine="540"/>
        <w:jc w:val="both"/>
      </w:pPr>
      <w:r>
        <w:rPr>
          <w:sz w:val="24"/>
        </w:rPr>
        <w:t xml:space="preserve">Примечание - Доступными для прикосновения считаются ОП, у которых расстояние от низа ОП до уровня земли менее 2,5 м.</w:t>
      </w:r>
    </w:p>
    <w:p>
      <w:pPr>
        <w:pStyle w:val="0"/>
        <w:ind w:firstLine="540"/>
        <w:jc w:val="both"/>
      </w:pPr>
      <w:r>
        <w:rPr>
          <w:sz w:val="24"/>
        </w:rPr>
      </w:r>
    </w:p>
    <w:p>
      <w:pPr>
        <w:pStyle w:val="0"/>
        <w:ind w:firstLine="540"/>
        <w:jc w:val="both"/>
      </w:pPr>
      <w:r>
        <w:rPr>
          <w:sz w:val="24"/>
        </w:rPr>
        <w:t xml:space="preserve">5.5.11.3 Сечения защитных проводников и защитных проводников уравнивания потенциалов следует принимать в соответствии с требованиями </w:t>
      </w:r>
      <w:hyperlink w:history="0" r:id="rId428" w:tooltip="&quot;ГОСТ Р 50571.5.54-2024 (МЭК 60364-5-54:2021). Национальный стандарт Российской Федерации. Электроустановки низковольтные. Часть 5-54. Выбор и монтаж электрического оборудования. Заземляющие устройства и защитные проводники&quot; (утв. и введен в действие Приказом Росстандарта от 04.07.2024 N 898-ст) {КонсультантПлюс}">
        <w:r>
          <w:rPr>
            <w:sz w:val="24"/>
            <w:color w:val="0000ff"/>
          </w:rPr>
          <w:t xml:space="preserve">ГОСТ Р 50571.5.54</w:t>
        </w:r>
      </w:hyperlink>
      <w:r>
        <w:rPr>
          <w:sz w:val="24"/>
        </w:rPr>
        <w:t xml:space="preserve">.</w:t>
      </w:r>
    </w:p>
    <w:p>
      <w:pPr>
        <w:pStyle w:val="0"/>
        <w:spacing w:before="240" w:lineRule="auto"/>
        <w:ind w:firstLine="540"/>
        <w:jc w:val="both"/>
      </w:pPr>
      <w:r>
        <w:rPr>
          <w:sz w:val="24"/>
        </w:rPr>
        <w:t xml:space="preserve">5.5.11.4 Щитки освещения и шкафы управления, устанавливаемые в доступных для посторонних лиц местах, должны иметь прочный (антивандальный) корпус и запираемую на ключ дверцу.</w:t>
      </w:r>
    </w:p>
    <w:p>
      <w:pPr>
        <w:pStyle w:val="0"/>
        <w:spacing w:before="240" w:lineRule="auto"/>
        <w:ind w:firstLine="540"/>
        <w:jc w:val="both"/>
      </w:pPr>
      <w:r>
        <w:rPr>
          <w:sz w:val="24"/>
        </w:rPr>
        <w:t xml:space="preserve">5.5.11.5 Все электропроводки, расположенные на высоте менее 2,5 м, в том числе подъемы по стенам, должны быть защищены от механических повреждений, например металлической трубой.</w:t>
      </w:r>
    </w:p>
    <w:p>
      <w:pPr>
        <w:pStyle w:val="0"/>
        <w:spacing w:before="240" w:lineRule="auto"/>
        <w:ind w:firstLine="540"/>
        <w:jc w:val="both"/>
      </w:pPr>
      <w:r>
        <w:rPr>
          <w:sz w:val="24"/>
        </w:rPr>
        <w:t xml:space="preserve">5.5.11.6 При напряжении питания ОП ниже 50 В переменного тока и 120 В постоянного тока электропроводки, расположенные на высоте менее 2,5 м, допускается защищать от механических повреждений посредством неметаллических труб, коробов и иных погонажных электромонтажных изделий.</w:t>
      </w:r>
    </w:p>
    <w:p>
      <w:pPr>
        <w:pStyle w:val="0"/>
        <w:spacing w:before="240" w:lineRule="auto"/>
        <w:ind w:firstLine="540"/>
        <w:jc w:val="both"/>
      </w:pPr>
      <w:r>
        <w:rPr>
          <w:sz w:val="24"/>
        </w:rPr>
        <w:t xml:space="preserve">5.5.11.7 Защитные проводники в ответвительных коробках, предназначенных для присоединения ОП, должны быть соединены таким образом, чтобы при отсоединении ОП не нарушалась целостность цепи.</w:t>
      </w:r>
    </w:p>
    <w:p>
      <w:pPr>
        <w:pStyle w:val="0"/>
        <w:spacing w:before="240" w:lineRule="auto"/>
        <w:ind w:firstLine="540"/>
        <w:jc w:val="both"/>
      </w:pPr>
      <w:r>
        <w:rPr>
          <w:sz w:val="24"/>
        </w:rPr>
        <w:t xml:space="preserve">5.5.11.8 Контактные соединения в цепях защитных проводников и проводников уравнивания потенциалов должны выдерживать без разрушения ожидаемые токи короткого замыкания.</w:t>
      </w:r>
    </w:p>
    <w:p>
      <w:pPr>
        <w:pStyle w:val="0"/>
        <w:spacing w:before="240" w:lineRule="auto"/>
        <w:ind w:firstLine="540"/>
        <w:jc w:val="both"/>
      </w:pPr>
      <w:r>
        <w:rPr>
          <w:sz w:val="24"/>
        </w:rPr>
        <w:t xml:space="preserve">5.5.11.9 Рекомендуется в металлическом коробе с электрическими кабелями прокладывать проводник защитного уравнивания потенциалов, к которому посредством ответвительных зажимов следует подключить все секции коробов. Сечение проводника уравнивания потенциалов должно удовлетворять требованиям автоматического отключения питания при замыкании на землю в соответствии с </w:t>
      </w:r>
      <w:hyperlink w:history="0" r:id="rId429"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пунктом 411.3.2</w:t>
        </w:r>
      </w:hyperlink>
      <w:r>
        <w:rPr>
          <w:sz w:val="24"/>
        </w:rPr>
        <w:t xml:space="preserve"> ГОСТ Р 50571.4.41-2022, но не должно быть меньше 6 мм</w:t>
      </w:r>
      <w:r>
        <w:rPr>
          <w:sz w:val="24"/>
          <w:vertAlign w:val="superscript"/>
        </w:rPr>
        <w:t xml:space="preserve">2</w:t>
      </w:r>
      <w:r>
        <w:rPr>
          <w:sz w:val="24"/>
        </w:rPr>
        <w:t xml:space="preserve">.</w:t>
      </w:r>
    </w:p>
    <w:p>
      <w:pPr>
        <w:pStyle w:val="0"/>
        <w:jc w:val="both"/>
      </w:pPr>
      <w:r>
        <w:rPr>
          <w:sz w:val="24"/>
        </w:rPr>
        <w:t xml:space="preserve">(в ред. </w:t>
      </w:r>
      <w:hyperlink w:history="0" r:id="rId4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6 Электроснабжение</w:t>
      </w:r>
    </w:p>
    <w:p>
      <w:pPr>
        <w:pStyle w:val="0"/>
        <w:jc w:val="both"/>
      </w:pPr>
      <w:r>
        <w:rPr>
          <w:sz w:val="24"/>
        </w:rPr>
      </w:r>
    </w:p>
    <w:p>
      <w:pPr>
        <w:pStyle w:val="0"/>
        <w:ind w:firstLine="540"/>
        <w:jc w:val="both"/>
      </w:pPr>
      <w:r>
        <w:rPr>
          <w:sz w:val="24"/>
        </w:rPr>
        <w:t xml:space="preserve">6.1 Категории электроприемников по надежности электроснабжения жилых и общественных зданий следует принимать по таблице 6.1 с учетом положений нормативных документов по пожарной безопасности.</w:t>
      </w:r>
    </w:p>
    <w:p>
      <w:pPr>
        <w:pStyle w:val="0"/>
        <w:jc w:val="both"/>
      </w:pPr>
      <w:r>
        <w:rPr>
          <w:sz w:val="24"/>
        </w:rPr>
        <w:t xml:space="preserve">(в ред. </w:t>
      </w:r>
      <w:hyperlink w:history="0" r:id="rId43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bookmarkStart w:id="913" w:name="P913"/>
    <w:bookmarkEnd w:id="913"/>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780"/>
        <w:gridCol w:w="2263"/>
      </w:tblGrid>
      <w:tr>
        <w:tblPrEx>
          <w:tblBorders>
            <w:insideH w:val="single" w:sz="4"/>
          </w:tblBorders>
        </w:tblPrEx>
        <w:tc>
          <w:tcPr>
            <w:tcW w:w="6780" w:type="dxa"/>
            <w:vAlign w:val="center"/>
            <w:tcBorders>
              <w:top w:val="single" w:sz="4"/>
              <w:bottom w:val="single" w:sz="4"/>
            </w:tcBorders>
          </w:tcPr>
          <w:p>
            <w:pPr>
              <w:pStyle w:val="0"/>
              <w:jc w:val="center"/>
            </w:pPr>
            <w:r>
              <w:rPr>
                <w:sz w:val="24"/>
              </w:rPr>
              <w:t xml:space="preserve">Здания и сооружения</w:t>
            </w:r>
          </w:p>
        </w:tc>
        <w:tc>
          <w:tcPr>
            <w:tcW w:w="2263" w:type="dxa"/>
            <w:vAlign w:val="center"/>
            <w:tcBorders>
              <w:top w:val="single" w:sz="4"/>
              <w:bottom w:val="single" w:sz="4"/>
            </w:tcBorders>
          </w:tcPr>
          <w:p>
            <w:pPr>
              <w:pStyle w:val="0"/>
              <w:jc w:val="center"/>
            </w:pPr>
            <w:r>
              <w:rPr>
                <w:sz w:val="24"/>
              </w:rPr>
              <w:t xml:space="preserve">Категория электроприемников по надежности электроснабжения</w:t>
            </w:r>
          </w:p>
        </w:tc>
      </w:tr>
      <w:tr>
        <w:tc>
          <w:tcPr>
            <w:tcW w:w="6780" w:type="dxa"/>
            <w:tcBorders>
              <w:top w:val="single" w:sz="4"/>
              <w:bottom w:val="nil"/>
            </w:tcBorders>
          </w:tcPr>
          <w:p>
            <w:pPr>
              <w:pStyle w:val="0"/>
            </w:pPr>
            <w:r>
              <w:rPr>
                <w:sz w:val="24"/>
                <w:i w:val="on"/>
              </w:rPr>
              <w:t xml:space="preserve">Жилые дома:</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противопожарные устройства (пожарные насосы, системы подпора воздуха, дымоудаления, пожарной сигнализации и оповещения о пожаре), лифты, аварийное освещение, огни светового ограждения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Зарядные станции и пункты зарядки для электромобилей</w:t>
            </w:r>
          </w:p>
        </w:tc>
        <w:tc>
          <w:tcPr>
            <w:tcW w:w="2263" w:type="dxa"/>
            <w:tcBorders>
              <w:top w:val="nil"/>
              <w:bottom w:val="nil"/>
            </w:tcBorders>
          </w:tcPr>
          <w:p>
            <w:pPr>
              <w:pStyle w:val="0"/>
              <w:jc w:val="center"/>
            </w:pPr>
            <w:r>
              <w:rPr>
                <w:sz w:val="24"/>
              </w:rPr>
              <w:t xml:space="preserve">III</w:t>
            </w:r>
          </w:p>
        </w:tc>
      </w:tr>
      <w:tr>
        <w:tc>
          <w:tcPr>
            <w:gridSpan w:val="2"/>
            <w:tcW w:w="9043" w:type="dxa"/>
            <w:tcBorders>
              <w:top w:val="nil"/>
              <w:bottom w:val="nil"/>
            </w:tcBorders>
          </w:tcPr>
          <w:p>
            <w:pPr>
              <w:pStyle w:val="0"/>
              <w:jc w:val="both"/>
            </w:pPr>
            <w:r>
              <w:rPr>
                <w:sz w:val="24"/>
              </w:rPr>
              <w:t xml:space="preserve">(введено </w:t>
            </w:r>
            <w:hyperlink w:history="0" r:id="rId43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tc>
      </w:tr>
      <w:tr>
        <w:tc>
          <w:tcPr>
            <w:tcW w:w="6780" w:type="dxa"/>
            <w:tcBorders>
              <w:top w:val="nil"/>
              <w:bottom w:val="nil"/>
            </w:tcBorders>
          </w:tcPr>
          <w:p>
            <w:pPr>
              <w:pStyle w:val="0"/>
            </w:pPr>
            <w:r>
              <w:rPr>
                <w:sz w:val="24"/>
                <w:i w:val="on"/>
              </w:rPr>
              <w:t xml:space="preserve">Комплекс остальных электроприемников:</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жилые дома с электроплитами (кроме 1 - 8-квартирных домов)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1 - 8-квартирные с электроплитами</w:t>
            </w:r>
          </w:p>
        </w:tc>
        <w:tc>
          <w:tcPr>
            <w:tcW w:w="2263" w:type="dxa"/>
            <w:tcBorders>
              <w:top w:val="nil"/>
              <w:bottom w:val="nil"/>
            </w:tcBorders>
          </w:tcPr>
          <w:p>
            <w:pPr>
              <w:pStyle w:val="0"/>
              <w:jc w:val="center"/>
            </w:pPr>
            <w:r>
              <w:rPr>
                <w:sz w:val="24"/>
              </w:rPr>
              <w:t xml:space="preserve">III</w:t>
            </w:r>
          </w:p>
        </w:tc>
      </w:tr>
      <w:tr>
        <w:tc>
          <w:tcPr>
            <w:tcW w:w="6780" w:type="dxa"/>
            <w:tcBorders>
              <w:top w:val="nil"/>
              <w:bottom w:val="nil"/>
            </w:tcBorders>
          </w:tcPr>
          <w:p>
            <w:pPr>
              <w:pStyle w:val="0"/>
              <w:ind w:left="283"/>
            </w:pPr>
            <w:r>
              <w:rPr>
                <w:sz w:val="24"/>
              </w:rPr>
              <w:t xml:space="preserve">дома св. 5 этажей с плитами на газовом и твердом топливе</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до 5 этажей с плитами на газовом и твердом топливе</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left="283"/>
            </w:pPr>
            <w:r>
              <w:rPr>
                <w:sz w:val="24"/>
              </w:rPr>
              <w:t xml:space="preserve">на участках садоводческих товариществ</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Общежития общей вместимостью, чел.:</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firstLine="283"/>
            </w:pPr>
            <w:r>
              <w:rPr>
                <w:sz w:val="24"/>
              </w:rPr>
              <w:t xml:space="preserve">до 50</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firstLine="283"/>
            </w:pPr>
            <w:r>
              <w:rPr>
                <w:sz w:val="24"/>
              </w:rPr>
              <w:t xml:space="preserve">св. 50</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Отдельно стоящие и встроенные центральные тепловые пункты (ЦТП), индивидуальные тепловые пункты (ИТП) </w:t>
            </w:r>
            <w:hyperlink w:history="0" w:anchor="P1028" w:tooltip="&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
              <w:r>
                <w:rPr>
                  <w:sz w:val="24"/>
                  <w:color w:val="0000ff"/>
                  <w:i w:val="on"/>
                </w:rPr>
                <w:t xml:space="preserve">&lt;1&gt;</w:t>
              </w:r>
            </w:hyperlink>
            <w:r>
              <w:rPr>
                <w:sz w:val="24"/>
                <w:i w:val="on"/>
              </w:rPr>
              <w:t xml:space="preserve"> многоквартирных жилых домов</w:t>
            </w:r>
          </w:p>
        </w:tc>
        <w:tc>
          <w:tcPr>
            <w:tcW w:w="2263" w:type="dxa"/>
            <w:tcBorders>
              <w:top w:val="single" w:sz="4"/>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Здания учреждений управления, проектных и конструкторских организаций, научно-исследовательских институтов:</w:t>
            </w:r>
          </w:p>
        </w:tc>
        <w:tc>
          <w:tcPr>
            <w:tcW w:w="2263" w:type="dxa"/>
            <w:tcBorders>
              <w:top w:val="nil"/>
              <w:bottom w:val="nil"/>
            </w:tcBorders>
          </w:tcPr>
          <w:p>
            <w:pPr>
              <w:pStyle w:val="0"/>
            </w:pPr>
            <w:r>
              <w:rPr>
                <w:sz w:val="24"/>
              </w:rPr>
            </w:r>
          </w:p>
        </w:tc>
      </w:tr>
      <w:tr>
        <w:tc>
          <w:tcPr>
            <w:tcW w:w="6780" w:type="dxa"/>
            <w:tcBorders>
              <w:top w:val="nil"/>
              <w:bottom w:val="single" w:sz="4"/>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single" w:sz="4"/>
            </w:tcBorders>
          </w:tcPr>
          <w:p>
            <w:pPr>
              <w:pStyle w:val="0"/>
              <w:jc w:val="center"/>
            </w:pPr>
            <w:r>
              <w:rPr>
                <w:sz w:val="24"/>
              </w:rPr>
              <w:t xml:space="preserve">I</w:t>
            </w:r>
          </w:p>
        </w:tc>
      </w:tr>
      <w:tr>
        <w:tc>
          <w:tcPr>
            <w:tcW w:w="6780" w:type="dxa"/>
            <w:tcBorders>
              <w:top w:val="single" w:sz="4"/>
              <w:bottom w:val="nil"/>
            </w:tcBorders>
          </w:tcPr>
          <w:p>
            <w:pPr>
              <w:pStyle w:val="0"/>
            </w:pPr>
            <w:r>
              <w:rPr>
                <w:sz w:val="24"/>
                <w:i w:val="on"/>
              </w:rPr>
              <w:t xml:space="preserve">Комплекс остальных электроприемников: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здания с числом работающих св. 2000 чел. независимо от этажности, здания высотой более 16 этажей, а также здания учреждений областного, городского и районного значения с числом работающих св. 50 чел.</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здания с числом работающих св. 50 чел., а также здания областного, городского и районного значения до 50 чел.</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здания с числом работающих до 50 чел.</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Здания лечебно-профилактических учреждений</w:t>
            </w:r>
            <w:r>
              <w:rPr>
                <w:sz w:val="24"/>
              </w:rPr>
              <w:t xml:space="preserve"> </w:t>
            </w:r>
            <w:hyperlink w:history="0" w:anchor="P1029" w:tooltip="&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
              <w:r>
                <w:rPr>
                  <w:sz w:val="24"/>
                  <w:color w:val="0000ff"/>
                </w:rPr>
                <w:t xml:space="preserve">&lt;2&gt;</w:t>
              </w:r>
            </w:hyperlink>
            <w:r>
              <w:rPr>
                <w:sz w:val="24"/>
                <w:i w:val="on"/>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операционных и родильных блоков, отделений анестезиологии, реанимации и интенсивной терапии, кабинетов лапароскопии, бронхоскопии и ангиографии, противопожарных устройств и охранной сигнализации, эвакуационного освещения и больничных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Учреждения финансирования, кредитования и государственного страхования: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pPr>
            <w:r>
              <w:rPr>
                <w:sz w:val="24"/>
              </w:rPr>
              <w:t xml:space="preserve">федерального и республиканского подчинения: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учреждений краевого, областного, городского и районного подчинения</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Библиотеки и архивы: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зданий с фондом св. 1000 тыс. ед. хранения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комплекс электроприемников зданий с фондом, тыс. ед. хранения: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567"/>
            </w:pPr>
            <w:r>
              <w:rPr>
                <w:sz w:val="24"/>
              </w:rPr>
              <w:t xml:space="preserve">св. 100 до 1000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567"/>
            </w:pPr>
            <w:r>
              <w:rPr>
                <w:sz w:val="24"/>
              </w:rPr>
              <w:t xml:space="preserve">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Учреждения образования, воспитания и подготовки кадров: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торговли</w:t>
            </w:r>
            <w:r>
              <w:rPr>
                <w:sz w:val="24"/>
              </w:rPr>
              <w:t xml:space="preserve"> </w:t>
            </w:r>
            <w:hyperlink w:history="0" w:anchor="P1030"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 лифтов универсамов, торговых центров и магазинов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общественного питания</w:t>
            </w:r>
            <w:r>
              <w:rPr>
                <w:sz w:val="24"/>
              </w:rPr>
              <w:t xml:space="preserve"> </w:t>
            </w:r>
            <w:hyperlink w:history="0" w:anchor="P1030"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бытового обслуживания: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салонов-парикмахерских с числом рабочих мест св. 15, ателье и комбинатов бытового обслуживания с числом рабочих мест св. 50, прачечных и химчисток производительностью св. 500 кг белья в смену, бань с числом мест св. 100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то же, парикмахерских с числом рабочих мест до 15, ателье и комбинатов бытового обслуживания с числом рабочих мест до 50, прачечных и химчисток производительностью до 500 кг белья в смену, мастерских по ремонту обуви, металлоизделий, часов, фотоателье, бань и саун с числом мест 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Гостиницы, дома отдыха, пансионаты и турбазы: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Музеи и выставки:</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музеев и выставок федерального значения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музеи и выставки республиканского, краевого и областного значения: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музеев и выставок местного значения и краеведческих музеев</w:t>
            </w:r>
          </w:p>
        </w:tc>
        <w:tc>
          <w:tcPr>
            <w:tcW w:w="2263" w:type="dxa"/>
            <w:tcBorders>
              <w:top w:val="nil"/>
              <w:bottom w:val="single" w:sz="4"/>
            </w:tcBorders>
          </w:tcPr>
          <w:p>
            <w:pPr>
              <w:pStyle w:val="0"/>
              <w:jc w:val="center"/>
            </w:pPr>
            <w:r>
              <w:rPr>
                <w:sz w:val="24"/>
              </w:rPr>
              <w:t xml:space="preserve">III</w:t>
            </w:r>
          </w:p>
        </w:tc>
      </w:tr>
      <w:tr>
        <w:tblPrEx>
          <w:tblBorders>
            <w:insideH w:val="single" w:sz="4"/>
          </w:tblBorders>
        </w:tblPrEx>
        <w:tc>
          <w:tcPr>
            <w:tcW w:w="6780" w:type="dxa"/>
            <w:tcBorders>
              <w:top w:val="single" w:sz="4"/>
              <w:bottom w:val="single" w:sz="4"/>
            </w:tcBorders>
          </w:tcPr>
          <w:p>
            <w:pPr>
              <w:pStyle w:val="0"/>
            </w:pPr>
            <w:r>
              <w:rPr>
                <w:sz w:val="24"/>
                <w:i w:val="on"/>
              </w:rPr>
              <w:t xml:space="preserve">Конференц-залы и актовые залы, в том числе со стационарными кинопроекционными установками и эстрадами в общественных зданиях всех видов, кроме постоянно применяемых для проведения платных зрелищных мероприятий</w:t>
            </w:r>
          </w:p>
        </w:tc>
        <w:tc>
          <w:tcPr>
            <w:tcW w:w="2263" w:type="dxa"/>
            <w:tcBorders>
              <w:top w:val="single" w:sz="4"/>
              <w:bottom w:val="single" w:sz="4"/>
            </w:tcBorders>
          </w:tcPr>
          <w:p>
            <w:pPr>
              <w:pStyle w:val="0"/>
              <w:jc w:val="center"/>
            </w:pPr>
            <w:r>
              <w:rPr>
                <w:sz w:val="24"/>
              </w:rPr>
              <w:t xml:space="preserve">В соответствии с категорией электроприемников по надежности энергоснабжения зданий, в которые встроены указанные залы</w:t>
            </w:r>
          </w:p>
        </w:tc>
      </w:tr>
      <w:tr>
        <w:tblPrEx>
          <w:tblBorders>
            <w:insideH w:val="single" w:sz="4"/>
          </w:tblBorders>
        </w:tblPrEx>
        <w:tc>
          <w:tcPr>
            <w:gridSpan w:val="2"/>
            <w:tcW w:w="9043" w:type="dxa"/>
            <w:tcBorders>
              <w:top w:val="single" w:sz="4"/>
              <w:bottom w:val="single" w:sz="4"/>
            </w:tcBorders>
          </w:tcPr>
          <w:bookmarkStart w:id="1028" w:name="P1028"/>
          <w:bookmarkEnd w:id="1028"/>
          <w:p>
            <w:pPr>
              <w:pStyle w:val="0"/>
              <w:ind w:firstLine="283"/>
              <w:jc w:val="both"/>
            </w:pPr>
            <w:r>
              <w:rPr>
                <w:sz w:val="24"/>
              </w:rPr>
              <w:t xml:space="preserve">&lt;1&gt;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w:t>
            </w:r>
          </w:p>
          <w:bookmarkStart w:id="1029" w:name="P1029"/>
          <w:bookmarkEnd w:id="1029"/>
          <w:p>
            <w:pPr>
              <w:pStyle w:val="0"/>
              <w:ind w:firstLine="283"/>
              <w:jc w:val="both"/>
            </w:pPr>
            <w:r>
              <w:rPr>
                <w:sz w:val="24"/>
              </w:rPr>
              <w:t xml:space="preserve">&lt;2&gt;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w:t>
            </w:r>
          </w:p>
          <w:bookmarkStart w:id="1030" w:name="P1030"/>
          <w:bookmarkEnd w:id="1030"/>
          <w:p>
            <w:pPr>
              <w:pStyle w:val="0"/>
              <w:ind w:firstLine="283"/>
              <w:jc w:val="both"/>
            </w:pPr>
            <w:r>
              <w:rPr>
                <w:sz w:val="24"/>
              </w:rPr>
              <w:t xml:space="preserve">&lt;3&gt; Для временных сооружений, а также встроенных помещений площадью до 100 м</w:t>
            </w:r>
            <w:r>
              <w:rPr>
                <w:sz w:val="24"/>
                <w:vertAlign w:val="superscript"/>
              </w:rPr>
              <w:t xml:space="preserve">2</w:t>
            </w:r>
            <w:r>
              <w:rPr>
                <w:sz w:val="24"/>
              </w:rPr>
              <w:t xml:space="preserve"> - III-я категория электроснабжения.</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Схемы питания противопожарных устройств и лифтов, предназначенных для перевозки пожарных подразделений, должны выполняться в соответствии с требованиями </w:t>
            </w:r>
            <w:hyperlink w:history="0" w:anchor="P2509" w:tooltip="8.8 Категория по надежности электроснабжения для питания электроприемников противопожарных устройств должна соответствовать требованиям таблицы 6.1 и СП 6.13130. При применении противопожарных устройств необходимо учитывать класс функциональной пожарной опасности зданий и помещений [3, статья 32].">
              <w:r>
                <w:rPr>
                  <w:sz w:val="24"/>
                  <w:color w:val="0000ff"/>
                </w:rPr>
                <w:t xml:space="preserve">8.8</w:t>
              </w:r>
            </w:hyperlink>
            <w:r>
              <w:rPr>
                <w:sz w:val="24"/>
              </w:rPr>
              <w:t xml:space="preserve"> - </w:t>
            </w:r>
            <w:hyperlink w:history="0" w:anchor="P2517"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настоящего свода правил, независимо от их категории надежности.</w:t>
            </w:r>
          </w:p>
          <w:p>
            <w:pPr>
              <w:pStyle w:val="0"/>
              <w:ind w:firstLine="283"/>
              <w:jc w:val="both"/>
            </w:pPr>
            <w:r>
              <w:rPr>
                <w:sz w:val="24"/>
              </w:rPr>
              <w:t xml:space="preserve">2 В комплекс электроприемников жилых домов входят электроприемники квартир, освещение общедомовых помещений, лифты, хозяйственные насосы и др. В комплекс электроприемников общественных зданий входят все электрические устройства, которыми оборудуется здание или группа помещений.</w:t>
            </w:r>
          </w:p>
          <w:p>
            <w:pPr>
              <w:pStyle w:val="0"/>
              <w:ind w:firstLine="283"/>
              <w:jc w:val="both"/>
            </w:pPr>
            <w:r>
              <w:rPr>
                <w:sz w:val="24"/>
              </w:rPr>
              <w:t xml:space="preserve">3 Категория электроприемников по надежности электроснабжения может быть повышена по заданию заказчика.</w:t>
            </w:r>
          </w:p>
        </w:tc>
      </w:tr>
    </w:tbl>
    <w:p>
      <w:pPr>
        <w:pStyle w:val="0"/>
        <w:jc w:val="both"/>
      </w:pPr>
      <w:r>
        <w:rPr>
          <w:sz w:val="24"/>
        </w:rPr>
      </w:r>
    </w:p>
    <w:p>
      <w:pPr>
        <w:pStyle w:val="0"/>
        <w:ind w:firstLine="540"/>
        <w:jc w:val="both"/>
      </w:pPr>
      <w:r>
        <w:rPr>
          <w:sz w:val="24"/>
        </w:rPr>
        <w:t xml:space="preserve">6.2 В зданиях, относящихся к III-й категории по надежности электроснабжения, питающихся по одной линии, резервное питание устройств охранной и пожарной сигнализации, аварийное освещение следует осуществлять от автономных источников в соответствии с </w:t>
      </w:r>
      <w:hyperlink w:history="0" r:id="rId433"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34"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ведомственными нормами и заданием на проектирование.</w:t>
      </w:r>
    </w:p>
    <w:p>
      <w:pPr>
        <w:pStyle w:val="0"/>
        <w:jc w:val="both"/>
      </w:pPr>
      <w:r>
        <w:rPr>
          <w:sz w:val="24"/>
        </w:rPr>
        <w:t xml:space="preserve">(в ред. </w:t>
      </w:r>
      <w:hyperlink w:history="0" r:id="rId4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6.3 Питание силовых и осветительных электроприемников рекомендуется осуществлять от одних и тех же трансформаторов.</w:t>
      </w:r>
    </w:p>
    <w:p>
      <w:pPr>
        <w:pStyle w:val="0"/>
        <w:spacing w:before="240" w:lineRule="auto"/>
        <w:ind w:firstLine="540"/>
        <w:jc w:val="both"/>
      </w:pPr>
      <w:r>
        <w:rPr>
          <w:sz w:val="24"/>
        </w:rPr>
        <w:t xml:space="preserve">6.4 В общественных и жилых зданиях разрешается размещать встроенные и пристроенные трансформаторные подстанции (ТП), в том числе комплектные трансформаторные подстанции (КТП), при условии соблюдения требований соответствующих санитарных и противопожарных норм, требований настоящего свода правил.</w:t>
      </w:r>
    </w:p>
    <w:p>
      <w:pPr>
        <w:pStyle w:val="0"/>
        <w:jc w:val="both"/>
      </w:pPr>
      <w:r>
        <w:rPr>
          <w:sz w:val="24"/>
        </w:rPr>
        <w:t xml:space="preserve">(в ред. </w:t>
      </w:r>
      <w:hyperlink w:history="0" r:id="rId43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 </w:t>
      </w:r>
      <w:hyperlink w:history="0" r:id="rId437"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В спальных корпусах различных учреждений, в школьных и других учебных заведениях не допускается сооружение встроенных и пристроенных подстанций.</w:t>
      </w:r>
    </w:p>
    <w:p>
      <w:pPr>
        <w:pStyle w:val="0"/>
        <w:spacing w:before="240" w:lineRule="auto"/>
        <w:ind w:firstLine="540"/>
        <w:jc w:val="both"/>
      </w:pPr>
      <w:r>
        <w:rPr>
          <w:sz w:val="24"/>
        </w:rPr>
        <w:t xml:space="preserve">Размещение трансформаторных подстанций в одном пожарном отсеке с жилыми помещениями не допускается.</w:t>
      </w:r>
    </w:p>
    <w:p>
      <w:pPr>
        <w:pStyle w:val="0"/>
        <w:jc w:val="both"/>
      </w:pPr>
      <w:r>
        <w:rPr>
          <w:sz w:val="24"/>
        </w:rPr>
        <w:t xml:space="preserve">(в ред. </w:t>
      </w:r>
      <w:hyperlink w:history="0" r:id="rId4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Помещения встроенных трансформаторных подстанций допускается размещать на подземных и первых этажах жилых зданий при условии выполнения следующих требований:</w:t>
      </w:r>
    </w:p>
    <w:p>
      <w:pPr>
        <w:pStyle w:val="0"/>
        <w:spacing w:before="240" w:lineRule="auto"/>
        <w:ind w:firstLine="540"/>
        <w:jc w:val="both"/>
      </w:pPr>
      <w:r>
        <w:rPr>
          <w:sz w:val="24"/>
        </w:rPr>
        <w:t xml:space="preserve">- отделение помещений трансформаторных подстанций в блоке с ограждающими конструкциями противопожарными стенами и перекрытиями 1-го типа с заполнением проемов (за исключением проемов в наружной стене) противопожарными воротами (дверями) с пределом огнестойкости не менее EI 60;</w:t>
      </w:r>
    </w:p>
    <w:p>
      <w:pPr>
        <w:pStyle w:val="0"/>
        <w:spacing w:before="240" w:lineRule="auto"/>
        <w:ind w:firstLine="540"/>
        <w:jc w:val="both"/>
      </w:pPr>
      <w:r>
        <w:rPr>
          <w:sz w:val="24"/>
        </w:rPr>
        <w:t xml:space="preserve">- помещения трансформаторных подстанций должны быть экранированы от всех примыкающих к ним помещений другого назначения. Над, под и смежно с встроенными и пристроенными трансформаторными и распределительными подстанциями не следует располагать жилые, общественные и другие помещения с постоянным пребыванием людей;</w:t>
      </w:r>
    </w:p>
    <w:p>
      <w:pPr>
        <w:pStyle w:val="0"/>
        <w:spacing w:before="240" w:lineRule="auto"/>
        <w:ind w:firstLine="540"/>
        <w:jc w:val="both"/>
      </w:pPr>
      <w:r>
        <w:rPr>
          <w:sz w:val="24"/>
        </w:rPr>
        <w:t xml:space="preserve">- использование только сухих трансформаторов (при всех возможных вариантах размещения) или трансформаторов с негорючим заполнителем (при размещении на первом этаже);</w:t>
      </w:r>
    </w:p>
    <w:p>
      <w:pPr>
        <w:pStyle w:val="0"/>
        <w:spacing w:before="240" w:lineRule="auto"/>
        <w:ind w:firstLine="540"/>
        <w:jc w:val="both"/>
      </w:pPr>
      <w:r>
        <w:rPr>
          <w:sz w:val="24"/>
        </w:rPr>
        <w:t xml:space="preserve">- обеспечение возможности транспортирования трансформаторов с использованием передвижных и стационарных механизмов для загрузки через подземную стоянку автомобилей до помещений размещения трансформаторов;</w:t>
      </w:r>
    </w:p>
    <w:p>
      <w:pPr>
        <w:pStyle w:val="0"/>
        <w:spacing w:before="240" w:lineRule="auto"/>
        <w:ind w:firstLine="540"/>
        <w:jc w:val="both"/>
      </w:pPr>
      <w:r>
        <w:rPr>
          <w:sz w:val="24"/>
        </w:rPr>
        <w:t xml:space="preserve">- отделение зоны загрузки в пределах пожарного отсека противопожарными преградами с пределом огнестойкости не менее REI 150;</w:t>
      </w:r>
    </w:p>
    <w:p>
      <w:pPr>
        <w:pStyle w:val="0"/>
        <w:spacing w:before="240" w:lineRule="auto"/>
        <w:ind w:firstLine="540"/>
        <w:jc w:val="both"/>
      </w:pPr>
      <w:r>
        <w:rPr>
          <w:sz w:val="24"/>
        </w:rPr>
        <w:t xml:space="preserve">- сообщение зоны загрузки со смежными помещениями через тамбур-шлюз 1-го типа с подпором воздуха при пожаре;</w:t>
      </w:r>
    </w:p>
    <w:p>
      <w:pPr>
        <w:pStyle w:val="0"/>
        <w:spacing w:before="240" w:lineRule="auto"/>
        <w:ind w:firstLine="540"/>
        <w:jc w:val="both"/>
      </w:pPr>
      <w:r>
        <w:rPr>
          <w:sz w:val="24"/>
        </w:rPr>
        <w:t xml:space="preserve">- устройство не менее двух выходов из блока размещения трансформаторных подстанций в эвакуационные лестничные клетки стоянки автомобилей через тамбур-шлюзы с подпором воздуха при пожаре.</w:t>
      </w:r>
    </w:p>
    <w:p>
      <w:pPr>
        <w:pStyle w:val="0"/>
        <w:jc w:val="both"/>
      </w:pPr>
      <w:r>
        <w:rPr>
          <w:sz w:val="24"/>
        </w:rPr>
        <w:t xml:space="preserve">(абзац введен </w:t>
      </w:r>
      <w:hyperlink w:history="0" r:id="rId439"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Указанные помещения должны оборудоваться системой автоматической пожарной сигнализации.</w:t>
      </w:r>
    </w:p>
    <w:p>
      <w:pPr>
        <w:pStyle w:val="0"/>
        <w:jc w:val="both"/>
      </w:pPr>
      <w:r>
        <w:rPr>
          <w:sz w:val="24"/>
        </w:rPr>
        <w:t xml:space="preserve">(абзац введен </w:t>
      </w:r>
      <w:hyperlink w:history="0" r:id="rId440"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Выходы (входы) из вышеуказанных помещений допускается предусматривать через помещения для хранения автомобилей или непосредственно наружу.</w:t>
      </w:r>
    </w:p>
    <w:p>
      <w:pPr>
        <w:pStyle w:val="0"/>
        <w:jc w:val="both"/>
      </w:pPr>
      <w:r>
        <w:rPr>
          <w:sz w:val="24"/>
        </w:rPr>
        <w:t xml:space="preserve">(абзац введен </w:t>
      </w:r>
      <w:hyperlink w:history="0" r:id="rId441"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6.5 Допускается размещение главных распределительных щитов (ГРЩ) за пределами помещения, смежного с помещением с трансформаторами.</w:t>
      </w:r>
    </w:p>
    <w:p>
      <w:pPr>
        <w:pStyle w:val="0"/>
        <w:jc w:val="both"/>
      </w:pPr>
      <w:r>
        <w:rPr>
          <w:sz w:val="24"/>
        </w:rPr>
        <w:t xml:space="preserve">(п. 6.5 в ред. </w:t>
      </w:r>
      <w:hyperlink w:history="0" r:id="rId4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6.6 Для встроенных ТП, КТП и закрытых распределительных устройств (ЗРУ) напряжением до 10 кВ необходимо предусматривать следующее:</w:t>
      </w:r>
    </w:p>
    <w:p>
      <w:pPr>
        <w:pStyle w:val="0"/>
        <w:jc w:val="both"/>
      </w:pPr>
      <w:r>
        <w:rPr>
          <w:sz w:val="24"/>
        </w:rPr>
        <w:t xml:space="preserve">(в ред. </w:t>
      </w:r>
      <w:hyperlink w:history="0" r:id="rId44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не размещать их под помещениями с мокрыми технологическими процессами - под душевыми, ванными и уборными, за исключением случаев отделения помещений встроенных трансформаторных подстанций от помещений с мокрыми технологическими процессами техническим этажом или пространством;</w:t>
      </w:r>
    </w:p>
    <w:p>
      <w:pPr>
        <w:pStyle w:val="0"/>
        <w:jc w:val="both"/>
      </w:pPr>
      <w:r>
        <w:rPr>
          <w:sz w:val="24"/>
        </w:rPr>
        <w:t xml:space="preserve">(в ред. </w:t>
      </w:r>
      <w:hyperlink w:history="0" r:id="rId44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выполнять надежную гидроизоляцию над помещениями ТП, КТП и ЗРУ, исключающую возможность проникания влаги в случае аварии систем отопления, водоснабжения и канализации;</w:t>
      </w:r>
    </w:p>
    <w:p>
      <w:pPr>
        <w:pStyle w:val="0"/>
        <w:spacing w:before="240" w:lineRule="auto"/>
        <w:ind w:firstLine="540"/>
        <w:jc w:val="both"/>
      </w:pPr>
      <w:r>
        <w:rPr>
          <w:sz w:val="24"/>
        </w:rPr>
        <w:t xml:space="preserve">полы камер трансформаторов и ЗРУ напряжением до и выше 1000 В со стороны входов должны быть выше полов примыкающих помещений не менее чем на 10 см. Если вход в ТП предусмотрен снаружи здания, отметка пола помещения ТП должна быть выше отметки земли не менее чем на 30 см. При расстоянии от пола подстанции до пола примыкающих помещений или земли более 40 см для входа следует предусматривать ступени;</w:t>
      </w:r>
    </w:p>
    <w:p>
      <w:pPr>
        <w:pStyle w:val="0"/>
        <w:spacing w:before="240" w:lineRule="auto"/>
        <w:ind w:firstLine="540"/>
        <w:jc w:val="both"/>
      </w:pPr>
      <w:r>
        <w:rPr>
          <w:sz w:val="24"/>
        </w:rPr>
        <w:t xml:space="preserve">устраивать дороги для подъезда автотранспорта к месту расположения подстанции.</w:t>
      </w:r>
    </w:p>
    <w:p>
      <w:pPr>
        <w:pStyle w:val="0"/>
        <w:spacing w:before="240" w:lineRule="auto"/>
        <w:ind w:firstLine="540"/>
        <w:jc w:val="both"/>
      </w:pPr>
      <w:r>
        <w:rPr>
          <w:sz w:val="24"/>
        </w:rPr>
        <w:t xml:space="preserve">6.7 Расположение и компоновка ТП должны предусматривать возможность круглосуточного беспрепятственного доступа в них персонала эксплуатирующей организации.</w:t>
      </w:r>
    </w:p>
    <w:p>
      <w:pPr>
        <w:pStyle w:val="0"/>
        <w:spacing w:before="240" w:lineRule="auto"/>
        <w:ind w:firstLine="540"/>
        <w:jc w:val="both"/>
      </w:pPr>
      <w:r>
        <w:rPr>
          <w:sz w:val="24"/>
        </w:rPr>
        <w:t xml:space="preserve">6.8 На встроенных ТП и КТП следует устанавливать не более двух масляных или заполненных негорючим экологически безопасным жидким диэлектриком трансформаторов мощностью до 1000 кВ·А каждый. Число сухих трансформаторов не ограничивается, а мощность каждого из них св. 1000 кВ·А не рекомендуется.</w:t>
      </w:r>
    </w:p>
    <w:p>
      <w:pPr>
        <w:pStyle w:val="0"/>
        <w:spacing w:before="240" w:lineRule="auto"/>
        <w:ind w:firstLine="540"/>
        <w:jc w:val="both"/>
      </w:pPr>
      <w:r>
        <w:rPr>
          <w:sz w:val="24"/>
        </w:rPr>
        <w:t xml:space="preserve">6.9 Подстанции с масляными трансформаторами должны размещаться на первом этаже или в цокольной части здания (выше уровня планировочной отметки земли). Двери камер трансформаторов должны располагаться на одном из фасадов здания.</w:t>
      </w:r>
    </w:p>
    <w:p>
      <w:pPr>
        <w:pStyle w:val="0"/>
        <w:jc w:val="both"/>
      </w:pPr>
      <w:r>
        <w:rPr>
          <w:sz w:val="24"/>
        </w:rPr>
        <w:t xml:space="preserve">(в ред. </w:t>
      </w:r>
      <w:hyperlink w:history="0" r:id="rId445"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6.10 Подстанции с сухими трансформаторами допускается размещать в подвалах при условии:</w:t>
      </w:r>
    </w:p>
    <w:p>
      <w:pPr>
        <w:pStyle w:val="0"/>
        <w:spacing w:before="240" w:lineRule="auto"/>
        <w:ind w:firstLine="540"/>
        <w:jc w:val="both"/>
      </w:pPr>
      <w:r>
        <w:rPr>
          <w:sz w:val="24"/>
        </w:rPr>
        <w:t xml:space="preserve">исключения возможности их затопления грунтовыми и паводковыми водами, а также при авариях систем водоснабжения, отопления и канализации;</w:t>
      </w:r>
    </w:p>
    <w:p>
      <w:pPr>
        <w:pStyle w:val="0"/>
        <w:spacing w:before="240" w:lineRule="auto"/>
        <w:ind w:firstLine="540"/>
        <w:jc w:val="both"/>
      </w:pPr>
      <w:r>
        <w:rPr>
          <w:sz w:val="24"/>
        </w:rPr>
        <w:t xml:space="preserve">обеспечения подъема трансформаторов на поверхность земли с помощью передвижных или стационарных механизмов и устройств;</w:t>
      </w:r>
    </w:p>
    <w:p>
      <w:pPr>
        <w:pStyle w:val="0"/>
        <w:spacing w:before="240" w:lineRule="auto"/>
        <w:ind w:firstLine="540"/>
        <w:jc w:val="both"/>
      </w:pPr>
      <w:r>
        <w:rPr>
          <w:sz w:val="24"/>
        </w:rPr>
        <w:t xml:space="preserve">расстояние между наружными стенами и стенами подстанции должно быть, как правило, не менее 800 мм. Допускается уменьшение этого расстояния до 200 мм, при обеспечении требуемой вентиляции пространства между стенами.</w:t>
      </w:r>
    </w:p>
    <w:p>
      <w:pPr>
        <w:pStyle w:val="0"/>
        <w:spacing w:before="240" w:lineRule="auto"/>
        <w:ind w:firstLine="540"/>
        <w:jc w:val="both"/>
      </w:pPr>
      <w:r>
        <w:rPr>
          <w:sz w:val="24"/>
        </w:rPr>
        <w:t xml:space="preserve">При наличии технико-экономических обоснований допускается установка подстанций на верхних этажах здания, если обеспечивается возможность транспортирования трансформаторов. В этом случае отделения помещения подстанции от наружных стен не требуется.</w:t>
      </w:r>
    </w:p>
    <w:p>
      <w:pPr>
        <w:pStyle w:val="0"/>
        <w:spacing w:before="240" w:lineRule="auto"/>
        <w:ind w:firstLine="540"/>
        <w:jc w:val="both"/>
      </w:pPr>
      <w:r>
        <w:rPr>
          <w:sz w:val="24"/>
        </w:rPr>
        <w:t xml:space="preserve">6.11 В ТП, как правило, следует устанавливать силовые трансформаторы с глухозаземленной нейтралью со схемами соединения обмоток "звезда-зигзаг" при мощности до 250 кВ·А и "треугольник-звезда" при мощности 400 кВ·А и более.</w:t>
      </w:r>
    </w:p>
    <w:p>
      <w:pPr>
        <w:pStyle w:val="0"/>
        <w:spacing w:before="240" w:lineRule="auto"/>
        <w:ind w:firstLine="540"/>
        <w:jc w:val="both"/>
      </w:pPr>
      <w:r>
        <w:rPr>
          <w:sz w:val="24"/>
        </w:rPr>
        <w:t xml:space="preserve">6.12 Для включения и отключения намагничивающего тока силовых трансформаторов допускается применять трехполюсные разъединители.</w:t>
      </w:r>
    </w:p>
    <w:p>
      <w:pPr>
        <w:pStyle w:val="0"/>
        <w:spacing w:before="240" w:lineRule="auto"/>
        <w:ind w:firstLine="540"/>
        <w:jc w:val="both"/>
      </w:pPr>
      <w:r>
        <w:rPr>
          <w:sz w:val="24"/>
        </w:rPr>
        <w:t xml:space="preserve">6.13 Место установки устройства АВР (централизованно на вводах в здание или децентрализовано у электроприемников I-й категории по надежности электроснабжения) выбирается в проекте в зависимости от их взаимного расположения, условий эксплуатации и способов прокладки питающих линий до удаленных электроприемников.</w:t>
      </w:r>
    </w:p>
    <w:p>
      <w:pPr>
        <w:pStyle w:val="0"/>
        <w:spacing w:before="240" w:lineRule="auto"/>
        <w:ind w:firstLine="540"/>
        <w:jc w:val="both"/>
      </w:pPr>
      <w:r>
        <w:rPr>
          <w:sz w:val="24"/>
        </w:rPr>
        <w:t xml:space="preserve">При наличии АВР на стороне низшего напряжения встроенной ТП установка его на ГРЩ, расположенном в смежном с ТП помещении, не требуется.</w:t>
      </w:r>
    </w:p>
    <w:p>
      <w:pPr>
        <w:pStyle w:val="0"/>
        <w:spacing w:before="240" w:lineRule="auto"/>
        <w:ind w:firstLine="540"/>
        <w:jc w:val="both"/>
      </w:pPr>
      <w:r>
        <w:rPr>
          <w:sz w:val="24"/>
        </w:rPr>
        <w:t xml:space="preserve">В случае, когда электроприемники I-й категории не могут обеспечиваться электроэнергией от двух независимых источников, должно быть осуществлено технологическое резервирование, включаемое автоматически.</w:t>
      </w:r>
    </w:p>
    <w:p>
      <w:pPr>
        <w:pStyle w:val="0"/>
        <w:jc w:val="both"/>
      </w:pPr>
      <w:r>
        <w:rPr>
          <w:sz w:val="24"/>
        </w:rPr>
      </w:r>
    </w:p>
    <w:p>
      <w:pPr>
        <w:pStyle w:val="2"/>
        <w:outlineLvl w:val="1"/>
        <w:ind w:firstLine="540"/>
        <w:jc w:val="both"/>
      </w:pPr>
      <w:r>
        <w:rPr>
          <w:sz w:val="24"/>
        </w:rPr>
        <w:t xml:space="preserve">7 Расчетные электрические нагрузки</w:t>
      </w:r>
    </w:p>
    <w:p>
      <w:pPr>
        <w:pStyle w:val="0"/>
        <w:jc w:val="both"/>
      </w:pPr>
      <w:r>
        <w:rPr>
          <w:sz w:val="24"/>
        </w:rPr>
      </w:r>
    </w:p>
    <w:p>
      <w:pPr>
        <w:pStyle w:val="2"/>
        <w:outlineLvl w:val="2"/>
        <w:ind w:firstLine="540"/>
        <w:jc w:val="both"/>
      </w:pPr>
      <w:r>
        <w:rPr>
          <w:sz w:val="24"/>
        </w:rPr>
        <w:t xml:space="preserve">7.1 Нагрузки жилых зданий</w:t>
      </w:r>
    </w:p>
    <w:p>
      <w:pPr>
        <w:pStyle w:val="0"/>
        <w:ind w:firstLine="540"/>
        <w:jc w:val="both"/>
      </w:pPr>
      <w:r>
        <w:rPr>
          <w:sz w:val="24"/>
        </w:rPr>
      </w:r>
    </w:p>
    <w:bookmarkStart w:id="1086" w:name="P1086"/>
    <w:bookmarkEnd w:id="1086"/>
    <w:p>
      <w:pPr>
        <w:pStyle w:val="0"/>
        <w:ind w:firstLine="540"/>
        <w:jc w:val="both"/>
      </w:pPr>
      <w:r>
        <w:rPr>
          <w:sz w:val="24"/>
        </w:rPr>
        <w:t xml:space="preserve">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w:t>
      </w:r>
    </w:p>
    <w:bookmarkStart w:id="1087" w:name="P1087"/>
    <w:bookmarkEnd w:id="1087"/>
    <w:p>
      <w:pPr>
        <w:pStyle w:val="0"/>
        <w:spacing w:before="240" w:lineRule="auto"/>
        <w:ind w:firstLine="540"/>
        <w:jc w:val="both"/>
      </w:pPr>
      <w:r>
        <w:rPr>
          <w:sz w:val="24"/>
        </w:rPr>
        <w:t xml:space="preserve">7.1.2 Расчетная нагрузка питающих линий, вводов и на шинах РУ-0,4 кВ ТП от электроприемников квартир </w:t>
      </w:r>
      <w:r>
        <w:rPr>
          <w:sz w:val="24"/>
          <w:i w:val="on"/>
        </w:rPr>
        <w:t xml:space="preserve">P</w:t>
      </w:r>
      <w:r>
        <w:rPr>
          <w:sz w:val="24"/>
          <w:vertAlign w:val="subscript"/>
        </w:rPr>
        <w:t xml:space="preserve">кв</w:t>
      </w:r>
      <w:r>
        <w:rPr>
          <w:sz w:val="24"/>
          <w:i w:val="on"/>
        </w:rPr>
        <w:t xml:space="preserve">,</w:t>
      </w:r>
      <w:r>
        <w:rPr>
          <w:sz w:val="24"/>
        </w:rPr>
        <w:t xml:space="preserve"> кВт, определяется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кв</w:t>
      </w:r>
      <w:r>
        <w:rPr>
          <w:sz w:val="24"/>
        </w:rPr>
        <w:t xml:space="preserve"> = </w:t>
      </w:r>
      <w:r>
        <w:rPr>
          <w:sz w:val="24"/>
          <w:i w:val="on"/>
        </w:rPr>
        <w:t xml:space="preserve">P</w:t>
      </w:r>
      <w:r>
        <w:rPr>
          <w:sz w:val="24"/>
          <w:vertAlign w:val="subscript"/>
        </w:rPr>
        <w:t xml:space="preserve">кв.уд</w:t>
      </w:r>
      <w:r>
        <w:rPr>
          <w:sz w:val="24"/>
          <w:i w:val="on"/>
        </w:rPr>
        <w:t xml:space="preserve">n</w:t>
      </w:r>
      <w:r>
        <w:rPr>
          <w:sz w:val="24"/>
        </w:rPr>
        <w:t xml:space="preserve"> + 0,9</w:t>
      </w:r>
      <w:r>
        <w:rPr>
          <w:sz w:val="24"/>
          <w:i w:val="on"/>
        </w:rPr>
        <w:t xml:space="preserve">P</w:t>
      </w:r>
      <w:r>
        <w:rPr>
          <w:sz w:val="24"/>
          <w:vertAlign w:val="subscript"/>
        </w:rPr>
        <w:t xml:space="preserve">р.с</w:t>
      </w:r>
      <w:r>
        <w:rPr>
          <w:sz w:val="24"/>
        </w:rPr>
        <w:t xml:space="preserve">, (1)</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кв.уд</w:t>
      </w:r>
      <w:r>
        <w:rPr>
          <w:sz w:val="24"/>
        </w:rPr>
        <w:t xml:space="preserve"> </w:t>
      </w:r>
      <w:r>
        <w:rPr>
          <w:sz w:val="24"/>
          <w:i w:val="on"/>
        </w:rPr>
        <w:t xml:space="preserve">-</w:t>
      </w:r>
      <w:r>
        <w:rPr>
          <w:sz w:val="24"/>
        </w:rPr>
        <w:t xml:space="preserve"> удельная нагрузка электроприемников квартир, принимаемая по </w:t>
      </w:r>
      <w:hyperlink w:history="0" w:anchor="P1097" w:tooltip="Удельная расчетная электрическая нагрузка электроприемников">
        <w:r>
          <w:rPr>
            <w:sz w:val="24"/>
            <w:color w:val="0000ff"/>
          </w:rPr>
          <w:t xml:space="preserve">таблице 7.1</w:t>
        </w:r>
      </w:hyperlink>
      <w:r>
        <w:rPr>
          <w:sz w:val="24"/>
        </w:rPr>
        <w:t xml:space="preserve"> (</w:t>
      </w:r>
      <w:hyperlink w:history="0" w:anchor="P1209" w:tooltip="Удельная расчетная электрическая нагрузка электроприемников">
        <w:r>
          <w:rPr>
            <w:sz w:val="24"/>
            <w:color w:val="0000ff"/>
          </w:rPr>
          <w:t xml:space="preserve">таблице 7.1а</w:t>
        </w:r>
      </w:hyperlink>
      <w:r>
        <w:rPr>
          <w:sz w:val="24"/>
        </w:rPr>
        <w:t xml:space="preserve"> - для Москвы и Московской области) в зависимости от числа квартир, присоединенных к линии (ТП), типа кухонных плит, кВт/квартиру. Удельные электрические нагрузки установлены с учетом того, что расчетная неравномерность нагрузки при распределении ее по фазам трехфазных линий и вводов не превышает 15%;</w:t>
      </w:r>
    </w:p>
    <w:p>
      <w:pPr>
        <w:pStyle w:val="0"/>
        <w:spacing w:before="240" w:lineRule="auto"/>
        <w:ind w:firstLine="540"/>
        <w:jc w:val="both"/>
      </w:pPr>
      <w:r>
        <w:rPr>
          <w:sz w:val="24"/>
          <w:i w:val="on"/>
        </w:rPr>
        <w:t xml:space="preserve">n -</w:t>
      </w:r>
      <w:r>
        <w:rPr>
          <w:sz w:val="24"/>
        </w:rPr>
        <w:t xml:space="preserve"> число квартир, присоединенных к линии (ТП);</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суммарная расчетная нагрузка силовых электроприемников квартир, кВт, определяемая в соответствии с </w:t>
      </w:r>
      <w:hyperlink w:history="0" w:anchor="P1394" w:tooltip="7.1.2а Расчетную нагрузку от силовых электроприемников жилых зданий Pр.с, кВт, следует определять по формуле">
        <w:r>
          <w:rPr>
            <w:sz w:val="24"/>
            <w:color w:val="0000ff"/>
          </w:rPr>
          <w:t xml:space="preserve">7.1.2а</w:t>
        </w:r>
      </w:hyperlink>
      <w:r>
        <w:rPr>
          <w:sz w:val="24"/>
        </w:rPr>
        <w:t xml:space="preserve">, включающая применение в квартирах электрического отопления, электроводонагревателей, бытовых кондиционеров.</w:t>
      </w:r>
    </w:p>
    <w:p>
      <w:pPr>
        <w:pStyle w:val="0"/>
        <w:ind w:firstLine="540"/>
        <w:jc w:val="both"/>
      </w:pPr>
      <w:r>
        <w:rPr>
          <w:sz w:val="24"/>
        </w:rPr>
      </w:r>
    </w:p>
    <w:p>
      <w:pPr>
        <w:pStyle w:val="0"/>
        <w:jc w:val="right"/>
      </w:pPr>
      <w:r>
        <w:rPr>
          <w:sz w:val="24"/>
        </w:rPr>
        <w:t xml:space="preserve">Таблица 7.1</w:t>
      </w:r>
    </w:p>
    <w:p>
      <w:pPr>
        <w:pStyle w:val="0"/>
        <w:ind w:firstLine="540"/>
        <w:jc w:val="both"/>
      </w:pPr>
      <w:r>
        <w:rPr>
          <w:sz w:val="24"/>
        </w:rPr>
      </w:r>
    </w:p>
    <w:bookmarkStart w:id="1097" w:name="P1097"/>
    <w:bookmarkEnd w:id="1097"/>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кВт/квартиру</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3"/>
        <w:gridCol w:w="623"/>
        <w:gridCol w:w="623"/>
        <w:gridCol w:w="623"/>
        <w:gridCol w:w="623"/>
        <w:gridCol w:w="623"/>
        <w:gridCol w:w="623"/>
        <w:gridCol w:w="623"/>
        <w:gridCol w:w="623"/>
        <w:gridCol w:w="680"/>
      </w:tblGrid>
      <w:tr>
        <w:tc>
          <w:tcPr>
            <w:gridSpan w:val="2"/>
            <w:tcW w:w="2892" w:type="dxa"/>
            <w:vAlign w:val="center"/>
            <w:vMerge w:val="restart"/>
          </w:tcPr>
          <w:p>
            <w:pPr>
              <w:pStyle w:val="0"/>
              <w:jc w:val="center"/>
            </w:pPr>
            <w:r>
              <w:rPr>
                <w:sz w:val="24"/>
              </w:rPr>
              <w:t xml:space="preserve">Потребители электроэнергии</w:t>
            </w:r>
          </w:p>
        </w:tc>
        <w:tc>
          <w:tcPr>
            <w:gridSpan w:val="14"/>
            <w:tcW w:w="883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3"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3"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3"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80" w:type="dxa"/>
            <w:vAlign w:val="center"/>
          </w:tcPr>
          <w:p>
            <w:pPr>
              <w:pStyle w:val="0"/>
              <w:jc w:val="center"/>
            </w:pPr>
            <w:r>
              <w:rPr>
                <w:sz w:val="24"/>
              </w:rPr>
              <w:t xml:space="preserve">1000</w:t>
            </w:r>
          </w:p>
        </w:tc>
      </w:tr>
      <w:tr>
        <w:tc>
          <w:tcPr>
            <w:tcW w:w="454" w:type="dxa"/>
            <w:tcBorders>
              <w:right w:val="nil"/>
            </w:tcBorders>
            <w:vMerge w:val="restart"/>
          </w:tcPr>
          <w:p>
            <w:pPr>
              <w:pStyle w:val="0"/>
              <w:jc w:val="center"/>
            </w:pPr>
            <w:r>
              <w:rPr>
                <w:sz w:val="24"/>
              </w:rPr>
              <w:t xml:space="preserve">1</w:t>
            </w:r>
          </w:p>
        </w:tc>
        <w:tc>
          <w:tcPr>
            <w:tcW w:w="2438" w:type="dxa"/>
            <w:vAlign w:val="bottom"/>
            <w:tcBorders>
              <w:left w:val="nil"/>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80" w:type="dxa"/>
            <w:vAlign w:val="bottom"/>
            <w:tcBorders>
              <w:bottom w:val="nil"/>
            </w:tcBorders>
          </w:tcPr>
          <w:p>
            <w:pPr>
              <w:pStyle w:val="0"/>
              <w:jc w:val="center"/>
            </w:pPr>
            <w:r>
              <w:rPr>
                <w:sz w:val="24"/>
              </w:rPr>
            </w:r>
          </w:p>
        </w:tc>
      </w:tr>
      <w:tr>
        <w:tblPrEx>
          <w:tblBorders>
            <w:insideH w:val="nil"/>
          </w:tblBorders>
        </w:tblPrEx>
        <w:tc>
          <w:tcPr>
            <w:tcBorders>
              <w:right w:val="nil"/>
            </w:tcBorders>
            <w:vMerge w:val="continue"/>
          </w:tcPr>
          <w:p/>
        </w:tc>
        <w:tc>
          <w:tcPr>
            <w:tcW w:w="2438" w:type="dxa"/>
            <w:tcBorders>
              <w:top w:val="nil"/>
              <w:left w:val="nil"/>
            </w:tcBorders>
          </w:tcPr>
          <w:p>
            <w:pPr>
              <w:pStyle w:val="0"/>
            </w:pPr>
            <w:r>
              <w:rPr>
                <w:sz w:val="24"/>
              </w:rPr>
              <w:t xml:space="preserve">- на природном газе </w:t>
            </w:r>
            <w:hyperlink w:history="0" w:anchor="P1193" w:tooltip="&lt;1&gt; В зданиях по типовым проектам.">
              <w:r>
                <w:rPr>
                  <w:sz w:val="24"/>
                  <w:color w:val="0000ff"/>
                </w:rPr>
                <w:t xml:space="preserve">&lt;1&gt;</w:t>
              </w:r>
            </w:hyperlink>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2,8</w:t>
            </w:r>
          </w:p>
        </w:tc>
        <w:tc>
          <w:tcPr>
            <w:tcW w:w="623" w:type="dxa"/>
            <w:vAlign w:val="bottom"/>
            <w:tcBorders>
              <w:top w:val="nil"/>
            </w:tcBorders>
          </w:tcPr>
          <w:p>
            <w:pPr>
              <w:pStyle w:val="0"/>
              <w:jc w:val="center"/>
            </w:pPr>
            <w:r>
              <w:rPr>
                <w:sz w:val="24"/>
              </w:rPr>
              <w:t xml:space="preserve">2,3</w:t>
            </w:r>
          </w:p>
        </w:tc>
        <w:tc>
          <w:tcPr>
            <w:tcW w:w="623" w:type="dxa"/>
            <w:vAlign w:val="bottom"/>
            <w:tcBorders>
              <w:top w:val="nil"/>
            </w:tcBorders>
          </w:tcPr>
          <w:p>
            <w:pPr>
              <w:pStyle w:val="0"/>
              <w:jc w:val="center"/>
            </w:pPr>
            <w:r>
              <w:rPr>
                <w:sz w:val="24"/>
              </w:rPr>
              <w:t xml:space="preserve">2</w:t>
            </w:r>
          </w:p>
        </w:tc>
        <w:tc>
          <w:tcPr>
            <w:tcW w:w="623" w:type="dxa"/>
            <w:vAlign w:val="bottom"/>
            <w:tcBorders>
              <w:top w:val="nil"/>
            </w:tcBorders>
          </w:tcPr>
          <w:p>
            <w:pPr>
              <w:pStyle w:val="0"/>
              <w:jc w:val="center"/>
            </w:pPr>
            <w:r>
              <w:rPr>
                <w:sz w:val="24"/>
              </w:rPr>
              <w:t xml:space="preserve">1,8</w:t>
            </w:r>
          </w:p>
        </w:tc>
        <w:tc>
          <w:tcPr>
            <w:tcW w:w="623" w:type="dxa"/>
            <w:vAlign w:val="bottom"/>
            <w:tcBorders>
              <w:top w:val="nil"/>
            </w:tcBorders>
          </w:tcPr>
          <w:p>
            <w:pPr>
              <w:pStyle w:val="0"/>
              <w:jc w:val="center"/>
            </w:pPr>
            <w:r>
              <w:rPr>
                <w:sz w:val="24"/>
              </w:rPr>
              <w:t xml:space="preserve">1,65</w:t>
            </w:r>
          </w:p>
        </w:tc>
        <w:tc>
          <w:tcPr>
            <w:tcW w:w="623" w:type="dxa"/>
            <w:vAlign w:val="bottom"/>
            <w:tcBorders>
              <w:top w:val="nil"/>
            </w:tcBorders>
          </w:tcPr>
          <w:p>
            <w:pPr>
              <w:pStyle w:val="0"/>
              <w:jc w:val="center"/>
            </w:pPr>
            <w:r>
              <w:rPr>
                <w:sz w:val="24"/>
              </w:rPr>
              <w:t xml:space="preserve">1,4</w:t>
            </w:r>
          </w:p>
        </w:tc>
        <w:tc>
          <w:tcPr>
            <w:tcW w:w="623" w:type="dxa"/>
            <w:vAlign w:val="bottom"/>
            <w:tcBorders>
              <w:top w:val="nil"/>
            </w:tcBorders>
          </w:tcPr>
          <w:p>
            <w:pPr>
              <w:pStyle w:val="0"/>
              <w:jc w:val="center"/>
            </w:pPr>
            <w:r>
              <w:rPr>
                <w:sz w:val="24"/>
              </w:rPr>
              <w:t xml:space="preserve">1,2</w:t>
            </w:r>
          </w:p>
        </w:tc>
        <w:tc>
          <w:tcPr>
            <w:tcW w:w="623" w:type="dxa"/>
            <w:vAlign w:val="bottom"/>
            <w:tcBorders>
              <w:top w:val="nil"/>
            </w:tcBorders>
          </w:tcPr>
          <w:p>
            <w:pPr>
              <w:pStyle w:val="0"/>
              <w:jc w:val="center"/>
            </w:pPr>
            <w:r>
              <w:rPr>
                <w:sz w:val="24"/>
              </w:rPr>
              <w:t xml:space="preserve">1,05</w:t>
            </w:r>
          </w:p>
        </w:tc>
        <w:tc>
          <w:tcPr>
            <w:tcW w:w="623"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0,77</w:t>
            </w:r>
          </w:p>
        </w:tc>
        <w:tc>
          <w:tcPr>
            <w:tcW w:w="623" w:type="dxa"/>
            <w:vAlign w:val="bottom"/>
            <w:tcBorders>
              <w:top w:val="nil"/>
            </w:tcBorders>
          </w:tcPr>
          <w:p>
            <w:pPr>
              <w:pStyle w:val="0"/>
              <w:jc w:val="center"/>
            </w:pPr>
            <w:r>
              <w:rPr>
                <w:sz w:val="24"/>
              </w:rPr>
              <w:t xml:space="preserve">0,71</w:t>
            </w:r>
          </w:p>
        </w:tc>
        <w:tc>
          <w:tcPr>
            <w:tcW w:w="623" w:type="dxa"/>
            <w:vAlign w:val="bottom"/>
            <w:tcBorders>
              <w:top w:val="nil"/>
            </w:tcBorders>
          </w:tcPr>
          <w:p>
            <w:pPr>
              <w:pStyle w:val="0"/>
              <w:jc w:val="center"/>
            </w:pPr>
            <w:r>
              <w:rPr>
                <w:sz w:val="24"/>
              </w:rPr>
              <w:t xml:space="preserve">0,69</w:t>
            </w:r>
          </w:p>
        </w:tc>
        <w:tc>
          <w:tcPr>
            <w:tcW w:w="680" w:type="dxa"/>
            <w:vAlign w:val="bottom"/>
            <w:tcBorders>
              <w:top w:val="nil"/>
            </w:tcBorders>
          </w:tcPr>
          <w:p>
            <w:pPr>
              <w:pStyle w:val="0"/>
              <w:jc w:val="center"/>
            </w:pPr>
            <w:r>
              <w:rPr>
                <w:sz w:val="24"/>
              </w:rPr>
              <w:t xml:space="preserve">0,67</w:t>
            </w:r>
          </w:p>
        </w:tc>
      </w:tr>
      <w:tr>
        <w:tc>
          <w:tcPr>
            <w:tcBorders>
              <w:right w:val="nil"/>
            </w:tcBorders>
            <w:vMerge w:val="continue"/>
          </w:tcPr>
          <w:p/>
        </w:tc>
        <w:tc>
          <w:tcPr>
            <w:tcW w:w="2438" w:type="dxa"/>
            <w:vAlign w:val="bottom"/>
            <w:tcBorders>
              <w:left w:val="nil"/>
            </w:tcBorders>
          </w:tcPr>
          <w:p>
            <w:pPr>
              <w:pStyle w:val="0"/>
            </w:pPr>
            <w:r>
              <w:rPr>
                <w:sz w:val="24"/>
              </w:rPr>
              <w:t xml:space="preserve">- на сжиженном газе (в том числе при групповых установках и на твердом топливе)</w:t>
            </w:r>
          </w:p>
        </w:tc>
        <w:tc>
          <w:tcPr>
            <w:tcW w:w="680" w:type="dxa"/>
            <w:vAlign w:val="bottom"/>
          </w:tcPr>
          <w:p>
            <w:pPr>
              <w:pStyle w:val="0"/>
              <w:jc w:val="center"/>
            </w:pPr>
            <w:r>
              <w:rPr>
                <w:sz w:val="24"/>
              </w:rPr>
              <w:t xml:space="preserve">6</w:t>
            </w:r>
          </w:p>
        </w:tc>
        <w:tc>
          <w:tcPr>
            <w:tcW w:w="623" w:type="dxa"/>
            <w:vAlign w:val="bottom"/>
          </w:tcPr>
          <w:p>
            <w:pPr>
              <w:pStyle w:val="0"/>
              <w:jc w:val="center"/>
            </w:pPr>
            <w:r>
              <w:rPr>
                <w:sz w:val="24"/>
              </w:rPr>
              <w:t xml:space="preserve">3,4</w:t>
            </w:r>
          </w:p>
        </w:tc>
        <w:tc>
          <w:tcPr>
            <w:tcW w:w="623" w:type="dxa"/>
            <w:vAlign w:val="bottom"/>
          </w:tcPr>
          <w:p>
            <w:pPr>
              <w:pStyle w:val="0"/>
              <w:jc w:val="center"/>
            </w:pPr>
            <w:r>
              <w:rPr>
                <w:sz w:val="24"/>
              </w:rPr>
              <w:t xml:space="preserve">2,9</w:t>
            </w:r>
          </w:p>
        </w:tc>
        <w:tc>
          <w:tcPr>
            <w:tcW w:w="623" w:type="dxa"/>
            <w:vAlign w:val="bottom"/>
          </w:tcPr>
          <w:p>
            <w:pPr>
              <w:pStyle w:val="0"/>
              <w:jc w:val="center"/>
            </w:pPr>
            <w:r>
              <w:rPr>
                <w:sz w:val="24"/>
              </w:rPr>
              <w:t xml:space="preserve">2,5</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2</w:t>
            </w:r>
          </w:p>
        </w:tc>
        <w:tc>
          <w:tcPr>
            <w:tcW w:w="623" w:type="dxa"/>
            <w:vAlign w:val="bottom"/>
          </w:tcPr>
          <w:p>
            <w:pPr>
              <w:pStyle w:val="0"/>
              <w:jc w:val="center"/>
            </w:pPr>
            <w:r>
              <w:rPr>
                <w:sz w:val="24"/>
              </w:rPr>
              <w:t xml:space="preserve">1,8</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1,3</w:t>
            </w:r>
          </w:p>
        </w:tc>
        <w:tc>
          <w:tcPr>
            <w:tcW w:w="623" w:type="dxa"/>
            <w:vAlign w:val="bottom"/>
          </w:tcPr>
          <w:p>
            <w:pPr>
              <w:pStyle w:val="0"/>
              <w:jc w:val="center"/>
            </w:pPr>
            <w:r>
              <w:rPr>
                <w:sz w:val="24"/>
              </w:rPr>
              <w:t xml:space="preserve">1,08</w:t>
            </w:r>
          </w:p>
        </w:tc>
        <w:tc>
          <w:tcPr>
            <w:tcW w:w="623" w:type="dxa"/>
            <w:vAlign w:val="bottom"/>
          </w:tcPr>
          <w:p>
            <w:pPr>
              <w:pStyle w:val="0"/>
              <w:jc w:val="center"/>
            </w:pPr>
            <w:r>
              <w:rPr>
                <w:sz w:val="24"/>
              </w:rPr>
              <w:t xml:space="preserve">1</w:t>
            </w:r>
          </w:p>
        </w:tc>
        <w:tc>
          <w:tcPr>
            <w:tcW w:w="623" w:type="dxa"/>
            <w:vAlign w:val="bottom"/>
          </w:tcPr>
          <w:p>
            <w:pPr>
              <w:pStyle w:val="0"/>
              <w:jc w:val="center"/>
            </w:pPr>
            <w:r>
              <w:rPr>
                <w:sz w:val="24"/>
              </w:rPr>
              <w:t xml:space="preserve">0,92</w:t>
            </w:r>
          </w:p>
        </w:tc>
        <w:tc>
          <w:tcPr>
            <w:tcW w:w="623" w:type="dxa"/>
            <w:vAlign w:val="bottom"/>
          </w:tcPr>
          <w:p>
            <w:pPr>
              <w:pStyle w:val="0"/>
              <w:jc w:val="center"/>
            </w:pPr>
            <w:r>
              <w:rPr>
                <w:sz w:val="24"/>
              </w:rPr>
              <w:t xml:space="preserve">0,84</w:t>
            </w:r>
          </w:p>
        </w:tc>
        <w:tc>
          <w:tcPr>
            <w:tcW w:w="680" w:type="dxa"/>
            <w:vAlign w:val="bottom"/>
          </w:tcPr>
          <w:p>
            <w:pPr>
              <w:pStyle w:val="0"/>
              <w:jc w:val="center"/>
            </w:pPr>
            <w:r>
              <w:rPr>
                <w:sz w:val="24"/>
              </w:rPr>
              <w:t xml:space="preserve">0,76</w:t>
            </w:r>
          </w:p>
        </w:tc>
      </w:tr>
      <w:tr>
        <w:tc>
          <w:tcPr>
            <w:tcBorders>
              <w:right w:val="nil"/>
            </w:tcBorders>
            <w:vMerge w:val="continue"/>
          </w:tcPr>
          <w:p/>
        </w:tc>
        <w:tc>
          <w:tcPr>
            <w:tcW w:w="2438" w:type="dxa"/>
            <w:vAlign w:val="bottom"/>
            <w:tcBorders>
              <w:left w:val="nil"/>
            </w:tcBorders>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5,1</w:t>
            </w:r>
          </w:p>
        </w:tc>
        <w:tc>
          <w:tcPr>
            <w:tcW w:w="623" w:type="dxa"/>
            <w:vAlign w:val="bottom"/>
          </w:tcPr>
          <w:p>
            <w:pPr>
              <w:pStyle w:val="0"/>
              <w:jc w:val="center"/>
            </w:pPr>
            <w:r>
              <w:rPr>
                <w:sz w:val="24"/>
              </w:rPr>
              <w:t xml:space="preserve">3,8</w:t>
            </w:r>
          </w:p>
        </w:tc>
        <w:tc>
          <w:tcPr>
            <w:tcW w:w="623" w:type="dxa"/>
            <w:vAlign w:val="bottom"/>
          </w:tcPr>
          <w:p>
            <w:pPr>
              <w:pStyle w:val="0"/>
              <w:jc w:val="center"/>
            </w:pPr>
            <w:r>
              <w:rPr>
                <w:sz w:val="24"/>
              </w:rPr>
              <w:t xml:space="preserve">3,2</w:t>
            </w:r>
          </w:p>
        </w:tc>
        <w:tc>
          <w:tcPr>
            <w:tcW w:w="623" w:type="dxa"/>
            <w:vAlign w:val="bottom"/>
          </w:tcPr>
          <w:p>
            <w:pPr>
              <w:pStyle w:val="0"/>
              <w:jc w:val="center"/>
            </w:pPr>
            <w:r>
              <w:rPr>
                <w:sz w:val="24"/>
              </w:rPr>
              <w:t xml:space="preserve">2,8</w:t>
            </w:r>
          </w:p>
        </w:tc>
        <w:tc>
          <w:tcPr>
            <w:tcW w:w="623" w:type="dxa"/>
            <w:vAlign w:val="bottom"/>
          </w:tcPr>
          <w:p>
            <w:pPr>
              <w:pStyle w:val="0"/>
              <w:jc w:val="center"/>
            </w:pPr>
            <w:r>
              <w:rPr>
                <w:sz w:val="24"/>
              </w:rPr>
              <w:t xml:space="preserve">2,6</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1,95</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1,5</w:t>
            </w:r>
          </w:p>
        </w:tc>
        <w:tc>
          <w:tcPr>
            <w:tcW w:w="623" w:type="dxa"/>
            <w:vAlign w:val="bottom"/>
          </w:tcPr>
          <w:p>
            <w:pPr>
              <w:pStyle w:val="0"/>
              <w:jc w:val="center"/>
            </w:pPr>
            <w:r>
              <w:rPr>
                <w:sz w:val="24"/>
              </w:rPr>
              <w:t xml:space="preserve">1,36</w:t>
            </w:r>
          </w:p>
        </w:tc>
        <w:tc>
          <w:tcPr>
            <w:tcW w:w="623" w:type="dxa"/>
            <w:vAlign w:val="bottom"/>
          </w:tcPr>
          <w:p>
            <w:pPr>
              <w:pStyle w:val="0"/>
              <w:jc w:val="center"/>
            </w:pPr>
            <w:r>
              <w:rPr>
                <w:sz w:val="24"/>
              </w:rPr>
              <w:t xml:space="preserve">1,27</w:t>
            </w:r>
          </w:p>
        </w:tc>
        <w:tc>
          <w:tcPr>
            <w:tcW w:w="623" w:type="dxa"/>
            <w:vAlign w:val="bottom"/>
          </w:tcPr>
          <w:p>
            <w:pPr>
              <w:pStyle w:val="0"/>
              <w:jc w:val="center"/>
            </w:pPr>
            <w:r>
              <w:rPr>
                <w:sz w:val="24"/>
              </w:rPr>
              <w:t xml:space="preserve">1,23</w:t>
            </w:r>
          </w:p>
        </w:tc>
        <w:tc>
          <w:tcPr>
            <w:tcW w:w="680" w:type="dxa"/>
            <w:vAlign w:val="bottom"/>
          </w:tcPr>
          <w:p>
            <w:pPr>
              <w:pStyle w:val="0"/>
              <w:jc w:val="center"/>
            </w:pPr>
            <w:r>
              <w:rPr>
                <w:sz w:val="24"/>
              </w:rPr>
              <w:t xml:space="preserve">1,19</w:t>
            </w:r>
          </w:p>
        </w:tc>
      </w:tr>
      <w:tr>
        <w:tc>
          <w:tcPr>
            <w:tcW w:w="454" w:type="dxa"/>
            <w:tcBorders>
              <w:right w:val="nil"/>
            </w:tcBorders>
          </w:tcPr>
          <w:p>
            <w:pPr>
              <w:pStyle w:val="0"/>
              <w:jc w:val="center"/>
            </w:pPr>
            <w:r>
              <w:rPr>
                <w:sz w:val="24"/>
              </w:rPr>
              <w:t xml:space="preserve">2</w:t>
            </w:r>
          </w:p>
        </w:tc>
        <w:tc>
          <w:tcPr>
            <w:tcW w:w="2438" w:type="dxa"/>
            <w:tcBorders>
              <w:left w:val="nil"/>
            </w:tcBorders>
          </w:tcPr>
          <w:p>
            <w:pPr>
              <w:pStyle w:val="0"/>
            </w:pPr>
            <w:r>
              <w:rPr>
                <w:sz w:val="24"/>
              </w:rPr>
              <w:t xml:space="preserve">Летние домики на участках садовых товариществ</w:t>
            </w:r>
          </w:p>
        </w:tc>
        <w:tc>
          <w:tcPr>
            <w:tcW w:w="680" w:type="dxa"/>
            <w:vAlign w:val="bottom"/>
          </w:tcPr>
          <w:p>
            <w:pPr>
              <w:pStyle w:val="0"/>
              <w:jc w:val="center"/>
            </w:pPr>
            <w:r>
              <w:rPr>
                <w:sz w:val="24"/>
              </w:rPr>
              <w:t xml:space="preserve">4</w:t>
            </w:r>
          </w:p>
        </w:tc>
        <w:tc>
          <w:tcPr>
            <w:tcW w:w="623" w:type="dxa"/>
            <w:vAlign w:val="bottom"/>
          </w:tcPr>
          <w:p>
            <w:pPr>
              <w:pStyle w:val="0"/>
              <w:jc w:val="center"/>
            </w:pPr>
            <w:r>
              <w:rPr>
                <w:sz w:val="24"/>
              </w:rPr>
              <w:t xml:space="preserve">2,3</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1,2</w:t>
            </w:r>
          </w:p>
        </w:tc>
        <w:tc>
          <w:tcPr>
            <w:tcW w:w="623" w:type="dxa"/>
            <w:vAlign w:val="bottom"/>
          </w:tcPr>
          <w:p>
            <w:pPr>
              <w:pStyle w:val="0"/>
              <w:jc w:val="center"/>
            </w:pPr>
            <w:r>
              <w:rPr>
                <w:sz w:val="24"/>
              </w:rPr>
              <w:t xml:space="preserve">1,1</w:t>
            </w:r>
          </w:p>
        </w:tc>
        <w:tc>
          <w:tcPr>
            <w:tcW w:w="623" w:type="dxa"/>
            <w:vAlign w:val="bottom"/>
          </w:tcPr>
          <w:p>
            <w:pPr>
              <w:pStyle w:val="0"/>
              <w:jc w:val="center"/>
            </w:pPr>
            <w:r>
              <w:rPr>
                <w:sz w:val="24"/>
              </w:rPr>
              <w:t xml:space="preserve">0,9</w:t>
            </w:r>
          </w:p>
        </w:tc>
        <w:tc>
          <w:tcPr>
            <w:tcW w:w="623" w:type="dxa"/>
            <w:vAlign w:val="bottom"/>
          </w:tcPr>
          <w:p>
            <w:pPr>
              <w:pStyle w:val="0"/>
              <w:jc w:val="center"/>
            </w:pPr>
            <w:r>
              <w:rPr>
                <w:sz w:val="24"/>
              </w:rPr>
              <w:t xml:space="preserve">0,76</w:t>
            </w:r>
          </w:p>
        </w:tc>
        <w:tc>
          <w:tcPr>
            <w:tcW w:w="623" w:type="dxa"/>
            <w:vAlign w:val="bottom"/>
          </w:tcPr>
          <w:p>
            <w:pPr>
              <w:pStyle w:val="0"/>
              <w:jc w:val="center"/>
            </w:pPr>
            <w:r>
              <w:rPr>
                <w:sz w:val="24"/>
              </w:rPr>
              <w:t xml:space="preserve">0,69</w:t>
            </w:r>
          </w:p>
        </w:tc>
        <w:tc>
          <w:tcPr>
            <w:tcW w:w="623" w:type="dxa"/>
            <w:vAlign w:val="bottom"/>
          </w:tcPr>
          <w:p>
            <w:pPr>
              <w:pStyle w:val="0"/>
              <w:jc w:val="center"/>
            </w:pPr>
            <w:r>
              <w:rPr>
                <w:sz w:val="24"/>
              </w:rPr>
              <w:t xml:space="preserve">0,61</w:t>
            </w:r>
          </w:p>
        </w:tc>
        <w:tc>
          <w:tcPr>
            <w:tcW w:w="623" w:type="dxa"/>
            <w:vAlign w:val="bottom"/>
          </w:tcPr>
          <w:p>
            <w:pPr>
              <w:pStyle w:val="0"/>
              <w:jc w:val="center"/>
            </w:pPr>
            <w:r>
              <w:rPr>
                <w:sz w:val="24"/>
              </w:rPr>
              <w:t xml:space="preserve">0,58</w:t>
            </w:r>
          </w:p>
        </w:tc>
        <w:tc>
          <w:tcPr>
            <w:tcW w:w="623" w:type="dxa"/>
            <w:vAlign w:val="bottom"/>
          </w:tcPr>
          <w:p>
            <w:pPr>
              <w:pStyle w:val="0"/>
              <w:jc w:val="center"/>
            </w:pPr>
            <w:r>
              <w:rPr>
                <w:sz w:val="24"/>
              </w:rPr>
              <w:t xml:space="preserve">0,54</w:t>
            </w:r>
          </w:p>
        </w:tc>
        <w:tc>
          <w:tcPr>
            <w:tcW w:w="623" w:type="dxa"/>
            <w:vAlign w:val="bottom"/>
          </w:tcPr>
          <w:p>
            <w:pPr>
              <w:pStyle w:val="0"/>
              <w:jc w:val="center"/>
            </w:pPr>
            <w:r>
              <w:rPr>
                <w:sz w:val="24"/>
              </w:rPr>
              <w:t xml:space="preserve">0,51</w:t>
            </w:r>
          </w:p>
        </w:tc>
        <w:tc>
          <w:tcPr>
            <w:tcW w:w="680" w:type="dxa"/>
            <w:vAlign w:val="bottom"/>
          </w:tcPr>
          <w:p>
            <w:pPr>
              <w:pStyle w:val="0"/>
              <w:jc w:val="center"/>
            </w:pPr>
            <w:r>
              <w:rPr>
                <w:sz w:val="24"/>
              </w:rPr>
              <w:t xml:space="preserve">0,46</w:t>
            </w:r>
          </w:p>
        </w:tc>
      </w:tr>
      <w:tr>
        <w:tc>
          <w:tcPr>
            <w:gridSpan w:val="16"/>
            <w:tcW w:w="11728" w:type="dxa"/>
          </w:tcPr>
          <w:bookmarkStart w:id="1193" w:name="P1193"/>
          <w:bookmarkEnd w:id="1193"/>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кроме квартир повышенной комфортности,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332" w:tooltip="Коэффициенты спроса для квартир повышенной комфортности">
              <w:r>
                <w:rPr>
                  <w:sz w:val="24"/>
                  <w:color w:val="0000ff"/>
                </w:rPr>
                <w:t xml:space="preserve">таблицы 7.2</w:t>
              </w:r>
            </w:hyperlink>
            <w:r>
              <w:rPr>
                <w:sz w:val="24"/>
              </w:rPr>
              <w:t xml:space="preserve"> и </w:t>
            </w:r>
            <w:hyperlink w:history="0" w:anchor="P1353"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нагрузки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квартир повышенной комфортности). Заявленную мощность квартир повышенной комфортности принимают равной установленной мощности электрооборудования в квартире.</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Нагрузку иллюминации мощностью до 10 кВт в расчетной нагрузке на вводе в здание учитывать не допускается.</w:t>
            </w:r>
          </w:p>
        </w:tc>
      </w:tr>
    </w:tbl>
    <w:p>
      <w:pPr>
        <w:pStyle w:val="0"/>
        <w:ind w:firstLine="540"/>
        <w:jc w:val="both"/>
      </w:pPr>
      <w:r>
        <w:rPr>
          <w:sz w:val="24"/>
        </w:rPr>
      </w:r>
    </w:p>
    <w:p>
      <w:pPr>
        <w:pStyle w:val="0"/>
        <w:jc w:val="right"/>
      </w:pPr>
      <w:r>
        <w:rPr>
          <w:sz w:val="24"/>
        </w:rPr>
        <w:t xml:space="preserve">Таблица 7.1а</w:t>
      </w:r>
    </w:p>
    <w:p>
      <w:pPr>
        <w:pStyle w:val="0"/>
        <w:ind w:firstLine="540"/>
        <w:jc w:val="both"/>
      </w:pPr>
      <w:r>
        <w:rPr>
          <w:sz w:val="24"/>
        </w:rPr>
      </w:r>
    </w:p>
    <w:bookmarkStart w:id="1209" w:name="P1209"/>
    <w:bookmarkEnd w:id="1209"/>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для городской агломерации</w:t>
      </w:r>
    </w:p>
    <w:p>
      <w:pPr>
        <w:pStyle w:val="0"/>
        <w:jc w:val="center"/>
      </w:pPr>
      <w:r>
        <w:rPr>
          <w:sz w:val="24"/>
          <w:b w:val="on"/>
        </w:rPr>
        <w:t xml:space="preserve">"г. Москва - Московская область", кВт/квартиру</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4"/>
        <w:gridCol w:w="623"/>
        <w:gridCol w:w="624"/>
        <w:gridCol w:w="623"/>
        <w:gridCol w:w="624"/>
        <w:gridCol w:w="623"/>
        <w:gridCol w:w="623"/>
        <w:gridCol w:w="623"/>
        <w:gridCol w:w="623"/>
        <w:gridCol w:w="623"/>
        <w:gridCol w:w="624"/>
        <w:gridCol w:w="850"/>
      </w:tblGrid>
      <w:tr>
        <w:tc>
          <w:tcPr>
            <w:gridSpan w:val="2"/>
            <w:tcW w:w="2892" w:type="dxa"/>
            <w:vMerge w:val="restart"/>
          </w:tcPr>
          <w:p>
            <w:pPr>
              <w:pStyle w:val="0"/>
              <w:jc w:val="center"/>
            </w:pPr>
            <w:r>
              <w:rPr>
                <w:sz w:val="24"/>
              </w:rPr>
              <w:t xml:space="preserve">Потребители электроэнергии</w:t>
            </w:r>
          </w:p>
        </w:tc>
        <w:tc>
          <w:tcPr>
            <w:gridSpan w:val="16"/>
            <w:tcW w:w="1025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4"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4"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4"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23" w:type="dxa"/>
            <w:vAlign w:val="center"/>
          </w:tcPr>
          <w:p>
            <w:pPr>
              <w:pStyle w:val="0"/>
              <w:jc w:val="center"/>
            </w:pPr>
            <w:r>
              <w:rPr>
                <w:sz w:val="24"/>
              </w:rPr>
              <w:t xml:space="preserve">1000</w:t>
            </w:r>
          </w:p>
        </w:tc>
        <w:tc>
          <w:tcPr>
            <w:tcW w:w="624" w:type="dxa"/>
            <w:vAlign w:val="center"/>
          </w:tcPr>
          <w:p>
            <w:pPr>
              <w:pStyle w:val="0"/>
              <w:jc w:val="center"/>
            </w:pPr>
            <w:r>
              <w:rPr>
                <w:sz w:val="24"/>
              </w:rPr>
              <w:t xml:space="preserve">1500</w:t>
            </w:r>
          </w:p>
        </w:tc>
        <w:tc>
          <w:tcPr>
            <w:tcW w:w="850" w:type="dxa"/>
            <w:vAlign w:val="center"/>
          </w:tcPr>
          <w:p>
            <w:pPr>
              <w:pStyle w:val="0"/>
              <w:jc w:val="center"/>
            </w:pPr>
            <w:r>
              <w:rPr>
                <w:sz w:val="24"/>
              </w:rPr>
              <w:t xml:space="preserve">2000 и более</w:t>
            </w:r>
          </w:p>
        </w:tc>
      </w:tr>
      <w:tr>
        <w:tc>
          <w:tcPr>
            <w:tcW w:w="454" w:type="dxa"/>
            <w:vMerge w:val="restart"/>
          </w:tcPr>
          <w:p>
            <w:pPr>
              <w:pStyle w:val="0"/>
            </w:pPr>
            <w:r>
              <w:rPr>
                <w:sz w:val="24"/>
              </w:rPr>
              <w:t xml:space="preserve">1</w:t>
            </w:r>
          </w:p>
        </w:tc>
        <w:tc>
          <w:tcPr>
            <w:tcW w:w="2438" w:type="dxa"/>
            <w:vAlign w:val="center"/>
            <w:tcBorders>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850" w:type="dxa"/>
            <w:vAlign w:val="bottom"/>
            <w:tcBorders>
              <w:bottom w:val="nil"/>
            </w:tcBorders>
          </w:tcPr>
          <w:p>
            <w:pPr>
              <w:pStyle w:val="0"/>
              <w:jc w:val="center"/>
            </w:pPr>
            <w:r>
              <w:rPr>
                <w:sz w:val="24"/>
              </w:rPr>
            </w:r>
          </w:p>
        </w:tc>
      </w:tr>
      <w:tr>
        <w:tblPrEx>
          <w:tblBorders>
            <w:insideH w:val="nil"/>
          </w:tblBorders>
        </w:tblPrEx>
        <w:tc>
          <w:tcPr>
            <w:vMerge w:val="continue"/>
          </w:tcPr>
          <w:p/>
        </w:tc>
        <w:tc>
          <w:tcPr>
            <w:tcW w:w="2438" w:type="dxa"/>
            <w:tcBorders>
              <w:top w:val="nil"/>
            </w:tcBorders>
          </w:tcPr>
          <w:p>
            <w:pPr>
              <w:pStyle w:val="0"/>
            </w:pPr>
            <w:r>
              <w:rPr>
                <w:sz w:val="24"/>
              </w:rPr>
              <w:t xml:space="preserve">- на природном газе &lt;1&gt;</w:t>
            </w:r>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2,27</w:t>
            </w:r>
          </w:p>
        </w:tc>
        <w:tc>
          <w:tcPr>
            <w:tcW w:w="623" w:type="dxa"/>
            <w:vAlign w:val="bottom"/>
            <w:tcBorders>
              <w:top w:val="nil"/>
            </w:tcBorders>
          </w:tcPr>
          <w:p>
            <w:pPr>
              <w:pStyle w:val="0"/>
              <w:jc w:val="center"/>
            </w:pPr>
            <w:r>
              <w:rPr>
                <w:sz w:val="24"/>
              </w:rPr>
              <w:t xml:space="preserve">1,86</w:t>
            </w:r>
          </w:p>
        </w:tc>
        <w:tc>
          <w:tcPr>
            <w:tcW w:w="623" w:type="dxa"/>
            <w:vAlign w:val="bottom"/>
            <w:tcBorders>
              <w:top w:val="nil"/>
            </w:tcBorders>
          </w:tcPr>
          <w:p>
            <w:pPr>
              <w:pStyle w:val="0"/>
              <w:jc w:val="center"/>
            </w:pPr>
            <w:r>
              <w:rPr>
                <w:sz w:val="24"/>
              </w:rPr>
              <w:t xml:space="preserve">1,62</w:t>
            </w:r>
          </w:p>
        </w:tc>
        <w:tc>
          <w:tcPr>
            <w:tcW w:w="624" w:type="dxa"/>
            <w:vAlign w:val="bottom"/>
            <w:tcBorders>
              <w:top w:val="nil"/>
            </w:tcBorders>
          </w:tcPr>
          <w:p>
            <w:pPr>
              <w:pStyle w:val="0"/>
              <w:jc w:val="center"/>
            </w:pPr>
            <w:r>
              <w:rPr>
                <w:sz w:val="24"/>
              </w:rPr>
              <w:t xml:space="preserve">1,46</w:t>
            </w:r>
          </w:p>
        </w:tc>
        <w:tc>
          <w:tcPr>
            <w:tcW w:w="623" w:type="dxa"/>
            <w:vAlign w:val="bottom"/>
            <w:tcBorders>
              <w:top w:val="nil"/>
            </w:tcBorders>
          </w:tcPr>
          <w:p>
            <w:pPr>
              <w:pStyle w:val="0"/>
              <w:jc w:val="center"/>
            </w:pPr>
            <w:r>
              <w:rPr>
                <w:sz w:val="24"/>
              </w:rPr>
              <w:t xml:space="preserve">1,34</w:t>
            </w:r>
          </w:p>
        </w:tc>
        <w:tc>
          <w:tcPr>
            <w:tcW w:w="624" w:type="dxa"/>
            <w:vAlign w:val="bottom"/>
            <w:tcBorders>
              <w:top w:val="nil"/>
            </w:tcBorders>
          </w:tcPr>
          <w:p>
            <w:pPr>
              <w:pStyle w:val="0"/>
              <w:jc w:val="center"/>
            </w:pPr>
            <w:r>
              <w:rPr>
                <w:sz w:val="24"/>
              </w:rPr>
              <w:t xml:space="preserve">1,13</w:t>
            </w:r>
          </w:p>
        </w:tc>
        <w:tc>
          <w:tcPr>
            <w:tcW w:w="623" w:type="dxa"/>
            <w:vAlign w:val="bottom"/>
            <w:tcBorders>
              <w:top w:val="nil"/>
            </w:tcBorders>
          </w:tcPr>
          <w:p>
            <w:pPr>
              <w:pStyle w:val="0"/>
              <w:jc w:val="center"/>
            </w:pPr>
            <w:r>
              <w:rPr>
                <w:sz w:val="24"/>
              </w:rPr>
              <w:t xml:space="preserve">0,97</w:t>
            </w:r>
          </w:p>
        </w:tc>
        <w:tc>
          <w:tcPr>
            <w:tcW w:w="624"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0,69</w:t>
            </w:r>
          </w:p>
        </w:tc>
        <w:tc>
          <w:tcPr>
            <w:tcW w:w="623" w:type="dxa"/>
            <w:vAlign w:val="bottom"/>
            <w:tcBorders>
              <w:top w:val="nil"/>
            </w:tcBorders>
          </w:tcPr>
          <w:p>
            <w:pPr>
              <w:pStyle w:val="0"/>
              <w:jc w:val="center"/>
            </w:pPr>
            <w:r>
              <w:rPr>
                <w:sz w:val="24"/>
              </w:rPr>
              <w:t xml:space="preserve">0,62</w:t>
            </w:r>
          </w:p>
        </w:tc>
        <w:tc>
          <w:tcPr>
            <w:tcW w:w="623" w:type="dxa"/>
            <w:vAlign w:val="bottom"/>
            <w:tcBorders>
              <w:top w:val="nil"/>
            </w:tcBorders>
          </w:tcPr>
          <w:p>
            <w:pPr>
              <w:pStyle w:val="0"/>
              <w:jc w:val="center"/>
            </w:pPr>
            <w:r>
              <w:rPr>
                <w:sz w:val="24"/>
              </w:rPr>
              <w:t xml:space="preserve">0,58</w:t>
            </w:r>
          </w:p>
        </w:tc>
        <w:tc>
          <w:tcPr>
            <w:tcW w:w="623" w:type="dxa"/>
            <w:vAlign w:val="bottom"/>
            <w:tcBorders>
              <w:top w:val="nil"/>
            </w:tcBorders>
          </w:tcPr>
          <w:p>
            <w:pPr>
              <w:pStyle w:val="0"/>
              <w:jc w:val="center"/>
            </w:pPr>
            <w:r>
              <w:rPr>
                <w:sz w:val="24"/>
              </w:rPr>
              <w:t xml:space="preserve">0,56</w:t>
            </w:r>
          </w:p>
        </w:tc>
        <w:tc>
          <w:tcPr>
            <w:tcW w:w="623" w:type="dxa"/>
            <w:vAlign w:val="bottom"/>
            <w:tcBorders>
              <w:top w:val="nil"/>
            </w:tcBorders>
          </w:tcPr>
          <w:p>
            <w:pPr>
              <w:pStyle w:val="0"/>
              <w:jc w:val="center"/>
            </w:pPr>
            <w:r>
              <w:rPr>
                <w:sz w:val="24"/>
              </w:rPr>
              <w:t xml:space="preserve">0,54</w:t>
            </w:r>
          </w:p>
        </w:tc>
        <w:tc>
          <w:tcPr>
            <w:tcW w:w="624" w:type="dxa"/>
            <w:vAlign w:val="bottom"/>
            <w:tcBorders>
              <w:top w:val="nil"/>
            </w:tcBorders>
          </w:tcPr>
          <w:p>
            <w:pPr>
              <w:pStyle w:val="0"/>
              <w:jc w:val="center"/>
            </w:pPr>
            <w:r>
              <w:rPr>
                <w:sz w:val="24"/>
              </w:rPr>
              <w:t xml:space="preserve">0,53</w:t>
            </w:r>
          </w:p>
        </w:tc>
        <w:tc>
          <w:tcPr>
            <w:tcW w:w="850" w:type="dxa"/>
            <w:vAlign w:val="bottom"/>
            <w:tcBorders>
              <w:top w:val="nil"/>
            </w:tcBorders>
          </w:tcPr>
          <w:p>
            <w:pPr>
              <w:pStyle w:val="0"/>
              <w:jc w:val="center"/>
            </w:pPr>
            <w:r>
              <w:rPr>
                <w:sz w:val="24"/>
              </w:rPr>
              <w:t xml:space="preserve">0,52</w:t>
            </w:r>
          </w:p>
        </w:tc>
      </w:tr>
      <w:tr>
        <w:tc>
          <w:tcPr>
            <w:vMerge w:val="continue"/>
          </w:tcPr>
          <w:p/>
        </w:tc>
        <w:tc>
          <w:tcPr>
            <w:tcW w:w="2438" w:type="dxa"/>
            <w:vAlign w:val="center"/>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4,13</w:t>
            </w:r>
          </w:p>
        </w:tc>
        <w:tc>
          <w:tcPr>
            <w:tcW w:w="623" w:type="dxa"/>
            <w:vAlign w:val="bottom"/>
          </w:tcPr>
          <w:p>
            <w:pPr>
              <w:pStyle w:val="0"/>
              <w:jc w:val="center"/>
            </w:pPr>
            <w:r>
              <w:rPr>
                <w:sz w:val="24"/>
              </w:rPr>
              <w:t xml:space="preserve">3,08</w:t>
            </w:r>
          </w:p>
        </w:tc>
        <w:tc>
          <w:tcPr>
            <w:tcW w:w="623" w:type="dxa"/>
            <w:vAlign w:val="bottom"/>
          </w:tcPr>
          <w:p>
            <w:pPr>
              <w:pStyle w:val="0"/>
              <w:jc w:val="center"/>
            </w:pPr>
            <w:r>
              <w:rPr>
                <w:sz w:val="24"/>
              </w:rPr>
              <w:t xml:space="preserve">2,6</w:t>
            </w:r>
          </w:p>
        </w:tc>
        <w:tc>
          <w:tcPr>
            <w:tcW w:w="624" w:type="dxa"/>
            <w:vAlign w:val="bottom"/>
          </w:tcPr>
          <w:p>
            <w:pPr>
              <w:pStyle w:val="0"/>
              <w:jc w:val="center"/>
            </w:pPr>
            <w:r>
              <w:rPr>
                <w:sz w:val="24"/>
              </w:rPr>
              <w:t xml:space="preserve">2,27</w:t>
            </w:r>
          </w:p>
        </w:tc>
        <w:tc>
          <w:tcPr>
            <w:tcW w:w="623" w:type="dxa"/>
            <w:vAlign w:val="bottom"/>
          </w:tcPr>
          <w:p>
            <w:pPr>
              <w:pStyle w:val="0"/>
              <w:jc w:val="center"/>
            </w:pPr>
            <w:r>
              <w:rPr>
                <w:sz w:val="24"/>
              </w:rPr>
              <w:t xml:space="preserve">2,11</w:t>
            </w:r>
          </w:p>
        </w:tc>
        <w:tc>
          <w:tcPr>
            <w:tcW w:w="624" w:type="dxa"/>
            <w:vAlign w:val="bottom"/>
          </w:tcPr>
          <w:p>
            <w:pPr>
              <w:pStyle w:val="0"/>
              <w:jc w:val="center"/>
            </w:pPr>
            <w:r>
              <w:rPr>
                <w:sz w:val="24"/>
              </w:rPr>
              <w:t xml:space="preserve">1,78</w:t>
            </w:r>
          </w:p>
        </w:tc>
        <w:tc>
          <w:tcPr>
            <w:tcW w:w="623" w:type="dxa"/>
            <w:vAlign w:val="bottom"/>
          </w:tcPr>
          <w:p>
            <w:pPr>
              <w:pStyle w:val="0"/>
              <w:jc w:val="center"/>
            </w:pPr>
            <w:r>
              <w:rPr>
                <w:sz w:val="24"/>
              </w:rPr>
              <w:t xml:space="preserve">1,45</w:t>
            </w:r>
          </w:p>
        </w:tc>
        <w:tc>
          <w:tcPr>
            <w:tcW w:w="624" w:type="dxa"/>
            <w:vAlign w:val="bottom"/>
          </w:tcPr>
          <w:p>
            <w:pPr>
              <w:pStyle w:val="0"/>
              <w:jc w:val="center"/>
            </w:pPr>
            <w:r>
              <w:rPr>
                <w:sz w:val="24"/>
              </w:rPr>
              <w:t xml:space="preserve">1,16</w:t>
            </w:r>
          </w:p>
        </w:tc>
        <w:tc>
          <w:tcPr>
            <w:tcW w:w="623" w:type="dxa"/>
            <w:vAlign w:val="bottom"/>
          </w:tcPr>
          <w:p>
            <w:pPr>
              <w:pStyle w:val="0"/>
              <w:jc w:val="center"/>
            </w:pPr>
            <w:r>
              <w:rPr>
                <w:sz w:val="24"/>
              </w:rPr>
              <w:t xml:space="preserve">0,97</w:t>
            </w:r>
          </w:p>
        </w:tc>
        <w:tc>
          <w:tcPr>
            <w:tcW w:w="623" w:type="dxa"/>
            <w:vAlign w:val="bottom"/>
          </w:tcPr>
          <w:p>
            <w:pPr>
              <w:pStyle w:val="0"/>
              <w:jc w:val="center"/>
            </w:pPr>
            <w:r>
              <w:rPr>
                <w:sz w:val="24"/>
              </w:rPr>
              <w:t xml:space="preserve">0,91</w:t>
            </w:r>
          </w:p>
        </w:tc>
        <w:tc>
          <w:tcPr>
            <w:tcW w:w="623" w:type="dxa"/>
            <w:vAlign w:val="bottom"/>
          </w:tcPr>
          <w:p>
            <w:pPr>
              <w:pStyle w:val="0"/>
              <w:jc w:val="center"/>
            </w:pPr>
            <w:r>
              <w:rPr>
                <w:sz w:val="24"/>
              </w:rPr>
              <w:t xml:space="preserve">0,79</w:t>
            </w:r>
          </w:p>
        </w:tc>
        <w:tc>
          <w:tcPr>
            <w:tcW w:w="623" w:type="dxa"/>
            <w:vAlign w:val="bottom"/>
          </w:tcPr>
          <w:p>
            <w:pPr>
              <w:pStyle w:val="0"/>
              <w:jc w:val="center"/>
            </w:pPr>
            <w:r>
              <w:rPr>
                <w:sz w:val="24"/>
              </w:rPr>
              <w:t xml:space="preserve">0,67</w:t>
            </w:r>
          </w:p>
        </w:tc>
        <w:tc>
          <w:tcPr>
            <w:tcW w:w="623" w:type="dxa"/>
            <w:vAlign w:val="bottom"/>
          </w:tcPr>
          <w:p>
            <w:pPr>
              <w:pStyle w:val="0"/>
              <w:jc w:val="center"/>
            </w:pPr>
            <w:r>
              <w:rPr>
                <w:sz w:val="24"/>
              </w:rPr>
              <w:t xml:space="preserve">0,63</w:t>
            </w:r>
          </w:p>
        </w:tc>
        <w:tc>
          <w:tcPr>
            <w:tcW w:w="624" w:type="dxa"/>
            <w:vAlign w:val="bottom"/>
          </w:tcPr>
          <w:p>
            <w:pPr>
              <w:pStyle w:val="0"/>
              <w:jc w:val="center"/>
            </w:pPr>
            <w:r>
              <w:rPr>
                <w:sz w:val="24"/>
              </w:rPr>
              <w:t xml:space="preserve">0,61</w:t>
            </w:r>
          </w:p>
        </w:tc>
        <w:tc>
          <w:tcPr>
            <w:tcW w:w="850" w:type="dxa"/>
            <w:vAlign w:val="bottom"/>
          </w:tcPr>
          <w:p>
            <w:pPr>
              <w:pStyle w:val="0"/>
              <w:jc w:val="center"/>
            </w:pPr>
            <w:r>
              <w:rPr>
                <w:sz w:val="24"/>
              </w:rPr>
              <w:t xml:space="preserve">0,59</w:t>
            </w:r>
          </w:p>
        </w:tc>
      </w:tr>
      <w:tr>
        <w:tc>
          <w:tcPr>
            <w:gridSpan w:val="18"/>
            <w:tcW w:w="13148" w:type="dxa"/>
          </w:tcPr>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332" w:tooltip="Коэффициенты спроса для квартир повышенной комфортности">
              <w:r>
                <w:rPr>
                  <w:sz w:val="24"/>
                  <w:color w:val="0000ff"/>
                </w:rPr>
                <w:t xml:space="preserve">таблицы 7.2</w:t>
              </w:r>
            </w:hyperlink>
            <w:r>
              <w:rPr>
                <w:sz w:val="24"/>
              </w:rPr>
              <w:t xml:space="preserve"> и </w:t>
            </w:r>
            <w:hyperlink w:history="0" w:anchor="P1353"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нагрузку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элитных квартир).</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Нагрузка иллюминации мощностью до 10 кВт в расчетной нагрузке на вводе в здание учитывать не допускается.</w:t>
            </w:r>
          </w:p>
        </w:tc>
      </w:tr>
    </w:tbl>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наличии в жилом здании системы кондиционирования нагрузки от системы кондиционирования </w:t>
      </w:r>
      <w:r>
        <w:rPr>
          <w:sz w:val="24"/>
          <w:i w:val="on"/>
        </w:rPr>
        <w:t xml:space="preserve">P</w:t>
      </w:r>
      <w:r>
        <w:rPr>
          <w:sz w:val="24"/>
          <w:vertAlign w:val="subscript"/>
        </w:rPr>
        <w:t xml:space="preserve">у.с.к</w:t>
      </w:r>
      <w:r>
        <w:rPr>
          <w:sz w:val="24"/>
          <w:i w:val="on"/>
        </w:rPr>
        <w:t xml:space="preserve">,</w:t>
      </w:r>
      <w:r>
        <w:rPr>
          <w:sz w:val="24"/>
        </w:rPr>
        <w:t xml:space="preserve"> кВт, следует принимать на основании расчетной холодильной мощности в период вечернего максимума потребляемой нагрузки.</w:t>
      </w:r>
    </w:p>
    <w:p>
      <w:pPr>
        <w:pStyle w:val="0"/>
        <w:spacing w:before="240" w:lineRule="auto"/>
        <w:ind w:firstLine="540"/>
        <w:jc w:val="both"/>
      </w:pPr>
      <w:r>
        <w:rPr>
          <w:sz w:val="24"/>
        </w:rPr>
        <w:t xml:space="preserve">При отсутствии исходных данных для расчета нагрузки от системы кондиционирования допускается выполнять расчет нагрузок от систем кондиционирования через назначение доли кондиционируемых жилых комнат по таблице 7.1б.</w:t>
      </w:r>
    </w:p>
    <w:p>
      <w:pPr>
        <w:pStyle w:val="0"/>
        <w:ind w:firstLine="540"/>
        <w:jc w:val="both"/>
      </w:pPr>
      <w:r>
        <w:rPr>
          <w:sz w:val="24"/>
        </w:rPr>
      </w:r>
    </w:p>
    <w:p>
      <w:pPr>
        <w:pStyle w:val="0"/>
        <w:jc w:val="right"/>
      </w:pPr>
      <w:r>
        <w:rPr>
          <w:sz w:val="24"/>
        </w:rPr>
        <w:t xml:space="preserve">Таблица 7.1б</w:t>
      </w:r>
    </w:p>
    <w:p>
      <w:pPr>
        <w:pStyle w:val="0"/>
        <w:ind w:firstLine="540"/>
        <w:jc w:val="both"/>
      </w:pPr>
      <w:r>
        <w:rPr>
          <w:sz w:val="24"/>
        </w:rPr>
      </w:r>
    </w:p>
    <w:p>
      <w:pPr>
        <w:pStyle w:val="0"/>
        <w:jc w:val="center"/>
      </w:pPr>
      <w:r>
        <w:rPr>
          <w:sz w:val="24"/>
          <w:b w:val="on"/>
        </w:rPr>
        <w:t xml:space="preserve">Доля кондиционируемых жилых комнат</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1445"/>
        <w:gridCol w:w="1445"/>
        <w:gridCol w:w="1445"/>
        <w:gridCol w:w="1446"/>
      </w:tblGrid>
      <w:tr>
        <w:tc>
          <w:tcPr>
            <w:tcW w:w="3288" w:type="dxa"/>
            <w:vMerge w:val="restart"/>
          </w:tcPr>
          <w:p>
            <w:pPr>
              <w:pStyle w:val="0"/>
              <w:jc w:val="center"/>
            </w:pPr>
            <w:r>
              <w:rPr>
                <w:sz w:val="24"/>
              </w:rPr>
              <w:t xml:space="preserve">Группа населенных пунктов</w:t>
            </w:r>
          </w:p>
        </w:tc>
        <w:tc>
          <w:tcPr>
            <w:gridSpan w:val="4"/>
            <w:tcW w:w="5781" w:type="dxa"/>
          </w:tcPr>
          <w:p>
            <w:pPr>
              <w:pStyle w:val="0"/>
              <w:jc w:val="center"/>
            </w:pPr>
            <w:r>
              <w:rPr>
                <w:sz w:val="24"/>
              </w:rPr>
              <w:t xml:space="preserve">Климатические подрайоны строительства</w:t>
            </w:r>
          </w:p>
        </w:tc>
      </w:tr>
      <w:tr>
        <w:tc>
          <w:tcPr>
            <w:vMerge w:val="continue"/>
          </w:tcPr>
          <w:p/>
        </w:tc>
        <w:tc>
          <w:tcPr>
            <w:tcW w:w="1445" w:type="dxa"/>
          </w:tcPr>
          <w:p>
            <w:pPr>
              <w:pStyle w:val="0"/>
              <w:jc w:val="center"/>
            </w:pPr>
            <w:r>
              <w:rPr>
                <w:sz w:val="24"/>
              </w:rPr>
              <w:t xml:space="preserve">IА, IВ, IД</w:t>
            </w:r>
          </w:p>
        </w:tc>
        <w:tc>
          <w:tcPr>
            <w:tcW w:w="1445" w:type="dxa"/>
          </w:tcPr>
          <w:p>
            <w:pPr>
              <w:pStyle w:val="0"/>
              <w:jc w:val="center"/>
            </w:pPr>
            <w:r>
              <w:rPr>
                <w:sz w:val="24"/>
              </w:rPr>
              <w:t xml:space="preserve">IIБ, IIВ, IIГ</w:t>
            </w:r>
          </w:p>
        </w:tc>
        <w:tc>
          <w:tcPr>
            <w:tcW w:w="1445" w:type="dxa"/>
          </w:tcPr>
          <w:p>
            <w:pPr>
              <w:pStyle w:val="0"/>
              <w:jc w:val="center"/>
            </w:pPr>
            <w:r>
              <w:rPr>
                <w:sz w:val="24"/>
              </w:rPr>
              <w:t xml:space="preserve">IIIА, IIIБ IIIВ</w:t>
            </w:r>
          </w:p>
        </w:tc>
        <w:tc>
          <w:tcPr>
            <w:tcW w:w="1446" w:type="dxa"/>
          </w:tcPr>
          <w:p>
            <w:pPr>
              <w:pStyle w:val="0"/>
              <w:jc w:val="center"/>
            </w:pPr>
            <w:r>
              <w:rPr>
                <w:sz w:val="24"/>
              </w:rPr>
              <w:t xml:space="preserve">IVА, IVБ, IVВ, IVГ</w:t>
            </w:r>
          </w:p>
        </w:tc>
      </w:tr>
      <w:tr>
        <w:tc>
          <w:tcPr>
            <w:tcW w:w="3288" w:type="dxa"/>
            <w:vAlign w:val="bottom"/>
          </w:tcPr>
          <w:p>
            <w:pPr>
              <w:pStyle w:val="0"/>
            </w:pPr>
            <w:r>
              <w:rPr>
                <w:sz w:val="24"/>
              </w:rPr>
              <w:t xml:space="preserve">1 Крупнейшие и крупные населенные пункты</w:t>
            </w:r>
          </w:p>
        </w:tc>
        <w:tc>
          <w:tcPr>
            <w:tcW w:w="1445" w:type="dxa"/>
            <w:vAlign w:val="bottom"/>
          </w:tcPr>
          <w:p>
            <w:pPr>
              <w:pStyle w:val="0"/>
              <w:jc w:val="center"/>
            </w:pPr>
            <w:r>
              <w:rPr>
                <w:sz w:val="24"/>
              </w:rPr>
              <w:t xml:space="preserve">0,35</w:t>
            </w:r>
          </w:p>
        </w:tc>
        <w:tc>
          <w:tcPr>
            <w:tcW w:w="1445" w:type="dxa"/>
            <w:vAlign w:val="bottom"/>
          </w:tcPr>
          <w:p>
            <w:pPr>
              <w:pStyle w:val="0"/>
              <w:jc w:val="center"/>
            </w:pPr>
            <w:r>
              <w:rPr>
                <w:sz w:val="24"/>
              </w:rPr>
              <w:t xml:space="preserve">0,60</w:t>
            </w:r>
          </w:p>
        </w:tc>
        <w:tc>
          <w:tcPr>
            <w:tcW w:w="1445" w:type="dxa"/>
            <w:vAlign w:val="bottom"/>
          </w:tcPr>
          <w:p>
            <w:pPr>
              <w:pStyle w:val="0"/>
              <w:jc w:val="center"/>
            </w:pPr>
            <w:r>
              <w:rPr>
                <w:sz w:val="24"/>
              </w:rPr>
              <w:t xml:space="preserve">0,80</w:t>
            </w:r>
          </w:p>
        </w:tc>
        <w:tc>
          <w:tcPr>
            <w:tcW w:w="1446" w:type="dxa"/>
            <w:vAlign w:val="bottom"/>
          </w:tcPr>
          <w:p>
            <w:pPr>
              <w:pStyle w:val="0"/>
              <w:jc w:val="center"/>
            </w:pPr>
            <w:r>
              <w:rPr>
                <w:sz w:val="24"/>
              </w:rPr>
              <w:t xml:space="preserve">1</w:t>
            </w:r>
          </w:p>
        </w:tc>
      </w:tr>
      <w:tr>
        <w:tc>
          <w:tcPr>
            <w:tcW w:w="3288" w:type="dxa"/>
            <w:vAlign w:val="bottom"/>
          </w:tcPr>
          <w:p>
            <w:pPr>
              <w:pStyle w:val="0"/>
            </w:pPr>
            <w:r>
              <w:rPr>
                <w:sz w:val="24"/>
              </w:rPr>
              <w:t xml:space="preserve">2 Большие, средние, малые</w:t>
            </w:r>
          </w:p>
        </w:tc>
        <w:tc>
          <w:tcPr>
            <w:tcW w:w="1445" w:type="dxa"/>
            <w:vAlign w:val="bottom"/>
          </w:tcPr>
          <w:p>
            <w:pPr>
              <w:pStyle w:val="0"/>
              <w:jc w:val="center"/>
            </w:pPr>
            <w:r>
              <w:rPr>
                <w:sz w:val="24"/>
              </w:rPr>
              <w:t xml:space="preserve">0,25</w:t>
            </w:r>
          </w:p>
        </w:tc>
        <w:tc>
          <w:tcPr>
            <w:tcW w:w="1445" w:type="dxa"/>
            <w:vAlign w:val="bottom"/>
          </w:tcPr>
          <w:p>
            <w:pPr>
              <w:pStyle w:val="0"/>
              <w:jc w:val="center"/>
            </w:pPr>
            <w:r>
              <w:rPr>
                <w:sz w:val="24"/>
              </w:rPr>
              <w:t xml:space="preserve">0,45</w:t>
            </w:r>
          </w:p>
        </w:tc>
        <w:tc>
          <w:tcPr>
            <w:tcW w:w="1445" w:type="dxa"/>
            <w:vAlign w:val="bottom"/>
          </w:tcPr>
          <w:p>
            <w:pPr>
              <w:pStyle w:val="0"/>
              <w:jc w:val="center"/>
            </w:pPr>
            <w:r>
              <w:rPr>
                <w:sz w:val="24"/>
              </w:rPr>
              <w:t xml:space="preserve">0,60</w:t>
            </w:r>
          </w:p>
        </w:tc>
        <w:tc>
          <w:tcPr>
            <w:tcW w:w="1446" w:type="dxa"/>
            <w:vAlign w:val="bottom"/>
          </w:tcPr>
          <w:p>
            <w:pPr>
              <w:pStyle w:val="0"/>
              <w:jc w:val="center"/>
            </w:pPr>
            <w:r>
              <w:rPr>
                <w:sz w:val="24"/>
              </w:rPr>
              <w:t xml:space="preserve">0,75</w:t>
            </w:r>
          </w:p>
        </w:tc>
      </w:tr>
      <w:tr>
        <w:tc>
          <w:tcPr>
            <w:gridSpan w:val="5"/>
            <w:tcW w:w="9069" w:type="dxa"/>
          </w:tcPr>
          <w:p>
            <w:pPr>
              <w:pStyle w:val="0"/>
              <w:ind w:firstLine="283"/>
              <w:jc w:val="both"/>
            </w:pPr>
            <w:r>
              <w:rPr>
                <w:sz w:val="24"/>
              </w:rPr>
              <w:t xml:space="preserve">Примечания</w:t>
            </w:r>
          </w:p>
          <w:p>
            <w:pPr>
              <w:pStyle w:val="0"/>
              <w:ind w:firstLine="283"/>
              <w:jc w:val="both"/>
            </w:pPr>
            <w:r>
              <w:rPr>
                <w:sz w:val="24"/>
              </w:rPr>
              <w:t xml:space="preserve">1 Климатические подрайоны строительства следует определять в соответствии с </w:t>
            </w:r>
            <w:hyperlink w:history="0" r:id="rId448"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ind w:firstLine="283"/>
              <w:jc w:val="both"/>
            </w:pPr>
            <w:r>
              <w:rPr>
                <w:sz w:val="24"/>
              </w:rPr>
              <w:t xml:space="preserve">2 Группу населенных пунктов принимают в соответствии с </w:t>
            </w:r>
            <w:hyperlink w:history="0" r:id="rId449"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ind w:firstLine="283"/>
              <w:jc w:val="both"/>
            </w:pPr>
            <w:r>
              <w:rPr>
                <w:sz w:val="24"/>
              </w:rPr>
              <w:t xml:space="preserve">3 Для климатических подрайонов строительства IБ, IГ, IIА долю жилых комнат, оборудуемых бытовыми кондиционерами, следует принимать по заданию на проектирование.</w:t>
            </w:r>
          </w:p>
        </w:tc>
      </w:tr>
    </w:tbl>
    <w:p>
      <w:pPr>
        <w:pStyle w:val="0"/>
        <w:ind w:firstLine="540"/>
        <w:jc w:val="both"/>
      </w:pPr>
      <w:r>
        <w:rPr>
          <w:sz w:val="24"/>
        </w:rPr>
      </w:r>
    </w:p>
    <w:p>
      <w:pPr>
        <w:pStyle w:val="0"/>
        <w:ind w:firstLine="540"/>
        <w:jc w:val="both"/>
      </w:pPr>
      <w:r>
        <w:rPr>
          <w:sz w:val="24"/>
        </w:rPr>
        <w:t xml:space="preserve">При определении расчетной нагрузки питающих линий нагрузку от систем кондиционирования следует учитывать, как нагрузку от силовых электроприемников.</w:t>
      </w:r>
    </w:p>
    <w:p>
      <w:pPr>
        <w:pStyle w:val="0"/>
        <w:spacing w:before="240" w:lineRule="auto"/>
        <w:ind w:firstLine="540"/>
        <w:jc w:val="both"/>
      </w:pPr>
      <w:r>
        <w:rPr>
          <w:sz w:val="24"/>
        </w:rPr>
        <w:t xml:space="preserve">При отсутствии данных установленную электрическую мощность кондиционирования для одного помещения допускается принимать равной 0,9 кВт.</w:t>
      </w:r>
    </w:p>
    <w:p>
      <w:pPr>
        <w:pStyle w:val="0"/>
        <w:spacing w:before="240" w:lineRule="auto"/>
        <w:ind w:firstLine="540"/>
        <w:jc w:val="both"/>
      </w:pPr>
      <w:r>
        <w:rPr>
          <w:sz w:val="24"/>
        </w:rPr>
        <w:t xml:space="preserve">Расчетный коэффициент спроса </w:t>
      </w:r>
      <w:r>
        <w:rPr>
          <w:sz w:val="24"/>
          <w:i w:val="on"/>
        </w:rPr>
        <w:t xml:space="preserve">K</w:t>
      </w:r>
      <w:r>
        <w:rPr>
          <w:sz w:val="24"/>
          <w:vertAlign w:val="subscript"/>
        </w:rPr>
        <w:t xml:space="preserve">с</w:t>
      </w:r>
      <w:r>
        <w:rPr>
          <w:sz w:val="24"/>
        </w:rPr>
        <w:t xml:space="preserve"> от систем кондиционирования принимают по количеству кондиционируемых жилых помещений в соответствии с </w:t>
      </w:r>
      <w:hyperlink w:history="0" w:anchor="P1510" w:tooltip="1">
        <w:r>
          <w:rPr>
            <w:sz w:val="24"/>
            <w:color w:val="0000ff"/>
          </w:rPr>
          <w:t xml:space="preserve">таблицей 7.5 (строка 1)</w:t>
        </w:r>
      </w:hyperlink>
      <w:r>
        <w:rPr>
          <w:sz w:val="24"/>
        </w:rPr>
        <w:t xml:space="preserve">, расчетный коэффициент несовпадения максимумов </w:t>
      </w:r>
      <w:r>
        <w:rPr>
          <w:sz w:val="24"/>
          <w:i w:val="on"/>
        </w:rPr>
        <w:t xml:space="preserve">K</w:t>
      </w:r>
      <w:r>
        <w:rPr>
          <w:sz w:val="24"/>
          <w:vertAlign w:val="subscript"/>
        </w:rPr>
        <w:t xml:space="preserve">нм</w:t>
      </w:r>
      <w:r>
        <w:rPr>
          <w:sz w:val="24"/>
        </w:rPr>
        <w:t xml:space="preserve"> принимают равным 1, расчетный коэффициент загрузки </w:t>
      </w:r>
      <w:r>
        <w:rPr>
          <w:sz w:val="24"/>
          <w:i w:val="on"/>
        </w:rPr>
        <w:t xml:space="preserve">K</w:t>
      </w:r>
      <w:r>
        <w:rPr>
          <w:sz w:val="24"/>
          <w:vertAlign w:val="subscript"/>
        </w:rPr>
        <w:t xml:space="preserve">з</w:t>
      </w:r>
      <w:r>
        <w:rPr>
          <w:sz w:val="24"/>
        </w:rPr>
        <w:t xml:space="preserve"> допускается принимать в диапазоне от 0,7 до 1, при этом значение </w:t>
      </w:r>
      <w:r>
        <w:rPr>
          <w:sz w:val="24"/>
          <w:i w:val="on"/>
        </w:rPr>
        <w:t xml:space="preserve">K</w:t>
      </w:r>
      <w:r>
        <w:rPr>
          <w:sz w:val="24"/>
          <w:vertAlign w:val="subscript"/>
        </w:rPr>
        <w:t xml:space="preserve">з</w:t>
      </w:r>
      <w:r>
        <w:rPr>
          <w:sz w:val="24"/>
        </w:rPr>
        <w:t xml:space="preserve"> = 0,7 принимают при средней площади жилых комнат до 16 м</w:t>
      </w:r>
      <w:r>
        <w:rPr>
          <w:sz w:val="24"/>
          <w:vertAlign w:val="superscript"/>
        </w:rPr>
        <w:t xml:space="preserve">2</w:t>
      </w:r>
      <w:r>
        <w:rPr>
          <w:sz w:val="24"/>
        </w:rPr>
        <w:t xml:space="preserve">, значение </w:t>
      </w:r>
      <w:r>
        <w:rPr>
          <w:sz w:val="24"/>
          <w:i w:val="on"/>
        </w:rPr>
        <w:t xml:space="preserve">K</w:t>
      </w:r>
      <w:r>
        <w:rPr>
          <w:sz w:val="24"/>
          <w:vertAlign w:val="subscript"/>
        </w:rPr>
        <w:t xml:space="preserve">з</w:t>
      </w:r>
      <w:r>
        <w:rPr>
          <w:sz w:val="24"/>
        </w:rPr>
        <w:t xml:space="preserve"> = 1 - свыше 25 м</w:t>
      </w:r>
      <w:r>
        <w:rPr>
          <w:sz w:val="24"/>
          <w:vertAlign w:val="superscript"/>
        </w:rPr>
        <w:t xml:space="preserve">2</w:t>
      </w:r>
      <w:r>
        <w:rPr>
          <w:sz w:val="24"/>
        </w:rPr>
        <w:t xml:space="preserve">, в остальных случаях значение </w:t>
      </w:r>
      <w:r>
        <w:rPr>
          <w:sz w:val="24"/>
          <w:i w:val="on"/>
        </w:rPr>
        <w:t xml:space="preserve">K</w:t>
      </w:r>
      <w:r>
        <w:rPr>
          <w:sz w:val="24"/>
          <w:vertAlign w:val="subscript"/>
        </w:rPr>
        <w:t xml:space="preserve">з</w:t>
      </w:r>
      <w:r>
        <w:rPr>
          <w:sz w:val="24"/>
        </w:rPr>
        <w:t xml:space="preserve"> определяют методом интерполяции.</w:t>
      </w:r>
    </w:p>
    <w:p>
      <w:pPr>
        <w:pStyle w:val="0"/>
        <w:spacing w:before="240" w:lineRule="auto"/>
        <w:ind w:firstLine="540"/>
        <w:jc w:val="both"/>
      </w:pPr>
      <w:r>
        <w:rPr>
          <w:sz w:val="24"/>
        </w:rPr>
        <w:t xml:space="preserve">Нагрузки от системы кондиционирования следует учитывать при определении электрических нагрузок жилых домов в период летнего максимума.</w:t>
      </w:r>
    </w:p>
    <w:p>
      <w:pPr>
        <w:pStyle w:val="0"/>
        <w:ind w:firstLine="540"/>
        <w:jc w:val="both"/>
      </w:pPr>
      <w:r>
        <w:rPr>
          <w:sz w:val="24"/>
        </w:rPr>
      </w:r>
    </w:p>
    <w:p>
      <w:pPr>
        <w:pStyle w:val="0"/>
        <w:jc w:val="right"/>
      </w:pPr>
      <w:r>
        <w:rPr>
          <w:sz w:val="24"/>
        </w:rPr>
        <w:t xml:space="preserve">Таблица 7.2</w:t>
      </w:r>
    </w:p>
    <w:p>
      <w:pPr>
        <w:pStyle w:val="0"/>
        <w:ind w:firstLine="540"/>
        <w:jc w:val="both"/>
      </w:pPr>
      <w:r>
        <w:rPr>
          <w:sz w:val="24"/>
        </w:rPr>
      </w:r>
    </w:p>
    <w:bookmarkStart w:id="1332" w:name="P1332"/>
    <w:bookmarkEnd w:id="1332"/>
    <w:p>
      <w:pPr>
        <w:pStyle w:val="0"/>
        <w:jc w:val="center"/>
      </w:pPr>
      <w:r>
        <w:rPr>
          <w:sz w:val="24"/>
          <w:b w:val="on"/>
        </w:rPr>
        <w:t xml:space="preserve">Коэффициенты спроса для квартир повышенной комфортности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964"/>
        <w:gridCol w:w="714"/>
        <w:gridCol w:w="714"/>
        <w:gridCol w:w="714"/>
        <w:gridCol w:w="714"/>
        <w:gridCol w:w="715"/>
        <w:gridCol w:w="1361"/>
      </w:tblGrid>
      <w:tr>
        <w:tc>
          <w:tcPr>
            <w:tcW w:w="3175" w:type="dxa"/>
          </w:tcPr>
          <w:p>
            <w:pPr>
              <w:pStyle w:val="0"/>
            </w:pPr>
            <w:r>
              <w:rPr>
                <w:sz w:val="24"/>
              </w:rPr>
              <w:t xml:space="preserve">Заявленная мощность, кВт</w:t>
            </w:r>
          </w:p>
        </w:tc>
        <w:tc>
          <w:tcPr>
            <w:tcW w:w="964" w:type="dxa"/>
          </w:tcPr>
          <w:p>
            <w:pPr>
              <w:pStyle w:val="0"/>
              <w:jc w:val="center"/>
            </w:pPr>
            <w:r>
              <w:rPr>
                <w:sz w:val="24"/>
              </w:rPr>
              <w:t xml:space="preserve">До 14</w:t>
            </w:r>
          </w:p>
        </w:tc>
        <w:tc>
          <w:tcPr>
            <w:tcW w:w="714" w:type="dxa"/>
          </w:tcPr>
          <w:p>
            <w:pPr>
              <w:pStyle w:val="0"/>
              <w:jc w:val="center"/>
            </w:pPr>
            <w:r>
              <w:rPr>
                <w:sz w:val="24"/>
              </w:rPr>
              <w:t xml:space="preserve">20</w:t>
            </w:r>
          </w:p>
        </w:tc>
        <w:tc>
          <w:tcPr>
            <w:tcW w:w="714" w:type="dxa"/>
          </w:tcPr>
          <w:p>
            <w:pPr>
              <w:pStyle w:val="0"/>
              <w:jc w:val="center"/>
            </w:pPr>
            <w:r>
              <w:rPr>
                <w:sz w:val="24"/>
              </w:rPr>
              <w:t xml:space="preserve">30</w:t>
            </w:r>
          </w:p>
        </w:tc>
        <w:tc>
          <w:tcPr>
            <w:tcW w:w="714" w:type="dxa"/>
          </w:tcPr>
          <w:p>
            <w:pPr>
              <w:pStyle w:val="0"/>
              <w:jc w:val="center"/>
            </w:pPr>
            <w:r>
              <w:rPr>
                <w:sz w:val="24"/>
              </w:rPr>
              <w:t xml:space="preserve">40</w:t>
            </w:r>
          </w:p>
        </w:tc>
        <w:tc>
          <w:tcPr>
            <w:tcW w:w="714" w:type="dxa"/>
          </w:tcPr>
          <w:p>
            <w:pPr>
              <w:pStyle w:val="0"/>
              <w:jc w:val="center"/>
            </w:pPr>
            <w:r>
              <w:rPr>
                <w:sz w:val="24"/>
              </w:rPr>
              <w:t xml:space="preserve">50</w:t>
            </w:r>
          </w:p>
        </w:tc>
        <w:tc>
          <w:tcPr>
            <w:tcW w:w="715" w:type="dxa"/>
          </w:tcPr>
          <w:p>
            <w:pPr>
              <w:pStyle w:val="0"/>
              <w:jc w:val="center"/>
            </w:pPr>
            <w:r>
              <w:rPr>
                <w:sz w:val="24"/>
              </w:rPr>
              <w:t xml:space="preserve">60</w:t>
            </w:r>
          </w:p>
        </w:tc>
        <w:tc>
          <w:tcPr>
            <w:tcW w:w="1361" w:type="dxa"/>
          </w:tcPr>
          <w:p>
            <w:pPr>
              <w:pStyle w:val="0"/>
              <w:jc w:val="center"/>
            </w:pPr>
            <w:r>
              <w:rPr>
                <w:sz w:val="24"/>
              </w:rPr>
              <w:t xml:space="preserve">70 и более</w:t>
            </w:r>
          </w:p>
        </w:tc>
      </w:tr>
      <w:tr>
        <w:tc>
          <w:tcPr>
            <w:tcW w:w="3175" w:type="dxa"/>
            <w:vAlign w:val="bottom"/>
          </w:tcPr>
          <w:p>
            <w:pPr>
              <w:pStyle w:val="0"/>
            </w:pPr>
            <w:r>
              <w:rPr>
                <w:sz w:val="24"/>
              </w:rPr>
              <w:t xml:space="preserve">Коэффициент спроса</w:t>
            </w:r>
          </w:p>
        </w:tc>
        <w:tc>
          <w:tcPr>
            <w:tcW w:w="964" w:type="dxa"/>
            <w:vAlign w:val="bottom"/>
          </w:tcPr>
          <w:p>
            <w:pPr>
              <w:pStyle w:val="0"/>
              <w:jc w:val="center"/>
            </w:pPr>
            <w:r>
              <w:rPr>
                <w:sz w:val="24"/>
              </w:rPr>
              <w:t xml:space="preserve">0,8</w:t>
            </w:r>
          </w:p>
        </w:tc>
        <w:tc>
          <w:tcPr>
            <w:tcW w:w="714" w:type="dxa"/>
            <w:vAlign w:val="bottom"/>
          </w:tcPr>
          <w:p>
            <w:pPr>
              <w:pStyle w:val="0"/>
              <w:jc w:val="center"/>
            </w:pPr>
            <w:r>
              <w:rPr>
                <w:sz w:val="24"/>
              </w:rPr>
              <w:t xml:space="preserve">0,65</w:t>
            </w:r>
          </w:p>
        </w:tc>
        <w:tc>
          <w:tcPr>
            <w:tcW w:w="714" w:type="dxa"/>
            <w:vAlign w:val="bottom"/>
          </w:tcPr>
          <w:p>
            <w:pPr>
              <w:pStyle w:val="0"/>
              <w:jc w:val="center"/>
            </w:pPr>
            <w:r>
              <w:rPr>
                <w:sz w:val="24"/>
              </w:rPr>
              <w:t xml:space="preserve">0,6</w:t>
            </w:r>
          </w:p>
        </w:tc>
        <w:tc>
          <w:tcPr>
            <w:tcW w:w="714" w:type="dxa"/>
            <w:vAlign w:val="bottom"/>
          </w:tcPr>
          <w:p>
            <w:pPr>
              <w:pStyle w:val="0"/>
              <w:jc w:val="center"/>
            </w:pPr>
            <w:r>
              <w:rPr>
                <w:sz w:val="24"/>
              </w:rPr>
              <w:t xml:space="preserve">0,55</w:t>
            </w:r>
          </w:p>
        </w:tc>
        <w:tc>
          <w:tcPr>
            <w:tcW w:w="714" w:type="dxa"/>
            <w:vAlign w:val="bottom"/>
          </w:tcPr>
          <w:p>
            <w:pPr>
              <w:pStyle w:val="0"/>
              <w:jc w:val="center"/>
            </w:pPr>
            <w:r>
              <w:rPr>
                <w:sz w:val="24"/>
              </w:rPr>
              <w:t xml:space="preserve">0,5</w:t>
            </w:r>
          </w:p>
        </w:tc>
        <w:tc>
          <w:tcPr>
            <w:tcW w:w="715" w:type="dxa"/>
            <w:vAlign w:val="bottom"/>
          </w:tcPr>
          <w:p>
            <w:pPr>
              <w:pStyle w:val="0"/>
              <w:jc w:val="center"/>
            </w:pPr>
            <w:r>
              <w:rPr>
                <w:sz w:val="24"/>
              </w:rPr>
              <w:t xml:space="preserve">0,48</w:t>
            </w:r>
          </w:p>
        </w:tc>
        <w:tc>
          <w:tcPr>
            <w:tcW w:w="1361" w:type="dxa"/>
            <w:vAlign w:val="bottom"/>
          </w:tcPr>
          <w:p>
            <w:pPr>
              <w:pStyle w:val="0"/>
              <w:jc w:val="center"/>
            </w:pPr>
            <w:r>
              <w:rPr>
                <w:sz w:val="24"/>
              </w:rPr>
              <w:t xml:space="preserve">0,45</w:t>
            </w:r>
          </w:p>
        </w:tc>
      </w:tr>
    </w:tbl>
    <w:p>
      <w:pPr>
        <w:pStyle w:val="0"/>
        <w:ind w:firstLine="540"/>
        <w:jc w:val="both"/>
      </w:pPr>
      <w:r>
        <w:rPr>
          <w:sz w:val="24"/>
        </w:rPr>
      </w:r>
    </w:p>
    <w:p>
      <w:pPr>
        <w:pStyle w:val="0"/>
        <w:jc w:val="right"/>
      </w:pPr>
      <w:r>
        <w:rPr>
          <w:sz w:val="24"/>
        </w:rPr>
        <w:t xml:space="preserve">Таблица 7.3</w:t>
      </w:r>
    </w:p>
    <w:p>
      <w:pPr>
        <w:pStyle w:val="0"/>
        <w:ind w:firstLine="540"/>
        <w:jc w:val="both"/>
      </w:pPr>
      <w:r>
        <w:rPr>
          <w:sz w:val="24"/>
        </w:rPr>
      </w:r>
    </w:p>
    <w:bookmarkStart w:id="1353" w:name="P1353"/>
    <w:bookmarkEnd w:id="1353"/>
    <w:p>
      <w:pPr>
        <w:pStyle w:val="0"/>
        <w:jc w:val="center"/>
      </w:pPr>
      <w:r>
        <w:rPr>
          <w:sz w:val="24"/>
          <w:b w:val="on"/>
        </w:rPr>
        <w:t xml:space="preserve">Коэффициенты одновременности для квартир</w:t>
      </w:r>
    </w:p>
    <w:p>
      <w:pPr>
        <w:pStyle w:val="0"/>
        <w:jc w:val="center"/>
      </w:pPr>
      <w:r>
        <w:rPr>
          <w:sz w:val="24"/>
          <w:b w:val="on"/>
        </w:rPr>
        <w:t xml:space="preserve">повышенной комфортности</w:t>
      </w:r>
      <w:r>
        <w:rPr>
          <w:sz w:val="24"/>
        </w:rPr>
        <w:t xml:space="preserve"> </w:t>
      </w:r>
      <w:r>
        <w:rPr>
          <w:sz w:val="24"/>
          <w:b w:val="on"/>
          <w:i w:val="on"/>
        </w:rPr>
        <w:t xml:space="preserve">K</w:t>
      </w:r>
      <w:r>
        <w:rPr>
          <w:sz w:val="24"/>
          <w:b w:val="on"/>
          <w:vertAlign w:val="subscript"/>
        </w:rPr>
        <w:t xml:space="preserve">о</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582"/>
        <w:gridCol w:w="582"/>
        <w:gridCol w:w="582"/>
        <w:gridCol w:w="582"/>
        <w:gridCol w:w="582"/>
        <w:gridCol w:w="582"/>
        <w:gridCol w:w="582"/>
        <w:gridCol w:w="582"/>
        <w:gridCol w:w="582"/>
        <w:gridCol w:w="582"/>
        <w:gridCol w:w="587"/>
        <w:gridCol w:w="907"/>
      </w:tblGrid>
      <w:tr>
        <w:tc>
          <w:tcPr>
            <w:tcW w:w="2211" w:type="dxa"/>
            <w:vMerge w:val="restart"/>
          </w:tcPr>
          <w:p>
            <w:pPr>
              <w:pStyle w:val="0"/>
              <w:jc w:val="center"/>
            </w:pPr>
            <w:r>
              <w:rPr>
                <w:sz w:val="24"/>
              </w:rPr>
              <w:t xml:space="preserve">Характеристика квартир</w:t>
            </w:r>
          </w:p>
        </w:tc>
        <w:tc>
          <w:tcPr>
            <w:gridSpan w:val="13"/>
            <w:tcW w:w="7994" w:type="dxa"/>
            <w:vAlign w:val="bottom"/>
          </w:tcPr>
          <w:p>
            <w:pPr>
              <w:pStyle w:val="0"/>
              <w:jc w:val="center"/>
            </w:pPr>
            <w:r>
              <w:rPr>
                <w:sz w:val="24"/>
                <w:i w:val="on"/>
              </w:rPr>
              <w:t xml:space="preserve">K</w:t>
            </w:r>
            <w:r>
              <w:rPr>
                <w:sz w:val="24"/>
                <w:vertAlign w:val="subscript"/>
              </w:rPr>
              <w:t xml:space="preserve">о</w:t>
            </w:r>
            <w:r>
              <w:rPr>
                <w:sz w:val="24"/>
              </w:rPr>
              <w:t xml:space="preserve"> при числе квартир</w:t>
            </w:r>
          </w:p>
        </w:tc>
      </w:tr>
      <w:tr>
        <w:tc>
          <w:tcPr>
            <w:vMerge w:val="continue"/>
          </w:tcPr>
          <w:p/>
        </w:tc>
        <w:tc>
          <w:tcPr>
            <w:tcW w:w="680" w:type="dxa"/>
          </w:tcPr>
          <w:p>
            <w:pPr>
              <w:pStyle w:val="0"/>
              <w:jc w:val="center"/>
            </w:pPr>
            <w:r>
              <w:rPr>
                <w:sz w:val="24"/>
              </w:rPr>
              <w:t xml:space="preserve">1 - 5</w:t>
            </w:r>
          </w:p>
        </w:tc>
        <w:tc>
          <w:tcPr>
            <w:tcW w:w="582" w:type="dxa"/>
          </w:tcPr>
          <w:p>
            <w:pPr>
              <w:pStyle w:val="0"/>
              <w:jc w:val="center"/>
            </w:pPr>
            <w:r>
              <w:rPr>
                <w:sz w:val="24"/>
              </w:rPr>
              <w:t xml:space="preserve">6</w:t>
            </w:r>
          </w:p>
        </w:tc>
        <w:tc>
          <w:tcPr>
            <w:tcW w:w="582" w:type="dxa"/>
          </w:tcPr>
          <w:p>
            <w:pPr>
              <w:pStyle w:val="0"/>
              <w:jc w:val="center"/>
            </w:pPr>
            <w:r>
              <w:rPr>
                <w:sz w:val="24"/>
              </w:rPr>
              <w:t xml:space="preserve">9</w:t>
            </w:r>
          </w:p>
        </w:tc>
        <w:tc>
          <w:tcPr>
            <w:tcW w:w="582" w:type="dxa"/>
          </w:tcPr>
          <w:p>
            <w:pPr>
              <w:pStyle w:val="0"/>
              <w:jc w:val="center"/>
            </w:pPr>
            <w:r>
              <w:rPr>
                <w:sz w:val="24"/>
              </w:rPr>
              <w:t xml:space="preserve">12</w:t>
            </w:r>
          </w:p>
        </w:tc>
        <w:tc>
          <w:tcPr>
            <w:tcW w:w="582" w:type="dxa"/>
          </w:tcPr>
          <w:p>
            <w:pPr>
              <w:pStyle w:val="0"/>
              <w:jc w:val="center"/>
            </w:pPr>
            <w:r>
              <w:rPr>
                <w:sz w:val="24"/>
              </w:rPr>
              <w:t xml:space="preserve">15</w:t>
            </w:r>
          </w:p>
        </w:tc>
        <w:tc>
          <w:tcPr>
            <w:tcW w:w="582" w:type="dxa"/>
          </w:tcPr>
          <w:p>
            <w:pPr>
              <w:pStyle w:val="0"/>
              <w:jc w:val="center"/>
            </w:pPr>
            <w:r>
              <w:rPr>
                <w:sz w:val="24"/>
              </w:rPr>
              <w:t xml:space="preserve">18</w:t>
            </w:r>
          </w:p>
        </w:tc>
        <w:tc>
          <w:tcPr>
            <w:tcW w:w="582" w:type="dxa"/>
          </w:tcPr>
          <w:p>
            <w:pPr>
              <w:pStyle w:val="0"/>
              <w:jc w:val="center"/>
            </w:pPr>
            <w:r>
              <w:rPr>
                <w:sz w:val="24"/>
              </w:rPr>
              <w:t xml:space="preserve">24</w:t>
            </w:r>
          </w:p>
        </w:tc>
        <w:tc>
          <w:tcPr>
            <w:tcW w:w="582" w:type="dxa"/>
          </w:tcPr>
          <w:p>
            <w:pPr>
              <w:pStyle w:val="0"/>
              <w:jc w:val="center"/>
            </w:pPr>
            <w:r>
              <w:rPr>
                <w:sz w:val="24"/>
              </w:rPr>
              <w:t xml:space="preserve">40</w:t>
            </w:r>
          </w:p>
        </w:tc>
        <w:tc>
          <w:tcPr>
            <w:tcW w:w="582" w:type="dxa"/>
          </w:tcPr>
          <w:p>
            <w:pPr>
              <w:pStyle w:val="0"/>
              <w:jc w:val="center"/>
            </w:pPr>
            <w:r>
              <w:rPr>
                <w:sz w:val="24"/>
              </w:rPr>
              <w:t xml:space="preserve">60</w:t>
            </w:r>
          </w:p>
        </w:tc>
        <w:tc>
          <w:tcPr>
            <w:tcW w:w="582" w:type="dxa"/>
          </w:tcPr>
          <w:p>
            <w:pPr>
              <w:pStyle w:val="0"/>
              <w:jc w:val="center"/>
            </w:pPr>
            <w:r>
              <w:rPr>
                <w:sz w:val="24"/>
              </w:rPr>
              <w:t xml:space="preserve">100</w:t>
            </w:r>
          </w:p>
        </w:tc>
        <w:tc>
          <w:tcPr>
            <w:tcW w:w="582" w:type="dxa"/>
          </w:tcPr>
          <w:p>
            <w:pPr>
              <w:pStyle w:val="0"/>
              <w:jc w:val="center"/>
            </w:pPr>
            <w:r>
              <w:rPr>
                <w:sz w:val="24"/>
              </w:rPr>
              <w:t xml:space="preserve">200</w:t>
            </w:r>
          </w:p>
        </w:tc>
        <w:tc>
          <w:tcPr>
            <w:tcW w:w="587" w:type="dxa"/>
          </w:tcPr>
          <w:p>
            <w:pPr>
              <w:pStyle w:val="0"/>
              <w:jc w:val="center"/>
            </w:pPr>
            <w:r>
              <w:rPr>
                <w:sz w:val="24"/>
              </w:rPr>
              <w:t xml:space="preserve">400</w:t>
            </w:r>
          </w:p>
        </w:tc>
        <w:tc>
          <w:tcPr>
            <w:tcW w:w="907" w:type="dxa"/>
          </w:tcPr>
          <w:p>
            <w:pPr>
              <w:pStyle w:val="0"/>
              <w:jc w:val="center"/>
            </w:pPr>
            <w:r>
              <w:rPr>
                <w:sz w:val="24"/>
              </w:rPr>
              <w:t xml:space="preserve">600 и более</w:t>
            </w:r>
          </w:p>
        </w:tc>
      </w:tr>
      <w:tr>
        <w:tc>
          <w:tcPr>
            <w:tcW w:w="2211" w:type="dxa"/>
          </w:tcPr>
          <w:p>
            <w:pPr>
              <w:pStyle w:val="0"/>
            </w:pPr>
            <w:r>
              <w:rPr>
                <w:sz w:val="24"/>
              </w:rPr>
              <w:t xml:space="preserve">С электроплитами</w:t>
            </w:r>
          </w:p>
        </w:tc>
        <w:tc>
          <w:tcPr>
            <w:tcW w:w="680" w:type="dxa"/>
          </w:tcPr>
          <w:p>
            <w:pPr>
              <w:pStyle w:val="0"/>
              <w:jc w:val="center"/>
            </w:pPr>
            <w:r>
              <w:rPr>
                <w:sz w:val="24"/>
              </w:rPr>
              <w:t xml:space="preserve">1</w:t>
            </w:r>
          </w:p>
        </w:tc>
        <w:tc>
          <w:tcPr>
            <w:tcW w:w="582" w:type="dxa"/>
          </w:tcPr>
          <w:p>
            <w:pPr>
              <w:pStyle w:val="0"/>
              <w:jc w:val="center"/>
            </w:pPr>
            <w:r>
              <w:rPr>
                <w:sz w:val="24"/>
              </w:rPr>
              <w:t xml:space="preserve">0,51</w:t>
            </w:r>
          </w:p>
        </w:tc>
        <w:tc>
          <w:tcPr>
            <w:tcW w:w="582" w:type="dxa"/>
          </w:tcPr>
          <w:p>
            <w:pPr>
              <w:pStyle w:val="0"/>
              <w:jc w:val="center"/>
            </w:pPr>
            <w:r>
              <w:rPr>
                <w:sz w:val="24"/>
              </w:rPr>
              <w:t xml:space="preserve">0,38</w:t>
            </w:r>
          </w:p>
        </w:tc>
        <w:tc>
          <w:tcPr>
            <w:tcW w:w="582" w:type="dxa"/>
          </w:tcPr>
          <w:p>
            <w:pPr>
              <w:pStyle w:val="0"/>
              <w:jc w:val="center"/>
            </w:pPr>
            <w:r>
              <w:rPr>
                <w:sz w:val="24"/>
              </w:rPr>
              <w:t xml:space="preserve">0,32</w:t>
            </w:r>
          </w:p>
        </w:tc>
        <w:tc>
          <w:tcPr>
            <w:tcW w:w="582" w:type="dxa"/>
          </w:tcPr>
          <w:p>
            <w:pPr>
              <w:pStyle w:val="0"/>
              <w:jc w:val="center"/>
            </w:pPr>
            <w:r>
              <w:rPr>
                <w:sz w:val="24"/>
              </w:rPr>
              <w:t xml:space="preserve">0,29</w:t>
            </w:r>
          </w:p>
        </w:tc>
        <w:tc>
          <w:tcPr>
            <w:tcW w:w="582" w:type="dxa"/>
          </w:tcPr>
          <w:p>
            <w:pPr>
              <w:pStyle w:val="0"/>
              <w:jc w:val="center"/>
            </w:pPr>
            <w:r>
              <w:rPr>
                <w:sz w:val="24"/>
              </w:rPr>
              <w:t xml:space="preserve">0,26</w:t>
            </w:r>
          </w:p>
        </w:tc>
        <w:tc>
          <w:tcPr>
            <w:tcW w:w="582" w:type="dxa"/>
          </w:tcPr>
          <w:p>
            <w:pPr>
              <w:pStyle w:val="0"/>
              <w:jc w:val="center"/>
            </w:pPr>
            <w:r>
              <w:rPr>
                <w:sz w:val="24"/>
              </w:rPr>
              <w:t xml:space="preserve">0,24</w:t>
            </w:r>
          </w:p>
        </w:tc>
        <w:tc>
          <w:tcPr>
            <w:tcW w:w="582" w:type="dxa"/>
          </w:tcPr>
          <w:p>
            <w:pPr>
              <w:pStyle w:val="0"/>
              <w:jc w:val="center"/>
            </w:pPr>
            <w:r>
              <w:rPr>
                <w:sz w:val="24"/>
              </w:rPr>
              <w:t xml:space="preserve">0,2</w:t>
            </w:r>
          </w:p>
        </w:tc>
        <w:tc>
          <w:tcPr>
            <w:tcW w:w="582" w:type="dxa"/>
          </w:tcPr>
          <w:p>
            <w:pPr>
              <w:pStyle w:val="0"/>
              <w:jc w:val="center"/>
            </w:pPr>
            <w:r>
              <w:rPr>
                <w:sz w:val="24"/>
              </w:rPr>
              <w:t xml:space="preserve">0,18</w:t>
            </w:r>
          </w:p>
        </w:tc>
        <w:tc>
          <w:tcPr>
            <w:tcW w:w="582" w:type="dxa"/>
          </w:tcPr>
          <w:p>
            <w:pPr>
              <w:pStyle w:val="0"/>
              <w:jc w:val="center"/>
            </w:pPr>
            <w:r>
              <w:rPr>
                <w:sz w:val="24"/>
              </w:rPr>
              <w:t xml:space="preserve">0,16</w:t>
            </w:r>
          </w:p>
        </w:tc>
        <w:tc>
          <w:tcPr>
            <w:tcW w:w="582" w:type="dxa"/>
          </w:tcPr>
          <w:p>
            <w:pPr>
              <w:pStyle w:val="0"/>
              <w:jc w:val="center"/>
            </w:pPr>
            <w:r>
              <w:rPr>
                <w:sz w:val="24"/>
              </w:rPr>
              <w:t xml:space="preserve">0,14</w:t>
            </w:r>
          </w:p>
        </w:tc>
        <w:tc>
          <w:tcPr>
            <w:tcW w:w="587" w:type="dxa"/>
          </w:tcPr>
          <w:p>
            <w:pPr>
              <w:pStyle w:val="0"/>
              <w:jc w:val="center"/>
            </w:pPr>
            <w:r>
              <w:rPr>
                <w:sz w:val="24"/>
              </w:rPr>
              <w:t xml:space="preserve">0,13</w:t>
            </w:r>
          </w:p>
        </w:tc>
        <w:tc>
          <w:tcPr>
            <w:tcW w:w="907" w:type="dxa"/>
          </w:tcPr>
          <w:p>
            <w:pPr>
              <w:pStyle w:val="0"/>
              <w:jc w:val="center"/>
            </w:pPr>
            <w:r>
              <w:rPr>
                <w:sz w:val="24"/>
              </w:rPr>
              <w:t xml:space="preserve">0,11</w:t>
            </w:r>
          </w:p>
        </w:tc>
      </w:tr>
    </w:tbl>
    <w:p>
      <w:pPr>
        <w:pStyle w:val="0"/>
        <w:ind w:firstLine="540"/>
        <w:jc w:val="both"/>
      </w:pPr>
      <w:r>
        <w:rPr>
          <w:sz w:val="24"/>
        </w:rPr>
      </w:r>
    </w:p>
    <w:p>
      <w:pPr>
        <w:pStyle w:val="0"/>
        <w:ind w:firstLine="540"/>
        <w:jc w:val="both"/>
      </w:pPr>
      <w:r>
        <w:rPr>
          <w:sz w:val="24"/>
        </w:rPr>
        <w:t xml:space="preserve">Расчетную нагрузку питающих линий, вводов и на шинах РУ-0,4 кВ ТП от электроприемников квартир повышенной комфортности </w:t>
      </w:r>
      <w:r>
        <w:rPr>
          <w:sz w:val="24"/>
          <w:i w:val="on"/>
        </w:rPr>
        <w:t xml:space="preserve">P</w:t>
      </w:r>
      <w:r>
        <w:rPr>
          <w:sz w:val="24"/>
          <w:vertAlign w:val="subscript"/>
        </w:rPr>
        <w:t xml:space="preserve">р.кв</w:t>
      </w:r>
      <w:r>
        <w:rPr>
          <w:sz w:val="24"/>
        </w:rPr>
        <w:t xml:space="preserve">, кВт, определяют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р.кв</w:t>
      </w:r>
      <w:r>
        <w:rPr>
          <w:sz w:val="24"/>
        </w:rPr>
        <w:t xml:space="preserve"> = </w:t>
      </w:r>
      <w:r>
        <w:rPr>
          <w:sz w:val="24"/>
          <w:i w:val="on"/>
        </w:rPr>
        <w:t xml:space="preserve">P</w:t>
      </w:r>
      <w:r>
        <w:rPr>
          <w:sz w:val="24"/>
          <w:vertAlign w:val="subscript"/>
        </w:rPr>
        <w:t xml:space="preserve">кв</w:t>
      </w:r>
      <w:r>
        <w:rPr>
          <w:sz w:val="24"/>
          <w:i w:val="on"/>
        </w:rPr>
        <w:t xml:space="preserve">nK</w:t>
      </w:r>
      <w:r>
        <w:rPr>
          <w:sz w:val="24"/>
          <w:vertAlign w:val="subscript"/>
        </w:rPr>
        <w:t xml:space="preserve">о</w:t>
      </w:r>
      <w:r>
        <w:rPr>
          <w:sz w:val="24"/>
        </w:rPr>
        <w:t xml:space="preserve">, (2)</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нагрузка электроприемников квартир повышенной комфортности;</w:t>
      </w:r>
    </w:p>
    <w:p>
      <w:pPr>
        <w:pStyle w:val="0"/>
        <w:spacing w:before="240" w:lineRule="auto"/>
        <w:ind w:firstLine="540"/>
        <w:jc w:val="both"/>
      </w:pPr>
      <w:r>
        <w:rPr>
          <w:sz w:val="24"/>
          <w:i w:val="on"/>
        </w:rPr>
        <w:t xml:space="preserve">n -</w:t>
      </w:r>
      <w:r>
        <w:rPr>
          <w:sz w:val="24"/>
        </w:rPr>
        <w:t xml:space="preserve"> число квартир;</w:t>
      </w:r>
    </w:p>
    <w:p>
      <w:pPr>
        <w:pStyle w:val="0"/>
        <w:spacing w:before="240" w:lineRule="auto"/>
        <w:ind w:firstLine="540"/>
        <w:jc w:val="both"/>
      </w:pPr>
      <w:r>
        <w:rPr>
          <w:sz w:val="24"/>
          <w:i w:val="on"/>
        </w:rPr>
        <w:t xml:space="preserve">K</w:t>
      </w:r>
      <w:r>
        <w:rPr>
          <w:sz w:val="24"/>
          <w:vertAlign w:val="subscript"/>
        </w:rPr>
        <w:t xml:space="preserve">о</w:t>
      </w:r>
      <w:r>
        <w:rPr>
          <w:sz w:val="24"/>
        </w:rPr>
        <w:t xml:space="preserve"> </w:t>
      </w:r>
      <w:r>
        <w:rPr>
          <w:sz w:val="24"/>
          <w:i w:val="on"/>
        </w:rPr>
        <w:t xml:space="preserve">-</w:t>
      </w:r>
      <w:r>
        <w:rPr>
          <w:sz w:val="24"/>
        </w:rPr>
        <w:t xml:space="preserve"> коэффициент одновременности для квартир повышенной комфортности.</w:t>
      </w:r>
    </w:p>
    <w:p>
      <w:pPr>
        <w:pStyle w:val="0"/>
        <w:jc w:val="both"/>
      </w:pPr>
      <w:r>
        <w:rPr>
          <w:sz w:val="24"/>
        </w:rPr>
        <w:t xml:space="preserve">(п. 7.1.2 в ред. </w:t>
      </w:r>
      <w:hyperlink w:history="0" r:id="rId4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1394" w:name="P1394"/>
    <w:bookmarkEnd w:id="1394"/>
    <w:p>
      <w:pPr>
        <w:pStyle w:val="0"/>
        <w:spacing w:before="240" w:lineRule="auto"/>
        <w:ind w:firstLine="540"/>
        <w:jc w:val="both"/>
      </w:pPr>
      <w:r>
        <w:rPr>
          <w:sz w:val="24"/>
        </w:rPr>
        <w:t xml:space="preserve">7.1.2а Расчетную нагрузку от силовых электроприемников жилых зданий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ind w:firstLine="540"/>
        <w:jc w:val="both"/>
      </w:pPr>
      <w:r>
        <w:rPr>
          <w:sz w:val="24"/>
        </w:rPr>
      </w:r>
    </w:p>
    <w:p>
      <w:pPr>
        <w:pStyle w:val="0"/>
        <w:jc w:val="center"/>
      </w:pPr>
      <w:r>
        <w:rPr>
          <w:position w:val="-12"/>
        </w:rPr>
        <w:drawing>
          <wp:inline distT="0" distB="0" distL="0" distR="0">
            <wp:extent cx="160020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1600200" cy="308610"/>
                    </a:xfrm>
                    <a:prstGeom prst="rect">
                      <a:avLst/>
                    </a:prstGeom>
                    <a:noFill/>
                    <a:ln>
                      <a:noFill/>
                    </a:ln>
                  </pic:spPr>
                </pic:pic>
              </a:graphicData>
            </a:graphic>
          </wp:inline>
        </w:drawing>
      </w:r>
      <w:r>
        <w:rPr>
          <w:sz w:val="24"/>
          <w:i w:val="on"/>
        </w:rPr>
        <w:t xml:space="preserve">,</w:t>
      </w:r>
      <w:r>
        <w:rPr>
          <w:sz w:val="24"/>
        </w:rPr>
        <w:t xml:space="preserve"> (2а)</w:t>
      </w:r>
    </w:p>
    <w:p>
      <w:pPr>
        <w:pStyle w:val="0"/>
        <w:ind w:firstLine="54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w:t>
      </w:r>
      <w:r>
        <w:rPr>
          <w:sz w:val="24"/>
          <w:i w:val="on"/>
        </w:rPr>
        <w:t xml:space="preserve">-</w:t>
      </w:r>
      <w:r>
        <w:rPr>
          <w:sz w:val="24"/>
        </w:rPr>
        <w:t xml:space="preserve"> расчетный коэффициент спроса;</w:t>
      </w:r>
    </w:p>
    <w:p>
      <w:pPr>
        <w:pStyle w:val="0"/>
        <w:spacing w:before="240" w:lineRule="auto"/>
        <w:ind w:firstLine="540"/>
        <w:jc w:val="both"/>
      </w:pPr>
      <w:r>
        <w:rPr>
          <w:sz w:val="24"/>
          <w:i w:val="on"/>
        </w:rPr>
        <w:t xml:space="preserve">K</w:t>
      </w:r>
      <w:r>
        <w:rPr>
          <w:sz w:val="24"/>
          <w:vertAlign w:val="subscript"/>
        </w:rPr>
        <w:t xml:space="preserve">з</w:t>
      </w:r>
      <w:r>
        <w:rPr>
          <w:sz w:val="24"/>
        </w:rPr>
        <w:t xml:space="preserve"> </w:t>
      </w:r>
      <w:r>
        <w:rPr>
          <w:sz w:val="24"/>
          <w:i w:val="on"/>
        </w:rPr>
        <w:t xml:space="preserve">-</w:t>
      </w:r>
      <w:r>
        <w:rPr>
          <w:sz w:val="24"/>
        </w:rPr>
        <w:t xml:space="preserve"> расчетный коэффициент загрузки;</w:t>
      </w:r>
    </w:p>
    <w:p>
      <w:pPr>
        <w:pStyle w:val="0"/>
        <w:spacing w:before="240" w:lineRule="auto"/>
        <w:ind w:firstLine="540"/>
        <w:jc w:val="both"/>
      </w:pPr>
      <w:r>
        <w:rPr>
          <w:sz w:val="24"/>
          <w:i w:val="on"/>
        </w:rPr>
        <w:t xml:space="preserve">K</w:t>
      </w:r>
      <w:r>
        <w:rPr>
          <w:sz w:val="24"/>
          <w:vertAlign w:val="subscript"/>
        </w:rPr>
        <w:t xml:space="preserve">нм</w:t>
      </w:r>
      <w:r>
        <w:rPr>
          <w:sz w:val="24"/>
        </w:rPr>
        <w:t xml:space="preserve"> - расчетный коэффициент несовпадения максимумов;</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однотипных (одинаковых по технологическому назначению и близких по значению установленной мощности) электроприемников (кроме противопожарных устройств и резервного оборудования), кВт.</w:t>
      </w:r>
    </w:p>
    <w:p>
      <w:pPr>
        <w:pStyle w:val="0"/>
        <w:spacing w:before="240" w:lineRule="auto"/>
        <w:ind w:firstLine="540"/>
        <w:jc w:val="both"/>
      </w:pPr>
      <w:r>
        <w:rPr>
          <w:sz w:val="24"/>
          <w:i w:val="on"/>
        </w:rPr>
        <w:t xml:space="preserve">K</w:t>
      </w:r>
      <w:r>
        <w:rPr>
          <w:sz w:val="24"/>
          <w:vertAlign w:val="subscript"/>
        </w:rPr>
        <w:t xml:space="preserve">з</w:t>
      </w:r>
      <w:r>
        <w:rPr>
          <w:sz w:val="24"/>
          <w:i w:val="on"/>
        </w:rPr>
        <w:t xml:space="preserve">, K</w:t>
      </w:r>
      <w:r>
        <w:rPr>
          <w:sz w:val="24"/>
          <w:vertAlign w:val="subscript"/>
        </w:rPr>
        <w:t xml:space="preserve">нм</w:t>
      </w:r>
      <w:r>
        <w:rPr>
          <w:sz w:val="24"/>
        </w:rPr>
        <w:t xml:space="preserve"> принимаются равными 1, если иное не установлено положениями настоящего свода правил или иными нормативными документами.</w:t>
      </w:r>
    </w:p>
    <w:p>
      <w:pPr>
        <w:pStyle w:val="0"/>
        <w:jc w:val="both"/>
      </w:pPr>
      <w:r>
        <w:rPr>
          <w:sz w:val="24"/>
        </w:rPr>
        <w:t xml:space="preserve">(п. 7.1.2а введен </w:t>
      </w:r>
      <w:hyperlink w:history="0" r:id="rId4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7.1.3 Расчетная нагрузка питающих линий, вводов и на шинах РУ-0,4 кВ ТП от общего освещения общежитий коридорного типа определяется с учетом коэффициента спроса </w:t>
      </w:r>
      <w:r>
        <w:rPr>
          <w:sz w:val="24"/>
          <w:i w:val="on"/>
        </w:rPr>
        <w:t xml:space="preserve">K</w:t>
      </w:r>
      <w:r>
        <w:rPr>
          <w:sz w:val="24"/>
          <w:vertAlign w:val="subscript"/>
        </w:rPr>
        <w:t xml:space="preserve">с</w:t>
      </w:r>
      <w:r>
        <w:rPr>
          <w:sz w:val="24"/>
        </w:rPr>
        <w:t xml:space="preserve">, принимаемого в зависимости от установленной мощности светильников </w:t>
      </w:r>
      <w:r>
        <w:rPr>
          <w:sz w:val="24"/>
          <w:i w:val="on"/>
        </w:rPr>
        <w:t xml:space="preserve">P</w:t>
      </w:r>
      <w:r>
        <w:rPr>
          <w:sz w:val="24"/>
          <w:vertAlign w:val="subscript"/>
        </w:rPr>
        <w:t xml:space="preserve">у</w:t>
      </w:r>
      <w:r>
        <w:rPr>
          <w:sz w:val="24"/>
        </w:rPr>
        <w:t xml:space="preserve">, приведенной ниже:</w:t>
      </w:r>
    </w:p>
    <w:p>
      <w:pPr>
        <w:pStyle w:val="1"/>
        <w:spacing w:before="200" w:lineRule="auto"/>
        <w:jc w:val="both"/>
      </w:pPr>
      <w:r>
        <w:rPr>
          <w:sz w:val="20"/>
        </w:rPr>
        <w:t xml:space="preserve">    до   5 кВт          - 1,0;</w:t>
      </w:r>
    </w:p>
    <w:p>
      <w:pPr>
        <w:pStyle w:val="1"/>
        <w:jc w:val="both"/>
      </w:pPr>
      <w:r>
        <w:rPr>
          <w:sz w:val="20"/>
        </w:rPr>
        <w:t xml:space="preserve">    св.  5 до  10 кВт   - 0,9;</w:t>
      </w:r>
    </w:p>
    <w:p>
      <w:pPr>
        <w:pStyle w:val="1"/>
        <w:jc w:val="both"/>
      </w:pPr>
      <w:r>
        <w:rPr>
          <w:sz w:val="20"/>
        </w:rPr>
        <w:t xml:space="preserve">    "   10 "   15  "    - 0,85;</w:t>
      </w:r>
    </w:p>
    <w:p>
      <w:pPr>
        <w:pStyle w:val="1"/>
        <w:jc w:val="both"/>
      </w:pPr>
      <w:r>
        <w:rPr>
          <w:sz w:val="20"/>
        </w:rPr>
        <w:t xml:space="preserve">    "   15 "   25  "    - 0,8;</w:t>
      </w:r>
    </w:p>
    <w:p>
      <w:pPr>
        <w:pStyle w:val="1"/>
        <w:jc w:val="both"/>
      </w:pPr>
      <w:r>
        <w:rPr>
          <w:sz w:val="20"/>
        </w:rPr>
        <w:t xml:space="preserve">    "   25 "   50  "    - 0,7;</w:t>
      </w:r>
    </w:p>
    <w:p>
      <w:pPr>
        <w:pStyle w:val="1"/>
        <w:jc w:val="both"/>
      </w:pPr>
      <w:r>
        <w:rPr>
          <w:sz w:val="20"/>
        </w:rPr>
        <w:t xml:space="preserve">    "   50 "  100  "    - 0,65;</w:t>
      </w:r>
    </w:p>
    <w:p>
      <w:pPr>
        <w:pStyle w:val="1"/>
        <w:jc w:val="both"/>
      </w:pPr>
      <w:r>
        <w:rPr>
          <w:sz w:val="20"/>
        </w:rPr>
        <w:t xml:space="preserve">    "  100 "  200  "    - 0,6;</w:t>
      </w:r>
    </w:p>
    <w:p>
      <w:pPr>
        <w:pStyle w:val="1"/>
        <w:jc w:val="both"/>
      </w:pPr>
      <w:r>
        <w:rPr>
          <w:sz w:val="20"/>
        </w:rPr>
        <w:t xml:space="preserve">    "  200 кВт          - 0,55.</w:t>
      </w:r>
    </w:p>
    <w:p>
      <w:pPr>
        <w:pStyle w:val="0"/>
        <w:ind w:firstLine="540"/>
        <w:jc w:val="both"/>
      </w:pPr>
      <w:r>
        <w:rPr>
          <w:sz w:val="24"/>
        </w:rPr>
        <w:t xml:space="preserve">7.1.4 Расчетная нагрузка </w:t>
      </w:r>
      <w:r>
        <w:rPr>
          <w:sz w:val="24"/>
          <w:i w:val="on"/>
        </w:rPr>
        <w:t xml:space="preserve">P</w:t>
      </w:r>
      <w:r>
        <w:rPr>
          <w:sz w:val="24"/>
          <w:vertAlign w:val="subscript"/>
        </w:rPr>
        <w:t xml:space="preserve">р.р</w:t>
      </w:r>
      <w:r>
        <w:rPr>
          <w:sz w:val="24"/>
        </w:rPr>
        <w:t xml:space="preserve">, кВт, групповых и питающих линий от электроприемников, подключаемых к розеткам в общежитиях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P</w:t>
      </w:r>
      <w:r>
        <w:rPr>
          <w:sz w:val="24"/>
          <w:vertAlign w:val="subscript"/>
        </w:rPr>
        <w:t xml:space="preserve">уд</w:t>
      </w:r>
      <w:r>
        <w:rPr>
          <w:sz w:val="24"/>
          <w:i w:val="on"/>
        </w:rPr>
        <w:t xml:space="preserve">n</w:t>
      </w:r>
      <w:r>
        <w:rPr>
          <w:sz w:val="24"/>
          <w:vertAlign w:val="subscript"/>
        </w:rPr>
        <w:t xml:space="preserve">р</w:t>
      </w:r>
      <w:r>
        <w:rPr>
          <w:sz w:val="24"/>
          <w:i w:val="on"/>
        </w:rPr>
        <w:t xml:space="preserve">K</w:t>
      </w:r>
      <w:r>
        <w:rPr>
          <w:sz w:val="24"/>
          <w:vertAlign w:val="subscript"/>
        </w:rPr>
        <w:t xml:space="preserve">о.р</w:t>
      </w:r>
      <w:r>
        <w:rPr>
          <w:sz w:val="24"/>
        </w:rPr>
        <w:t xml:space="preserve">, (3)</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уд</w:t>
      </w:r>
      <w:r>
        <w:rPr>
          <w:sz w:val="24"/>
        </w:rPr>
        <w:t xml:space="preserve"> - удельная мощность на одну розетку, при числе розеток до 100 принимаемая 0,1, св. 100 - 0,06 кВт;</w:t>
      </w:r>
    </w:p>
    <w:p>
      <w:pPr>
        <w:pStyle w:val="0"/>
        <w:spacing w:before="240" w:lineRule="auto"/>
        <w:ind w:firstLine="540"/>
        <w:jc w:val="both"/>
      </w:pPr>
      <w:r>
        <w:rPr>
          <w:sz w:val="24"/>
          <w:i w:val="on"/>
        </w:rPr>
        <w:t xml:space="preserve">n</w:t>
      </w:r>
      <w:r>
        <w:rPr>
          <w:sz w:val="24"/>
          <w:vertAlign w:val="subscript"/>
        </w:rPr>
        <w:t xml:space="preserve">р</w:t>
      </w:r>
      <w:r>
        <w:rPr>
          <w:sz w:val="24"/>
        </w:rPr>
        <w:t xml:space="preserve"> - число розеток;</w:t>
      </w:r>
    </w:p>
    <w:p>
      <w:pPr>
        <w:pStyle w:val="0"/>
        <w:spacing w:before="240" w:lineRule="auto"/>
        <w:ind w:firstLine="540"/>
        <w:jc w:val="both"/>
      </w:pPr>
      <w:r>
        <w:rPr>
          <w:sz w:val="24"/>
          <w:i w:val="on"/>
        </w:rPr>
        <w:t xml:space="preserve">K</w:t>
      </w:r>
      <w:r>
        <w:rPr>
          <w:sz w:val="24"/>
          <w:vertAlign w:val="subscript"/>
        </w:rPr>
        <w:t xml:space="preserve">о.р</w:t>
      </w:r>
      <w:r>
        <w:rPr>
          <w:sz w:val="24"/>
        </w:rPr>
        <w:t xml:space="preserve"> - коэффициент одновременности для сети розеток, определяемый в зависимости от числа розеток:</w:t>
      </w:r>
    </w:p>
    <w:p>
      <w:pPr>
        <w:pStyle w:val="1"/>
        <w:spacing w:before="200" w:lineRule="auto"/>
        <w:jc w:val="both"/>
      </w:pPr>
      <w:r>
        <w:rPr>
          <w:sz w:val="20"/>
        </w:rPr>
        <w:t xml:space="preserve">    до  10 розеток      - 1,0;</w:t>
      </w:r>
    </w:p>
    <w:p>
      <w:pPr>
        <w:pStyle w:val="1"/>
        <w:jc w:val="both"/>
      </w:pPr>
      <w:r>
        <w:rPr>
          <w:sz w:val="20"/>
        </w:rPr>
        <w:t xml:space="preserve">    св. 10 до  20 "     - 0,9;</w:t>
      </w:r>
    </w:p>
    <w:p>
      <w:pPr>
        <w:pStyle w:val="1"/>
        <w:jc w:val="both"/>
      </w:pPr>
      <w:r>
        <w:rPr>
          <w:sz w:val="20"/>
        </w:rPr>
        <w:t xml:space="preserve">    "   20 "   50 "     - 0,8;</w:t>
      </w:r>
    </w:p>
    <w:p>
      <w:pPr>
        <w:pStyle w:val="1"/>
        <w:jc w:val="both"/>
      </w:pPr>
      <w:r>
        <w:rPr>
          <w:sz w:val="20"/>
        </w:rPr>
        <w:t xml:space="preserve">    "   50 "  100 "     - 0,7;</w:t>
      </w:r>
    </w:p>
    <w:p>
      <w:pPr>
        <w:pStyle w:val="1"/>
        <w:jc w:val="both"/>
      </w:pPr>
      <w:r>
        <w:rPr>
          <w:sz w:val="20"/>
        </w:rPr>
        <w:t xml:space="preserve">    "  100 "  200 "     - 0,6;</w:t>
      </w:r>
    </w:p>
    <w:p>
      <w:pPr>
        <w:pStyle w:val="1"/>
        <w:jc w:val="both"/>
      </w:pPr>
      <w:r>
        <w:rPr>
          <w:sz w:val="20"/>
        </w:rPr>
        <w:t xml:space="preserve">    "  200 "  400 "     - 0,5;</w:t>
      </w:r>
    </w:p>
    <w:p>
      <w:pPr>
        <w:pStyle w:val="1"/>
        <w:jc w:val="both"/>
      </w:pPr>
      <w:r>
        <w:rPr>
          <w:sz w:val="20"/>
        </w:rPr>
        <w:t xml:space="preserve">    "  400 "  600 "     - 0,4;</w:t>
      </w:r>
    </w:p>
    <w:p>
      <w:pPr>
        <w:pStyle w:val="1"/>
        <w:jc w:val="both"/>
      </w:pPr>
      <w:r>
        <w:rPr>
          <w:sz w:val="20"/>
        </w:rPr>
        <w:t xml:space="preserve">    "  650 "            - 0,35.</w:t>
      </w:r>
    </w:p>
    <w:p>
      <w:pPr>
        <w:pStyle w:val="0"/>
        <w:ind w:firstLine="540"/>
        <w:jc w:val="both"/>
      </w:pPr>
      <w:r>
        <w:rPr>
          <w:sz w:val="24"/>
        </w:rPr>
        <w:t xml:space="preserve">7.1.5 Расчетная нагрузка питающих линий </w:t>
      </w:r>
      <w:r>
        <w:rPr>
          <w:sz w:val="24"/>
          <w:i w:val="on"/>
        </w:rPr>
        <w:t xml:space="preserve">P</w:t>
      </w:r>
      <w:r>
        <w:rPr>
          <w:sz w:val="24"/>
          <w:vertAlign w:val="subscript"/>
        </w:rPr>
        <w:t xml:space="preserve">р.пл</w:t>
      </w:r>
      <w:r>
        <w:rPr>
          <w:sz w:val="24"/>
        </w:rPr>
        <w:t xml:space="preserve">, кВт, вводов и на шинах РУ-0,4 кВ ТП от бытовых напольных электрических плит общежитий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р.пл</w:t>
      </w:r>
      <w:r>
        <w:rPr>
          <w:sz w:val="24"/>
        </w:rPr>
        <w:t xml:space="preserve"> = </w:t>
      </w:r>
      <w:r>
        <w:rPr>
          <w:sz w:val="24"/>
          <w:i w:val="on"/>
        </w:rPr>
        <w:t xml:space="preserve">P</w:t>
      </w:r>
      <w:r>
        <w:rPr>
          <w:sz w:val="24"/>
          <w:vertAlign w:val="subscript"/>
        </w:rPr>
        <w:t xml:space="preserve">пл</w:t>
      </w:r>
      <w:r>
        <w:rPr>
          <w:sz w:val="24"/>
          <w:i w:val="on"/>
        </w:rPr>
        <w:t xml:space="preserve">n</w:t>
      </w:r>
      <w:r>
        <w:rPr>
          <w:sz w:val="24"/>
          <w:vertAlign w:val="subscript"/>
        </w:rPr>
        <w:t xml:space="preserve">пл</w:t>
      </w:r>
      <w:r>
        <w:rPr>
          <w:sz w:val="24"/>
          <w:i w:val="on"/>
        </w:rPr>
        <w:t xml:space="preserve">K</w:t>
      </w:r>
      <w:r>
        <w:rPr>
          <w:sz w:val="24"/>
          <w:vertAlign w:val="subscript"/>
        </w:rPr>
        <w:t xml:space="preserve">с.пл</w:t>
      </w:r>
      <w:r>
        <w:rPr>
          <w:sz w:val="24"/>
        </w:rPr>
        <w:t xml:space="preserve">, (4)</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пл</w:t>
      </w:r>
      <w:r>
        <w:rPr>
          <w:sz w:val="24"/>
        </w:rPr>
        <w:t xml:space="preserve"> - установленная мощность электроплиты, кВт;</w:t>
      </w:r>
    </w:p>
    <w:p>
      <w:pPr>
        <w:pStyle w:val="0"/>
        <w:spacing w:before="240" w:lineRule="auto"/>
        <w:ind w:firstLine="540"/>
        <w:jc w:val="both"/>
      </w:pPr>
      <w:r>
        <w:rPr>
          <w:sz w:val="24"/>
          <w:i w:val="on"/>
        </w:rPr>
        <w:t xml:space="preserve">n</w:t>
      </w:r>
      <w:r>
        <w:rPr>
          <w:sz w:val="24"/>
          <w:vertAlign w:val="subscript"/>
        </w:rPr>
        <w:t xml:space="preserve">пл</w:t>
      </w:r>
      <w:r>
        <w:rPr>
          <w:sz w:val="24"/>
        </w:rPr>
        <w:t xml:space="preserve"> - число электроплит;</w:t>
      </w:r>
    </w:p>
    <w:p>
      <w:pPr>
        <w:pStyle w:val="0"/>
        <w:spacing w:before="240" w:lineRule="auto"/>
        <w:ind w:firstLine="540"/>
        <w:jc w:val="both"/>
      </w:pPr>
      <w:r>
        <w:rPr>
          <w:sz w:val="24"/>
          <w:i w:val="on"/>
        </w:rPr>
        <w:t xml:space="preserve">K</w:t>
      </w:r>
      <w:r>
        <w:rPr>
          <w:sz w:val="24"/>
          <w:vertAlign w:val="subscript"/>
        </w:rPr>
        <w:t xml:space="preserve">с.пл</w:t>
      </w:r>
      <w:r>
        <w:rPr>
          <w:sz w:val="24"/>
        </w:rPr>
        <w:t xml:space="preserve"> - коэффициент спроса, определяемый в зависимости от числа присоединенных плит, должен приниматься:</w:t>
      </w:r>
    </w:p>
    <w:p>
      <w:pPr>
        <w:pStyle w:val="1"/>
        <w:spacing w:before="200" w:lineRule="auto"/>
        <w:jc w:val="both"/>
      </w:pPr>
      <w:r>
        <w:rPr>
          <w:sz w:val="20"/>
        </w:rPr>
        <w:t xml:space="preserve">    1    при   1 плите;</w:t>
      </w:r>
    </w:p>
    <w:p>
      <w:pPr>
        <w:pStyle w:val="1"/>
        <w:jc w:val="both"/>
      </w:pPr>
      <w:r>
        <w:rPr>
          <w:sz w:val="20"/>
        </w:rPr>
        <w:t xml:space="preserve">    0,9   "    2 плитах;</w:t>
      </w:r>
    </w:p>
    <w:p>
      <w:pPr>
        <w:pStyle w:val="1"/>
        <w:jc w:val="both"/>
      </w:pPr>
      <w:r>
        <w:rPr>
          <w:sz w:val="20"/>
        </w:rPr>
        <w:t xml:space="preserve">    0,4   "   20   ";</w:t>
      </w:r>
    </w:p>
    <w:p>
      <w:pPr>
        <w:pStyle w:val="1"/>
        <w:jc w:val="both"/>
      </w:pPr>
      <w:r>
        <w:rPr>
          <w:sz w:val="20"/>
        </w:rPr>
        <w:t xml:space="preserve">    0,2   "  100   ";</w:t>
      </w:r>
    </w:p>
    <w:p>
      <w:pPr>
        <w:pStyle w:val="1"/>
        <w:jc w:val="both"/>
      </w:pPr>
      <w:r>
        <w:rPr>
          <w:sz w:val="20"/>
        </w:rPr>
        <w:t xml:space="preserve">    0,15 при 200 плитах.</w:t>
      </w:r>
    </w:p>
    <w:p>
      <w:pPr>
        <w:pStyle w:val="0"/>
        <w:ind w:firstLine="540"/>
        <w:jc w:val="both"/>
      </w:pPr>
      <w:r>
        <w:rPr>
          <w:sz w:val="24"/>
        </w:rPr>
        <w:t xml:space="preserve">Коэффициенты спроса приведены для электроплит с четырьмя конфорками. При определении коэффициента спроса для плит с тремя конфорками число плит следует учитывать с коэффициентом 0,75 числа установленных плит, с двумя - с коэффициентом 0,5.</w:t>
      </w:r>
    </w:p>
    <w:p>
      <w:pPr>
        <w:pStyle w:val="0"/>
        <w:spacing w:before="240" w:lineRule="auto"/>
        <w:ind w:firstLine="540"/>
        <w:jc w:val="both"/>
      </w:pPr>
      <w:r>
        <w:rPr>
          <w:sz w:val="24"/>
        </w:rPr>
        <w:t xml:space="preserve">Коэффициент спроса для числа плит, не указанного выше, определяют интерполяцией.</w:t>
      </w:r>
    </w:p>
    <w:p>
      <w:pPr>
        <w:pStyle w:val="0"/>
        <w:spacing w:before="240" w:lineRule="auto"/>
        <w:ind w:firstLine="540"/>
        <w:jc w:val="both"/>
      </w:pPr>
      <w:r>
        <w:rPr>
          <w:sz w:val="24"/>
        </w:rPr>
        <w:t xml:space="preserve">7.1.6 Расчетная нагрузка вводов и на шинах 0,4 кВ ТП при смешанном питании от них общего освещения, розеток, кухонных электрических плит и помещений общественного назначения в общежитиях коридорного типа определяется как сумма расчетных нагрузок питающих линий, умноженная на 0,75. При этом расчетная нагрузка питающих линий освещения общедомовых помещений определяется с учетом </w:t>
      </w:r>
      <w:hyperlink w:history="0" w:anchor="P1087" w:tooltip="7.1.2 Расчетная нагрузка питающих линий, вводов и на шинах РУ-0,4 кВ ТП от электроприемников квартир Pкв, кВт, определяется по формуле">
        <w:r>
          <w:rPr>
            <w:sz w:val="24"/>
            <w:color w:val="0000ff"/>
          </w:rPr>
          <w:t xml:space="preserve">примечания 3 к таблице 7.1</w:t>
        </w:r>
      </w:hyperlink>
      <w:r>
        <w:rPr>
          <w:sz w:val="24"/>
        </w:rPr>
        <w:t xml:space="preserve">.</w:t>
      </w:r>
    </w:p>
    <w:bookmarkStart w:id="1443" w:name="P1443"/>
    <w:bookmarkEnd w:id="1443"/>
    <w:p>
      <w:pPr>
        <w:pStyle w:val="0"/>
        <w:spacing w:before="240" w:lineRule="auto"/>
        <w:ind w:firstLine="540"/>
        <w:jc w:val="both"/>
      </w:pPr>
      <w:r>
        <w:rPr>
          <w:sz w:val="24"/>
        </w:rPr>
        <w:t xml:space="preserve">7.1.7 Расчетная нагрузка линии питания лифтовых установок </w:t>
      </w:r>
      <w:r>
        <w:rPr>
          <w:sz w:val="24"/>
          <w:i w:val="on"/>
        </w:rPr>
        <w:t xml:space="preserve">P</w:t>
      </w:r>
      <w:r>
        <w:rPr>
          <w:sz w:val="24"/>
          <w:vertAlign w:val="subscript"/>
        </w:rPr>
        <w:t xml:space="preserve">р.л</w:t>
      </w:r>
      <w:r>
        <w:rPr>
          <w:sz w:val="24"/>
        </w:rPr>
        <w:t xml:space="preserve">, кВт, определяется по формуле</w:t>
      </w:r>
    </w:p>
    <w:p>
      <w:pPr>
        <w:pStyle w:val="0"/>
        <w:jc w:val="both"/>
      </w:pPr>
      <w:r>
        <w:rPr>
          <w:sz w:val="24"/>
        </w:rPr>
      </w:r>
    </w:p>
    <w:p>
      <w:pPr>
        <w:pStyle w:val="0"/>
        <w:jc w:val="center"/>
      </w:pPr>
      <w:r>
        <w:rPr>
          <w:position w:val="-30"/>
        </w:rPr>
        <w:drawing>
          <wp:inline distT="0" distB="0" distL="0" distR="0">
            <wp:extent cx="123063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3">
                      <a:extLst>
                        <a:ext uri="{28A0092B-C50C-407E-A947-70E740481C1C}">
                          <a14:useLocalDpi xmlns:a14="http://schemas.microsoft.com/office/drawing/2010/main" val="0"/>
                        </a:ext>
                      </a:extLst>
                    </a:blip>
                    <a:srcRect/>
                    <a:stretch>
                      <a:fillRect/>
                    </a:stretch>
                  </pic:blipFill>
                  <pic:spPr bwMode="auto">
                    <a:xfrm>
                      <a:off x="0" y="0"/>
                      <a:ext cx="1230630" cy="538480"/>
                    </a:xfrm>
                    <a:prstGeom prst="rect">
                      <a:avLst/>
                    </a:prstGeom>
                    <a:noFill/>
                    <a:ln>
                      <a:noFill/>
                    </a:ln>
                  </pic:spPr>
                </pic:pic>
              </a:graphicData>
            </a:graphic>
          </wp:inline>
        </w:drawing>
      </w:r>
      <w:r>
        <w:rPr>
          <w:sz w:val="24"/>
        </w:rPr>
        <w:t xml:space="preserve"> (5)</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с.л</w:t>
      </w:r>
      <w:r>
        <w:rPr>
          <w:sz w:val="24"/>
        </w:rPr>
        <w:t xml:space="preserve"> - коэффициент спроса, определяемый по </w:t>
      </w:r>
      <w:hyperlink w:history="0" w:anchor="P1454" w:tooltip="Коэффициенты спроса для лифтовых установок">
        <w:r>
          <w:rPr>
            <w:sz w:val="24"/>
            <w:color w:val="0000ff"/>
          </w:rPr>
          <w:t xml:space="preserve">таблице 7.4</w:t>
        </w:r>
      </w:hyperlink>
      <w:r>
        <w:rPr>
          <w:sz w:val="24"/>
        </w:rPr>
        <w:t xml:space="preserve"> в зависимости от числа лифтовых установок и этажности зданий;</w:t>
      </w:r>
    </w:p>
    <w:p>
      <w:pPr>
        <w:pStyle w:val="0"/>
        <w:jc w:val="both"/>
      </w:pPr>
      <w:r>
        <w:rPr>
          <w:sz w:val="24"/>
        </w:rPr>
        <w:t xml:space="preserve">(в ред. </w:t>
      </w:r>
      <w:hyperlink w:history="0" r:id="rId45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i w:val="on"/>
        </w:rPr>
        <w:t xml:space="preserve">n</w:t>
      </w:r>
      <w:r>
        <w:rPr>
          <w:sz w:val="24"/>
          <w:vertAlign w:val="subscript"/>
        </w:rPr>
        <w:t xml:space="preserve">л</w:t>
      </w:r>
      <w:r>
        <w:rPr>
          <w:sz w:val="24"/>
        </w:rPr>
        <w:t xml:space="preserve"> - число лифтовых установок, питаемых линией;</w:t>
      </w:r>
    </w:p>
    <w:p>
      <w:pPr>
        <w:pStyle w:val="0"/>
        <w:spacing w:before="240" w:lineRule="auto"/>
        <w:ind w:firstLine="540"/>
        <w:jc w:val="both"/>
      </w:pPr>
      <w:r>
        <w:rPr>
          <w:sz w:val="24"/>
          <w:i w:val="on"/>
        </w:rPr>
        <w:t xml:space="preserve">P</w:t>
      </w:r>
      <w:r>
        <w:rPr>
          <w:sz w:val="24"/>
          <w:i w:val="on"/>
          <w:vertAlign w:val="subscript"/>
        </w:rPr>
        <w:t xml:space="preserve">ni</w:t>
      </w:r>
      <w:r>
        <w:rPr>
          <w:sz w:val="24"/>
        </w:rPr>
        <w:t xml:space="preserve"> - установленная мощность электродвигателя </w:t>
      </w:r>
      <w:r>
        <w:rPr>
          <w:sz w:val="24"/>
          <w:i w:val="on"/>
        </w:rPr>
        <w:t xml:space="preserve">i</w:t>
      </w:r>
      <w:r>
        <w:rPr>
          <w:sz w:val="24"/>
        </w:rPr>
        <w:t xml:space="preserve">-го лифта по паспорту, кВт.</w:t>
      </w:r>
    </w:p>
    <w:p>
      <w:pPr>
        <w:pStyle w:val="0"/>
        <w:jc w:val="both"/>
      </w:pPr>
      <w:r>
        <w:rPr>
          <w:sz w:val="24"/>
        </w:rPr>
      </w:r>
    </w:p>
    <w:p>
      <w:pPr>
        <w:pStyle w:val="0"/>
        <w:jc w:val="right"/>
      </w:pPr>
      <w:r>
        <w:rPr>
          <w:sz w:val="24"/>
        </w:rPr>
        <w:t xml:space="preserve">Таблица 7.4</w:t>
      </w:r>
    </w:p>
    <w:p>
      <w:pPr>
        <w:pStyle w:val="0"/>
        <w:jc w:val="both"/>
      </w:pPr>
      <w:r>
        <w:rPr>
          <w:sz w:val="24"/>
        </w:rPr>
      </w:r>
    </w:p>
    <w:bookmarkStart w:id="1454" w:name="P1454"/>
    <w:bookmarkEnd w:id="1454"/>
    <w:p>
      <w:pPr>
        <w:pStyle w:val="0"/>
        <w:jc w:val="center"/>
      </w:pPr>
      <w:r>
        <w:rPr>
          <w:sz w:val="24"/>
          <w:b w:val="on"/>
        </w:rPr>
        <w:t xml:space="preserve">Коэффициенты спроса для лифтовых установок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454"/>
        <w:gridCol w:w="2546"/>
        <w:gridCol w:w="2520"/>
      </w:tblGrid>
      <w:tr>
        <w:tblPrEx>
          <w:tblBorders>
            <w:insideV w:val="nil"/>
          </w:tblBorders>
        </w:tblPrEx>
        <w:tc>
          <w:tcPr>
            <w:tcW w:w="540" w:type="dxa"/>
            <w:vAlign w:val="center"/>
            <w:tcBorders>
              <w:left w:val="single" w:sz="4"/>
            </w:tcBorders>
            <w:vMerge w:val="restart"/>
          </w:tcPr>
          <w:p>
            <w:pPr>
              <w:pStyle w:val="0"/>
            </w:pPr>
            <w:r>
              <w:rPr>
                <w:sz w:val="24"/>
              </w:rPr>
            </w:r>
          </w:p>
        </w:tc>
        <w:tc>
          <w:tcPr>
            <w:tcW w:w="3454" w:type="dxa"/>
            <w:vAlign w:val="center"/>
            <w:tcBorders>
              <w:right w:val="single" w:sz="4"/>
            </w:tcBorders>
            <w:vMerge w:val="restart"/>
          </w:tcPr>
          <w:p>
            <w:pPr>
              <w:pStyle w:val="0"/>
              <w:jc w:val="center"/>
            </w:pPr>
            <w:r>
              <w:rPr>
                <w:sz w:val="24"/>
              </w:rPr>
              <w:t xml:space="preserve">Число лифтовых установок</w:t>
            </w:r>
          </w:p>
        </w:tc>
        <w:tc>
          <w:tcPr>
            <w:gridSpan w:val="2"/>
            <w:tcW w:w="5066" w:type="dxa"/>
            <w:vAlign w:val="center"/>
            <w:tcBorders>
              <w:left w:val="single" w:sz="4"/>
              <w:right w:val="single" w:sz="4"/>
            </w:tcBorders>
          </w:tcPr>
          <w:p>
            <w:pPr>
              <w:pStyle w:val="0"/>
              <w:jc w:val="center"/>
            </w:pPr>
            <w:r>
              <w:rPr>
                <w:sz w:val="24"/>
                <w:i w:val="on"/>
              </w:rPr>
              <w:t xml:space="preserve">K</w:t>
            </w:r>
            <w:r>
              <w:rPr>
                <w:sz w:val="24"/>
                <w:vertAlign w:val="subscript"/>
              </w:rPr>
              <w:t xml:space="preserve">с.л</w:t>
            </w:r>
            <w:r>
              <w:rPr>
                <w:sz w:val="24"/>
              </w:rPr>
              <w:t xml:space="preserve"> для домов высотой, этажей</w:t>
            </w:r>
          </w:p>
        </w:tc>
      </w:tr>
      <w:tr>
        <w:tc>
          <w:tcPr>
            <w:tcBorders>
              <w:right w:val="nil"/>
            </w:tcBorders>
            <w:vMerge w:val="continue"/>
          </w:tcPr>
          <w:p/>
        </w:tc>
        <w:tc>
          <w:tcPr>
            <w:tcBorders>
              <w:left w:val="nil"/>
            </w:tcBorders>
            <w:vMerge w:val="continue"/>
          </w:tcPr>
          <w:p/>
        </w:tc>
        <w:tc>
          <w:tcPr>
            <w:tcW w:w="2546" w:type="dxa"/>
            <w:vAlign w:val="center"/>
          </w:tcPr>
          <w:p>
            <w:pPr>
              <w:pStyle w:val="0"/>
              <w:jc w:val="center"/>
            </w:pPr>
            <w:r>
              <w:rPr>
                <w:sz w:val="24"/>
              </w:rPr>
              <w:t xml:space="preserve">До 12</w:t>
            </w:r>
          </w:p>
        </w:tc>
        <w:tc>
          <w:tcPr>
            <w:tcW w:w="2520" w:type="dxa"/>
            <w:vAlign w:val="center"/>
          </w:tcPr>
          <w:p>
            <w:pPr>
              <w:pStyle w:val="0"/>
              <w:jc w:val="center"/>
            </w:pPr>
            <w:r>
              <w:rPr>
                <w:sz w:val="24"/>
              </w:rPr>
              <w:t xml:space="preserve">12 и св.</w:t>
            </w:r>
          </w:p>
        </w:tc>
      </w:tr>
      <w:tr>
        <w:tc>
          <w:tcPr>
            <w:tcW w:w="540" w:type="dxa"/>
            <w:tcBorders>
              <w:right w:val="nil"/>
            </w:tcBorders>
          </w:tcPr>
          <w:p>
            <w:pPr>
              <w:pStyle w:val="0"/>
              <w:jc w:val="center"/>
            </w:pPr>
            <w:r>
              <w:rPr>
                <w:sz w:val="24"/>
              </w:rPr>
              <w:t xml:space="preserve">1</w:t>
            </w:r>
          </w:p>
        </w:tc>
        <w:tc>
          <w:tcPr>
            <w:tcW w:w="3454" w:type="dxa"/>
            <w:tcBorders>
              <w:left w:val="nil"/>
            </w:tcBorders>
          </w:tcPr>
          <w:p>
            <w:pPr>
              <w:pStyle w:val="0"/>
              <w:jc w:val="center"/>
            </w:pPr>
            <w:r>
              <w:rPr>
                <w:sz w:val="24"/>
              </w:rPr>
              <w:t xml:space="preserve">2 - 3</w:t>
            </w:r>
          </w:p>
        </w:tc>
        <w:tc>
          <w:tcPr>
            <w:tcW w:w="2546" w:type="dxa"/>
          </w:tcPr>
          <w:p>
            <w:pPr>
              <w:pStyle w:val="0"/>
              <w:jc w:val="center"/>
            </w:pPr>
            <w:r>
              <w:rPr>
                <w:sz w:val="24"/>
              </w:rPr>
              <w:t xml:space="preserve">0,8</w:t>
            </w:r>
          </w:p>
        </w:tc>
        <w:tc>
          <w:tcPr>
            <w:tcW w:w="2520" w:type="dxa"/>
          </w:tcPr>
          <w:p>
            <w:pPr>
              <w:pStyle w:val="0"/>
              <w:jc w:val="center"/>
            </w:pPr>
            <w:r>
              <w:rPr>
                <w:sz w:val="24"/>
              </w:rPr>
              <w:t xml:space="preserve">0,9</w:t>
            </w:r>
          </w:p>
        </w:tc>
      </w:tr>
      <w:tr>
        <w:tc>
          <w:tcPr>
            <w:tcW w:w="540" w:type="dxa"/>
            <w:tcBorders>
              <w:right w:val="nil"/>
            </w:tcBorders>
          </w:tcPr>
          <w:p>
            <w:pPr>
              <w:pStyle w:val="0"/>
              <w:jc w:val="center"/>
            </w:pPr>
            <w:r>
              <w:rPr>
                <w:sz w:val="24"/>
              </w:rPr>
              <w:t xml:space="preserve">2</w:t>
            </w:r>
          </w:p>
        </w:tc>
        <w:tc>
          <w:tcPr>
            <w:tcW w:w="3454" w:type="dxa"/>
            <w:tcBorders>
              <w:left w:val="nil"/>
            </w:tcBorders>
          </w:tcPr>
          <w:p>
            <w:pPr>
              <w:pStyle w:val="0"/>
              <w:jc w:val="center"/>
            </w:pPr>
            <w:r>
              <w:rPr>
                <w:sz w:val="24"/>
              </w:rPr>
              <w:t xml:space="preserve">4 - 5</w:t>
            </w:r>
          </w:p>
        </w:tc>
        <w:tc>
          <w:tcPr>
            <w:tcW w:w="2546" w:type="dxa"/>
          </w:tcPr>
          <w:p>
            <w:pPr>
              <w:pStyle w:val="0"/>
              <w:jc w:val="center"/>
            </w:pPr>
            <w:r>
              <w:rPr>
                <w:sz w:val="24"/>
              </w:rPr>
              <w:t xml:space="preserve">0,7</w:t>
            </w:r>
          </w:p>
        </w:tc>
        <w:tc>
          <w:tcPr>
            <w:tcW w:w="2520" w:type="dxa"/>
          </w:tcPr>
          <w:p>
            <w:pPr>
              <w:pStyle w:val="0"/>
              <w:jc w:val="center"/>
            </w:pPr>
            <w:r>
              <w:rPr>
                <w:sz w:val="24"/>
              </w:rPr>
              <w:t xml:space="preserve">0,8</w:t>
            </w:r>
          </w:p>
        </w:tc>
      </w:tr>
      <w:tr>
        <w:tc>
          <w:tcPr>
            <w:tcW w:w="540" w:type="dxa"/>
            <w:tcBorders>
              <w:right w:val="nil"/>
            </w:tcBorders>
          </w:tcPr>
          <w:p>
            <w:pPr>
              <w:pStyle w:val="0"/>
              <w:jc w:val="center"/>
            </w:pPr>
            <w:r>
              <w:rPr>
                <w:sz w:val="24"/>
              </w:rPr>
              <w:t xml:space="preserve">3</w:t>
            </w:r>
          </w:p>
        </w:tc>
        <w:tc>
          <w:tcPr>
            <w:tcW w:w="3454" w:type="dxa"/>
            <w:tcBorders>
              <w:left w:val="nil"/>
            </w:tcBorders>
          </w:tcPr>
          <w:p>
            <w:pPr>
              <w:pStyle w:val="0"/>
              <w:jc w:val="center"/>
            </w:pPr>
            <w:r>
              <w:rPr>
                <w:sz w:val="24"/>
              </w:rPr>
              <w:t xml:space="preserve">6</w:t>
            </w:r>
          </w:p>
        </w:tc>
        <w:tc>
          <w:tcPr>
            <w:tcW w:w="2546" w:type="dxa"/>
          </w:tcPr>
          <w:p>
            <w:pPr>
              <w:pStyle w:val="0"/>
              <w:jc w:val="center"/>
            </w:pPr>
            <w:r>
              <w:rPr>
                <w:sz w:val="24"/>
              </w:rPr>
              <w:t xml:space="preserve">0,65</w:t>
            </w:r>
          </w:p>
        </w:tc>
        <w:tc>
          <w:tcPr>
            <w:tcW w:w="2520" w:type="dxa"/>
          </w:tcPr>
          <w:p>
            <w:pPr>
              <w:pStyle w:val="0"/>
              <w:jc w:val="center"/>
            </w:pPr>
            <w:r>
              <w:rPr>
                <w:sz w:val="24"/>
              </w:rPr>
              <w:t xml:space="preserve">0,75</w:t>
            </w:r>
          </w:p>
        </w:tc>
      </w:tr>
      <w:tr>
        <w:tc>
          <w:tcPr>
            <w:tcW w:w="540" w:type="dxa"/>
            <w:tcBorders>
              <w:right w:val="nil"/>
            </w:tcBorders>
          </w:tcPr>
          <w:p>
            <w:pPr>
              <w:pStyle w:val="0"/>
              <w:jc w:val="center"/>
            </w:pPr>
            <w:r>
              <w:rPr>
                <w:sz w:val="24"/>
              </w:rPr>
              <w:t xml:space="preserve">4</w:t>
            </w:r>
          </w:p>
        </w:tc>
        <w:tc>
          <w:tcPr>
            <w:tcW w:w="3454" w:type="dxa"/>
            <w:tcBorders>
              <w:left w:val="nil"/>
            </w:tcBorders>
          </w:tcPr>
          <w:p>
            <w:pPr>
              <w:pStyle w:val="0"/>
              <w:jc w:val="center"/>
            </w:pPr>
            <w:r>
              <w:rPr>
                <w:sz w:val="24"/>
              </w:rPr>
              <w:t xml:space="preserve">10</w:t>
            </w:r>
          </w:p>
        </w:tc>
        <w:tc>
          <w:tcPr>
            <w:tcW w:w="2546" w:type="dxa"/>
          </w:tcPr>
          <w:p>
            <w:pPr>
              <w:pStyle w:val="0"/>
              <w:jc w:val="center"/>
            </w:pPr>
            <w:r>
              <w:rPr>
                <w:sz w:val="24"/>
              </w:rPr>
              <w:t xml:space="preserve">0,5</w:t>
            </w:r>
          </w:p>
        </w:tc>
        <w:tc>
          <w:tcPr>
            <w:tcW w:w="2520" w:type="dxa"/>
          </w:tcPr>
          <w:p>
            <w:pPr>
              <w:pStyle w:val="0"/>
              <w:jc w:val="center"/>
            </w:pPr>
            <w:r>
              <w:rPr>
                <w:sz w:val="24"/>
              </w:rPr>
              <w:t xml:space="preserve">0,6</w:t>
            </w:r>
          </w:p>
        </w:tc>
      </w:tr>
      <w:tr>
        <w:tc>
          <w:tcPr>
            <w:tcW w:w="540" w:type="dxa"/>
            <w:tcBorders>
              <w:right w:val="nil"/>
            </w:tcBorders>
          </w:tcPr>
          <w:p>
            <w:pPr>
              <w:pStyle w:val="0"/>
              <w:jc w:val="center"/>
            </w:pPr>
            <w:r>
              <w:rPr>
                <w:sz w:val="24"/>
              </w:rPr>
              <w:t xml:space="preserve">5</w:t>
            </w:r>
          </w:p>
        </w:tc>
        <w:tc>
          <w:tcPr>
            <w:tcW w:w="3454" w:type="dxa"/>
            <w:tcBorders>
              <w:left w:val="nil"/>
            </w:tcBorders>
          </w:tcPr>
          <w:p>
            <w:pPr>
              <w:pStyle w:val="0"/>
              <w:jc w:val="center"/>
            </w:pPr>
            <w:r>
              <w:rPr>
                <w:sz w:val="24"/>
              </w:rPr>
              <w:t xml:space="preserve">20</w:t>
            </w:r>
          </w:p>
        </w:tc>
        <w:tc>
          <w:tcPr>
            <w:tcW w:w="2546" w:type="dxa"/>
          </w:tcPr>
          <w:p>
            <w:pPr>
              <w:pStyle w:val="0"/>
              <w:jc w:val="center"/>
            </w:pPr>
            <w:r>
              <w:rPr>
                <w:sz w:val="24"/>
              </w:rPr>
              <w:t xml:space="preserve">0,4</w:t>
            </w:r>
          </w:p>
        </w:tc>
        <w:tc>
          <w:tcPr>
            <w:tcW w:w="252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6</w:t>
            </w:r>
          </w:p>
        </w:tc>
        <w:tc>
          <w:tcPr>
            <w:tcW w:w="3454" w:type="dxa"/>
            <w:tcBorders>
              <w:left w:val="nil"/>
            </w:tcBorders>
          </w:tcPr>
          <w:p>
            <w:pPr>
              <w:pStyle w:val="0"/>
              <w:jc w:val="center"/>
            </w:pPr>
            <w:r>
              <w:rPr>
                <w:sz w:val="24"/>
              </w:rPr>
              <w:t xml:space="preserve">25 и св.</w:t>
            </w:r>
          </w:p>
        </w:tc>
        <w:tc>
          <w:tcPr>
            <w:tcW w:w="2546" w:type="dxa"/>
          </w:tcPr>
          <w:p>
            <w:pPr>
              <w:pStyle w:val="0"/>
              <w:jc w:val="center"/>
            </w:pPr>
            <w:r>
              <w:rPr>
                <w:sz w:val="24"/>
              </w:rPr>
              <w:t xml:space="preserve">0,35</w:t>
            </w:r>
          </w:p>
        </w:tc>
        <w:tc>
          <w:tcPr>
            <w:tcW w:w="2520" w:type="dxa"/>
          </w:tcPr>
          <w:p>
            <w:pPr>
              <w:pStyle w:val="0"/>
              <w:jc w:val="center"/>
            </w:pPr>
            <w:r>
              <w:rPr>
                <w:sz w:val="24"/>
              </w:rPr>
              <w:t xml:space="preserve">0,4</w:t>
            </w:r>
          </w:p>
        </w:tc>
      </w:tr>
      <w:tr>
        <w:tc>
          <w:tcPr>
            <w:gridSpan w:val="4"/>
            <w:tcW w:w="9060" w:type="dxa"/>
          </w:tcPr>
          <w:p>
            <w:pPr>
              <w:pStyle w:val="0"/>
              <w:ind w:firstLine="283"/>
              <w:jc w:val="both"/>
            </w:pPr>
            <w:r>
              <w:rPr>
                <w:sz w:val="24"/>
              </w:rPr>
              <w:t xml:space="preserve">Примечание - Коэффициент спроса для числа лифтовых установок, не указанных в таблице, определяется интерполяцией.</w:t>
            </w:r>
          </w:p>
        </w:tc>
      </w:tr>
    </w:tbl>
    <w:p>
      <w:pPr>
        <w:pStyle w:val="0"/>
        <w:jc w:val="both"/>
      </w:pPr>
      <w:r>
        <w:rPr>
          <w:sz w:val="24"/>
        </w:rPr>
      </w:r>
    </w:p>
    <w:p>
      <w:pPr>
        <w:pStyle w:val="0"/>
        <w:ind w:firstLine="540"/>
        <w:jc w:val="both"/>
      </w:pPr>
      <w:r>
        <w:rPr>
          <w:sz w:val="24"/>
        </w:rPr>
        <w:t xml:space="preserve">7.1.8 Расчетная нагрузка линий питания электродвигателей санитарно-технических устройств определяется по их установленной мощности с учетом коэффициента спроса, принимаемого по таблице 7.5.</w:t>
      </w:r>
    </w:p>
    <w:p>
      <w:pPr>
        <w:pStyle w:val="0"/>
        <w:jc w:val="both"/>
      </w:pPr>
      <w:r>
        <w:rPr>
          <w:sz w:val="24"/>
        </w:rPr>
      </w:r>
    </w:p>
    <w:p>
      <w:pPr>
        <w:pStyle w:val="0"/>
        <w:jc w:val="right"/>
      </w:pPr>
      <w:r>
        <w:rPr>
          <w:sz w:val="24"/>
        </w:rPr>
        <w:t xml:space="preserve">Таблица 7.5</w:t>
      </w:r>
    </w:p>
    <w:p>
      <w:pPr>
        <w:pStyle w:val="0"/>
        <w:jc w:val="both"/>
      </w:pPr>
      <w:r>
        <w:rPr>
          <w:sz w:val="24"/>
        </w:rPr>
      </w:r>
    </w:p>
    <w:bookmarkStart w:id="1491" w:name="P1491"/>
    <w:bookmarkEnd w:id="1491"/>
    <w:p>
      <w:pPr>
        <w:pStyle w:val="0"/>
        <w:jc w:val="center"/>
      </w:pPr>
      <w:r>
        <w:rPr>
          <w:sz w:val="24"/>
          <w:b w:val="on"/>
        </w:rPr>
        <w:t xml:space="preserve">Коэффициенты спроса для сантехнического</w:t>
      </w:r>
    </w:p>
    <w:p>
      <w:pPr>
        <w:pStyle w:val="0"/>
        <w:jc w:val="center"/>
      </w:pPr>
      <w:r>
        <w:rPr>
          <w:sz w:val="24"/>
          <w:b w:val="on"/>
        </w:rPr>
        <w:t xml:space="preserve">оборудования и холодильных машин</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Сноска в таблице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2891"/>
        <w:gridCol w:w="586"/>
        <w:gridCol w:w="765"/>
        <w:gridCol w:w="675"/>
        <w:gridCol w:w="675"/>
        <w:gridCol w:w="675"/>
        <w:gridCol w:w="675"/>
        <w:gridCol w:w="675"/>
        <w:gridCol w:w="675"/>
        <w:gridCol w:w="675"/>
        <w:gridCol w:w="675"/>
        <w:gridCol w:w="678"/>
      </w:tblGrid>
      <w:tr>
        <w:tblPrEx>
          <w:tblBorders>
            <w:insideV w:val="nil"/>
          </w:tblBorders>
        </w:tblPrEx>
        <w:tc>
          <w:tcPr>
            <w:tcW w:w="420" w:type="dxa"/>
            <w:vAlign w:val="center"/>
            <w:tcBorders>
              <w:left w:val="single" w:sz="4"/>
            </w:tcBorders>
            <w:vMerge w:val="restart"/>
          </w:tcPr>
          <w:p>
            <w:pPr>
              <w:pStyle w:val="0"/>
            </w:pPr>
            <w:r>
              <w:rPr>
                <w:sz w:val="24"/>
              </w:rPr>
            </w:r>
          </w:p>
        </w:tc>
        <w:tc>
          <w:tcPr>
            <w:tcW w:w="2891" w:type="dxa"/>
            <w:vAlign w:val="center"/>
            <w:tcBorders>
              <w:right w:val="single" w:sz="4"/>
            </w:tcBorders>
            <w:vMerge w:val="restart"/>
          </w:tcPr>
          <w:p>
            <w:pPr>
              <w:pStyle w:val="0"/>
              <w:jc w:val="center"/>
            </w:pPr>
            <w:r>
              <w:rPr>
                <w:sz w:val="24"/>
              </w:rPr>
              <w:t xml:space="preserve">Удельный вес установленной мощности работающего сантехнического и холодильного оборудования, включая системы кондиционирования воздуха в общей установленной мощности работающих силовых электроприемников, %</w:t>
            </w:r>
          </w:p>
        </w:tc>
        <w:tc>
          <w:tcPr>
            <w:gridSpan w:val="11"/>
            <w:tcW w:w="7429"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электроприемников &lt;1&gt;</w:t>
            </w:r>
          </w:p>
        </w:tc>
      </w:tr>
      <w:tr>
        <w:tc>
          <w:tcPr>
            <w:tcBorders>
              <w:right w:val="nil"/>
            </w:tcBorders>
            <w:vMerge w:val="continue"/>
          </w:tcPr>
          <w:p/>
        </w:tc>
        <w:tc>
          <w:tcPr>
            <w:tcBorders>
              <w:left w:val="nil"/>
            </w:tcBorders>
            <w:vMerge w:val="continue"/>
          </w:tcPr>
          <w:p/>
        </w:tc>
        <w:tc>
          <w:tcPr>
            <w:tcW w:w="586" w:type="dxa"/>
            <w:vAlign w:val="center"/>
          </w:tcPr>
          <w:p>
            <w:pPr>
              <w:pStyle w:val="0"/>
              <w:jc w:val="center"/>
            </w:pPr>
            <w:r>
              <w:rPr>
                <w:sz w:val="24"/>
              </w:rPr>
              <w:t xml:space="preserve">2</w:t>
            </w:r>
          </w:p>
        </w:tc>
        <w:tc>
          <w:tcPr>
            <w:tcW w:w="765" w:type="dxa"/>
            <w:vAlign w:val="center"/>
          </w:tcPr>
          <w:p>
            <w:pPr>
              <w:pStyle w:val="0"/>
              <w:jc w:val="center"/>
            </w:pPr>
            <w:r>
              <w:rPr>
                <w:sz w:val="24"/>
              </w:rPr>
              <w:t xml:space="preserve">3</w:t>
            </w:r>
          </w:p>
        </w:tc>
        <w:tc>
          <w:tcPr>
            <w:tcW w:w="675" w:type="dxa"/>
            <w:vAlign w:val="center"/>
          </w:tcPr>
          <w:p>
            <w:pPr>
              <w:pStyle w:val="0"/>
              <w:jc w:val="center"/>
            </w:pPr>
            <w:r>
              <w:rPr>
                <w:sz w:val="24"/>
              </w:rPr>
              <w:t xml:space="preserve">5</w:t>
            </w:r>
          </w:p>
        </w:tc>
        <w:tc>
          <w:tcPr>
            <w:tcW w:w="675" w:type="dxa"/>
            <w:vAlign w:val="center"/>
          </w:tcPr>
          <w:p>
            <w:pPr>
              <w:pStyle w:val="0"/>
              <w:jc w:val="center"/>
            </w:pPr>
            <w:r>
              <w:rPr>
                <w:sz w:val="24"/>
              </w:rPr>
              <w:t xml:space="preserve">8</w:t>
            </w:r>
          </w:p>
        </w:tc>
        <w:tc>
          <w:tcPr>
            <w:tcW w:w="675" w:type="dxa"/>
            <w:vAlign w:val="center"/>
          </w:tcPr>
          <w:p>
            <w:pPr>
              <w:pStyle w:val="0"/>
              <w:jc w:val="center"/>
            </w:pPr>
            <w:r>
              <w:rPr>
                <w:sz w:val="24"/>
              </w:rPr>
              <w:t xml:space="preserve">10</w:t>
            </w:r>
          </w:p>
        </w:tc>
        <w:tc>
          <w:tcPr>
            <w:tcW w:w="675" w:type="dxa"/>
            <w:vAlign w:val="center"/>
          </w:tcPr>
          <w:p>
            <w:pPr>
              <w:pStyle w:val="0"/>
              <w:jc w:val="center"/>
            </w:pPr>
            <w:r>
              <w:rPr>
                <w:sz w:val="24"/>
              </w:rPr>
              <w:t xml:space="preserve">15</w:t>
            </w:r>
          </w:p>
        </w:tc>
        <w:tc>
          <w:tcPr>
            <w:tcW w:w="675" w:type="dxa"/>
            <w:vAlign w:val="center"/>
          </w:tcPr>
          <w:p>
            <w:pPr>
              <w:pStyle w:val="0"/>
              <w:jc w:val="center"/>
            </w:pPr>
            <w:r>
              <w:rPr>
                <w:sz w:val="24"/>
              </w:rPr>
              <w:t xml:space="preserve">20</w:t>
            </w:r>
          </w:p>
        </w:tc>
        <w:tc>
          <w:tcPr>
            <w:tcW w:w="675" w:type="dxa"/>
            <w:vAlign w:val="center"/>
          </w:tcPr>
          <w:p>
            <w:pPr>
              <w:pStyle w:val="0"/>
              <w:jc w:val="center"/>
            </w:pPr>
            <w:r>
              <w:rPr>
                <w:sz w:val="24"/>
              </w:rPr>
              <w:t xml:space="preserve">30</w:t>
            </w:r>
          </w:p>
        </w:tc>
        <w:tc>
          <w:tcPr>
            <w:tcW w:w="675" w:type="dxa"/>
            <w:vAlign w:val="center"/>
          </w:tcPr>
          <w:p>
            <w:pPr>
              <w:pStyle w:val="0"/>
              <w:jc w:val="center"/>
            </w:pPr>
            <w:r>
              <w:rPr>
                <w:sz w:val="24"/>
              </w:rPr>
              <w:t xml:space="preserve">50</w:t>
            </w:r>
          </w:p>
        </w:tc>
        <w:tc>
          <w:tcPr>
            <w:tcW w:w="675" w:type="dxa"/>
            <w:vAlign w:val="center"/>
          </w:tcPr>
          <w:p>
            <w:pPr>
              <w:pStyle w:val="0"/>
              <w:jc w:val="center"/>
            </w:pPr>
            <w:r>
              <w:rPr>
                <w:sz w:val="24"/>
              </w:rPr>
              <w:t xml:space="preserve">100</w:t>
            </w:r>
          </w:p>
        </w:tc>
        <w:tc>
          <w:tcPr>
            <w:tcW w:w="678" w:type="dxa"/>
            <w:vAlign w:val="center"/>
          </w:tcPr>
          <w:p>
            <w:pPr>
              <w:pStyle w:val="0"/>
              <w:jc w:val="center"/>
            </w:pPr>
            <w:r>
              <w:rPr>
                <w:sz w:val="24"/>
              </w:rPr>
              <w:t xml:space="preserve">200</w:t>
            </w:r>
          </w:p>
        </w:tc>
      </w:tr>
      <w:tr>
        <w:tc>
          <w:tcPr>
            <w:tcW w:w="420" w:type="dxa"/>
            <w:tcBorders>
              <w:right w:val="nil"/>
            </w:tcBorders>
          </w:tcPr>
          <w:bookmarkStart w:id="1510" w:name="P1510"/>
          <w:bookmarkEnd w:id="1510"/>
          <w:p>
            <w:pPr>
              <w:pStyle w:val="0"/>
              <w:jc w:val="center"/>
            </w:pPr>
            <w:r>
              <w:rPr>
                <w:sz w:val="24"/>
              </w:rPr>
              <w:t xml:space="preserve">1</w:t>
            </w:r>
          </w:p>
        </w:tc>
        <w:tc>
          <w:tcPr>
            <w:tcW w:w="2891" w:type="dxa"/>
            <w:tcBorders>
              <w:left w:val="nil"/>
            </w:tcBorders>
          </w:tcPr>
          <w:p>
            <w:pPr>
              <w:pStyle w:val="0"/>
              <w:jc w:val="center"/>
            </w:pPr>
            <w:r>
              <w:rPr>
                <w:sz w:val="24"/>
              </w:rPr>
              <w:t xml:space="preserve">100 - 85</w:t>
            </w:r>
          </w:p>
        </w:tc>
        <w:tc>
          <w:tcPr>
            <w:tcW w:w="586" w:type="dxa"/>
          </w:tcPr>
          <w:p>
            <w:pPr>
              <w:pStyle w:val="0"/>
              <w:jc w:val="center"/>
            </w:pPr>
            <w:r>
              <w:rPr>
                <w:sz w:val="24"/>
              </w:rPr>
              <w:t xml:space="preserve">1 (0,8)</w:t>
            </w:r>
          </w:p>
        </w:tc>
        <w:tc>
          <w:tcPr>
            <w:tcW w:w="765" w:type="dxa"/>
          </w:tcPr>
          <w:p>
            <w:pPr>
              <w:pStyle w:val="0"/>
              <w:jc w:val="center"/>
            </w:pPr>
            <w:r>
              <w:rPr>
                <w:sz w:val="24"/>
              </w:rPr>
              <w:t xml:space="preserve">0,9 (0,75)</w:t>
            </w:r>
          </w:p>
        </w:tc>
        <w:tc>
          <w:tcPr>
            <w:tcW w:w="675" w:type="dxa"/>
          </w:tcPr>
          <w:p>
            <w:pPr>
              <w:pStyle w:val="0"/>
              <w:jc w:val="center"/>
            </w:pPr>
            <w:r>
              <w:rPr>
                <w:sz w:val="24"/>
              </w:rPr>
              <w:t xml:space="preserve">0,8 (0,7)</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2</w:t>
            </w:r>
          </w:p>
        </w:tc>
        <w:tc>
          <w:tcPr>
            <w:tcW w:w="2891" w:type="dxa"/>
            <w:tcBorders>
              <w:left w:val="nil"/>
            </w:tcBorders>
          </w:tcPr>
          <w:p>
            <w:pPr>
              <w:pStyle w:val="0"/>
              <w:jc w:val="center"/>
            </w:pPr>
            <w:r>
              <w:rPr>
                <w:sz w:val="24"/>
              </w:rPr>
              <w:t xml:space="preserve">84 - 75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3</w:t>
            </w:r>
          </w:p>
        </w:tc>
        <w:tc>
          <w:tcPr>
            <w:tcW w:w="2891" w:type="dxa"/>
            <w:tcBorders>
              <w:left w:val="nil"/>
            </w:tcBorders>
          </w:tcPr>
          <w:p>
            <w:pPr>
              <w:pStyle w:val="0"/>
              <w:jc w:val="center"/>
            </w:pPr>
            <w:r>
              <w:rPr>
                <w:sz w:val="24"/>
              </w:rPr>
              <w:t xml:space="preserve">74 - 50</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4</w:t>
            </w:r>
          </w:p>
        </w:tc>
        <w:tc>
          <w:tcPr>
            <w:tcW w:w="2891" w:type="dxa"/>
            <w:tcBorders>
              <w:left w:val="nil"/>
            </w:tcBorders>
          </w:tcPr>
          <w:p>
            <w:pPr>
              <w:pStyle w:val="0"/>
              <w:jc w:val="center"/>
            </w:pPr>
            <w:r>
              <w:rPr>
                <w:sz w:val="24"/>
              </w:rPr>
              <w:t xml:space="preserve">49 - 25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5</w:t>
            </w:r>
          </w:p>
        </w:tc>
        <w:tc>
          <w:tcPr>
            <w:tcW w:w="2891" w:type="dxa"/>
            <w:tcBorders>
              <w:left w:val="nil"/>
            </w:tcBorders>
          </w:tcPr>
          <w:p>
            <w:pPr>
              <w:pStyle w:val="0"/>
              <w:jc w:val="center"/>
            </w:pPr>
            <w:r>
              <w:rPr>
                <w:sz w:val="24"/>
              </w:rPr>
              <w:t xml:space="preserve">24 и менее</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5" w:type="dxa"/>
          </w:tcPr>
          <w:p>
            <w:pPr>
              <w:pStyle w:val="0"/>
              <w:jc w:val="center"/>
            </w:pPr>
            <w:r>
              <w:rPr>
                <w:sz w:val="24"/>
              </w:rPr>
              <w:t xml:space="preserve">0,45</w:t>
            </w:r>
          </w:p>
        </w:tc>
        <w:tc>
          <w:tcPr>
            <w:tcW w:w="678" w:type="dxa"/>
          </w:tcPr>
          <w:p>
            <w:pPr>
              <w:pStyle w:val="0"/>
              <w:jc w:val="center"/>
            </w:pPr>
            <w:r>
              <w:rPr>
                <w:sz w:val="24"/>
              </w:rPr>
              <w:t xml:space="preserve">0,4</w:t>
            </w:r>
          </w:p>
        </w:tc>
      </w:tr>
      <w:tr>
        <w:tc>
          <w:tcPr>
            <w:gridSpan w:val="13"/>
            <w:tcW w:w="10740" w:type="dxa"/>
          </w:tcPr>
          <w:p>
            <w:pPr>
              <w:pStyle w:val="0"/>
              <w:ind w:firstLine="283"/>
              <w:jc w:val="both"/>
            </w:pPr>
            <w:r>
              <w:rPr>
                <w:sz w:val="24"/>
              </w:rPr>
              <w:t xml:space="preserve">Примечания</w:t>
            </w:r>
          </w:p>
          <w:p>
            <w:pPr>
              <w:pStyle w:val="0"/>
              <w:ind w:firstLine="283"/>
              <w:jc w:val="both"/>
            </w:pPr>
            <w:r>
              <w:rPr>
                <w:sz w:val="24"/>
              </w:rPr>
              <w:t xml:space="preserve">1 В скобках приведены значения коэффициентов спроса для электродвигателей единичной мощностью св. 30 кВт.</w:t>
            </w:r>
          </w:p>
          <w:p>
            <w:pPr>
              <w:pStyle w:val="0"/>
              <w:ind w:firstLine="283"/>
              <w:jc w:val="both"/>
            </w:pPr>
            <w:r>
              <w:rPr>
                <w:sz w:val="24"/>
              </w:rPr>
              <w:t xml:space="preserve">2 Коэффициент спроса для присоединенных электроприемников, не указанных в таблице, определяется интерполяцией.</w:t>
            </w:r>
          </w:p>
          <w:p>
            <w:pPr>
              <w:pStyle w:val="0"/>
              <w:ind w:firstLine="283"/>
              <w:jc w:val="both"/>
            </w:pPr>
            <w:r>
              <w:rPr>
                <w:sz w:val="24"/>
              </w:rPr>
              <w:t xml:space="preserve">3 В установленную мощность резервные электроприемники не включаются.</w:t>
            </w:r>
          </w:p>
        </w:tc>
      </w:tr>
    </w:tbl>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jc w:val="both"/>
      </w:pPr>
      <w:r>
        <w:rPr>
          <w:sz w:val="24"/>
        </w:rPr>
      </w:r>
    </w:p>
    <w:bookmarkStart w:id="1580" w:name="P1580"/>
    <w:bookmarkEnd w:id="1580"/>
    <w:p>
      <w:pPr>
        <w:pStyle w:val="0"/>
        <w:ind w:firstLine="540"/>
        <w:jc w:val="both"/>
      </w:pPr>
      <w:r>
        <w:rPr>
          <w:sz w:val="24"/>
        </w:rPr>
        <w:t xml:space="preserve">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w:t>
      </w:r>
    </w:p>
    <w:p>
      <w:pPr>
        <w:pStyle w:val="0"/>
        <w:spacing w:before="240" w:lineRule="auto"/>
        <w:ind w:firstLine="540"/>
        <w:jc w:val="both"/>
      </w:pPr>
      <w:r>
        <w:rPr>
          <w:sz w:val="24"/>
        </w:rPr>
        <w:t xml:space="preserve">Для расчета линий питания одновременно работающих электроприемников противопожарных устройств </w:t>
      </w:r>
      <w:r>
        <w:rPr>
          <w:sz w:val="24"/>
          <w:i w:val="on"/>
        </w:rPr>
        <w:t xml:space="preserve">K</w:t>
      </w:r>
      <w:r>
        <w:rPr>
          <w:sz w:val="24"/>
          <w:vertAlign w:val="subscript"/>
        </w:rPr>
        <w:t xml:space="preserve">с</w:t>
      </w:r>
      <w:r>
        <w:rPr>
          <w:sz w:val="24"/>
        </w:rPr>
        <w:t xml:space="preserve"> принимается равным 1. При этом следует учитывать одновременную работу вентиляторов дымоудаления и подпора воздуха, расположенных только в одной секции.</w:t>
      </w:r>
    </w:p>
    <w:p>
      <w:pPr>
        <w:pStyle w:val="0"/>
        <w:spacing w:before="240" w:lineRule="auto"/>
        <w:ind w:firstLine="540"/>
        <w:jc w:val="both"/>
      </w:pPr>
      <w:r>
        <w:rPr>
          <w:sz w:val="24"/>
        </w:rPr>
        <w:t xml:space="preserve">7.1.10 Расчетная нагрузка жилого дома (квартир и силовых электроприемников) </w:t>
      </w:r>
      <w:r>
        <w:rPr>
          <w:sz w:val="24"/>
          <w:i w:val="on"/>
        </w:rPr>
        <w:t xml:space="preserve">P</w:t>
      </w:r>
      <w:r>
        <w:rPr>
          <w:sz w:val="24"/>
          <w:vertAlign w:val="subscript"/>
        </w:rPr>
        <w:t xml:space="preserve">р.ж.д</w:t>
      </w:r>
      <w:r>
        <w:rPr>
          <w:sz w:val="24"/>
        </w:rPr>
        <w:t xml:space="preserve">, кВт, определяется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р.ж.д</w:t>
      </w:r>
      <w:r>
        <w:rPr>
          <w:sz w:val="24"/>
        </w:rPr>
        <w:t xml:space="preserve"> = </w:t>
      </w:r>
      <w:r>
        <w:rPr>
          <w:sz w:val="24"/>
          <w:i w:val="on"/>
        </w:rPr>
        <w:t xml:space="preserve">k</w:t>
      </w:r>
      <w:r>
        <w:rPr>
          <w:sz w:val="24"/>
          <w:vertAlign w:val="subscript"/>
        </w:rPr>
        <w:t xml:space="preserve">п.к</w:t>
      </w:r>
      <w:r>
        <w:rPr>
          <w:sz w:val="24"/>
        </w:rPr>
        <w:t xml:space="preserve">·</w:t>
      </w:r>
      <w:r>
        <w:rPr>
          <w:sz w:val="24"/>
          <w:i w:val="on"/>
        </w:rPr>
        <w:t xml:space="preserve">P</w:t>
      </w:r>
      <w:r>
        <w:rPr>
          <w:sz w:val="24"/>
          <w:vertAlign w:val="subscript"/>
        </w:rPr>
        <w:t xml:space="preserve">кв</w:t>
      </w:r>
      <w:r>
        <w:rPr>
          <w:sz w:val="24"/>
        </w:rPr>
        <w:t xml:space="preserve"> + 0,9</w:t>
      </w:r>
      <w:r>
        <w:rPr>
          <w:sz w:val="24"/>
          <w:i w:val="on"/>
        </w:rPr>
        <w:t xml:space="preserve">P</w:t>
      </w:r>
      <w:r>
        <w:rPr>
          <w:sz w:val="24"/>
          <w:vertAlign w:val="subscript"/>
        </w:rPr>
        <w:t xml:space="preserve">с</w:t>
      </w:r>
      <w:r>
        <w:rPr>
          <w:sz w:val="24"/>
        </w:rPr>
        <w:t xml:space="preserve">, (6)</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расчетная нагрузка электроприемников квартир, кВт;</w:t>
      </w:r>
    </w:p>
    <w:p>
      <w:pPr>
        <w:pStyle w:val="0"/>
        <w:spacing w:before="240" w:lineRule="auto"/>
        <w:ind w:firstLine="540"/>
        <w:jc w:val="both"/>
      </w:pPr>
      <w:r>
        <w:rPr>
          <w:sz w:val="24"/>
          <w:i w:val="on"/>
        </w:rPr>
        <w:t xml:space="preserve">P</w:t>
      </w:r>
      <w:r>
        <w:rPr>
          <w:sz w:val="24"/>
          <w:vertAlign w:val="subscript"/>
        </w:rPr>
        <w:t xml:space="preserve">с</w:t>
      </w:r>
      <w:r>
        <w:rPr>
          <w:sz w:val="24"/>
        </w:rPr>
        <w:t xml:space="preserve"> - расчетная нагрузка силовых электроприемников, кВт;</w:t>
      </w:r>
    </w:p>
    <w:p>
      <w:pPr>
        <w:pStyle w:val="0"/>
        <w:spacing w:before="240" w:lineRule="auto"/>
        <w:ind w:firstLine="540"/>
        <w:jc w:val="both"/>
      </w:pPr>
      <w:r>
        <w:rPr>
          <w:sz w:val="24"/>
          <w:i w:val="on"/>
        </w:rPr>
        <w:t xml:space="preserve">k</w:t>
      </w:r>
      <w:r>
        <w:rPr>
          <w:sz w:val="24"/>
          <w:vertAlign w:val="subscript"/>
        </w:rPr>
        <w:t xml:space="preserve">п.к</w:t>
      </w:r>
      <w:r>
        <w:rPr>
          <w:sz w:val="24"/>
        </w:rPr>
        <w:t xml:space="preserve"> - поправочный коэффициент для определения расчетной нагрузки жилого дома, принимается по </w:t>
      </w:r>
      <w:hyperlink w:history="0" w:anchor="P1593" w:tooltip="Поправочный коэффициент для определения расчетной нагрузки">
        <w:r>
          <w:rPr>
            <w:sz w:val="24"/>
            <w:color w:val="0000ff"/>
          </w:rPr>
          <w:t xml:space="preserve">таблице 7.5а</w:t>
        </w:r>
      </w:hyperlink>
      <w:r>
        <w:rPr>
          <w:sz w:val="24"/>
        </w:rPr>
        <w:t xml:space="preserve">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097" w:tooltip="Удельная расчетная электрическая нагрузка электроприемников">
        <w:r>
          <w:rPr>
            <w:sz w:val="24"/>
            <w:color w:val="0000ff"/>
          </w:rPr>
          <w:t xml:space="preserve">таблицы 7.1</w:t>
        </w:r>
      </w:hyperlink>
      <w:r>
        <w:rPr>
          <w:sz w:val="24"/>
        </w:rPr>
        <w:t xml:space="preserve"> с количеством квартир 6 и более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209" w:tooltip="Удельная расчетная электрическая нагрузка электроприемников">
        <w:r>
          <w:rPr>
            <w:sz w:val="24"/>
            <w:color w:val="0000ff"/>
          </w:rPr>
          <w:t xml:space="preserve">таблицы 7.1а</w:t>
        </w:r>
      </w:hyperlink>
      <w:r>
        <w:rPr>
          <w:sz w:val="24"/>
        </w:rPr>
        <w:t xml:space="preserve">, поправочный коэффициент </w:t>
      </w:r>
      <w:r>
        <w:rPr>
          <w:sz w:val="24"/>
          <w:i w:val="on"/>
        </w:rPr>
        <w:t xml:space="preserve">k</w:t>
      </w:r>
      <w:r>
        <w:rPr>
          <w:sz w:val="24"/>
          <w:vertAlign w:val="subscript"/>
        </w:rPr>
        <w:t xml:space="preserve">п.к</w:t>
      </w:r>
      <w:r>
        <w:rPr>
          <w:sz w:val="24"/>
        </w:rPr>
        <w:t xml:space="preserve"> не применяется).</w:t>
      </w:r>
    </w:p>
    <w:p>
      <w:pPr>
        <w:pStyle w:val="0"/>
        <w:jc w:val="both"/>
      </w:pPr>
      <w:r>
        <w:rPr>
          <w:sz w:val="24"/>
        </w:rPr>
        <w:t xml:space="preserve">(в ред. </w:t>
      </w:r>
      <w:hyperlink w:history="0" r:id="rId4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jc w:val="right"/>
      </w:pPr>
      <w:r>
        <w:rPr>
          <w:sz w:val="24"/>
        </w:rPr>
        <w:t xml:space="preserve">Таблица 7.5а</w:t>
      </w:r>
    </w:p>
    <w:p>
      <w:pPr>
        <w:pStyle w:val="0"/>
        <w:ind w:firstLine="540"/>
        <w:jc w:val="both"/>
      </w:pPr>
      <w:r>
        <w:rPr>
          <w:sz w:val="24"/>
        </w:rPr>
      </w:r>
    </w:p>
    <w:bookmarkStart w:id="1593" w:name="P1593"/>
    <w:bookmarkEnd w:id="1593"/>
    <w:p>
      <w:pPr>
        <w:pStyle w:val="0"/>
        <w:jc w:val="center"/>
      </w:pPr>
      <w:r>
        <w:rPr>
          <w:sz w:val="24"/>
          <w:b w:val="on"/>
        </w:rPr>
        <w:t xml:space="preserve">Поправочный коэффициент для определения расчетной нагрузки</w:t>
      </w:r>
    </w:p>
    <w:p>
      <w:pPr>
        <w:pStyle w:val="0"/>
        <w:jc w:val="center"/>
      </w:pPr>
      <w:r>
        <w:rPr>
          <w:sz w:val="24"/>
          <w:b w:val="on"/>
        </w:rPr>
        <w:t xml:space="preserve">жилого дома для регионов Российской Федерации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6973"/>
        <w:gridCol w:w="1134"/>
      </w:tblGrid>
      <w:tr>
        <w:tc>
          <w:tcPr>
            <w:tcW w:w="964" w:type="dxa"/>
            <w:vAlign w:val="center"/>
          </w:tcPr>
          <w:p>
            <w:pPr>
              <w:pStyle w:val="0"/>
              <w:jc w:val="center"/>
            </w:pPr>
            <w:r>
              <w:rPr>
                <w:sz w:val="24"/>
              </w:rPr>
              <w:t xml:space="preserve">Группа</w:t>
            </w:r>
          </w:p>
        </w:tc>
        <w:tc>
          <w:tcPr>
            <w:tcW w:w="6973" w:type="dxa"/>
            <w:vAlign w:val="center"/>
          </w:tcPr>
          <w:p>
            <w:pPr>
              <w:pStyle w:val="0"/>
              <w:jc w:val="center"/>
            </w:pPr>
            <w:r>
              <w:rPr>
                <w:sz w:val="24"/>
              </w:rPr>
              <w:t xml:space="preserve">Регион Российской Федерации</w:t>
            </w:r>
          </w:p>
        </w:tc>
        <w:tc>
          <w:tcPr>
            <w:tcW w:w="1134" w:type="dxa"/>
            <w:vAlign w:val="center"/>
          </w:tcPr>
          <w:p>
            <w:pPr>
              <w:pStyle w:val="0"/>
              <w:jc w:val="center"/>
            </w:pPr>
            <w:r>
              <w:rPr>
                <w:sz w:val="24"/>
              </w:rPr>
              <w:t xml:space="preserve">Значение </w:t>
            </w:r>
            <w:r>
              <w:rPr>
                <w:sz w:val="24"/>
                <w:i w:val="on"/>
              </w:rPr>
              <w:t xml:space="preserve">k</w:t>
            </w:r>
            <w:r>
              <w:rPr>
                <w:sz w:val="24"/>
                <w:vertAlign w:val="subscript"/>
              </w:rPr>
              <w:t xml:space="preserve">п.к</w:t>
            </w:r>
          </w:p>
        </w:tc>
      </w:tr>
      <w:tr>
        <w:tc>
          <w:tcPr>
            <w:tcW w:w="964" w:type="dxa"/>
            <w:vAlign w:val="center"/>
          </w:tcPr>
          <w:p>
            <w:pPr>
              <w:pStyle w:val="0"/>
              <w:jc w:val="center"/>
            </w:pPr>
            <w:r>
              <w:rPr>
                <w:sz w:val="24"/>
              </w:rPr>
              <w:t xml:space="preserve">1</w:t>
            </w:r>
          </w:p>
        </w:tc>
        <w:tc>
          <w:tcPr>
            <w:tcW w:w="6973" w:type="dxa"/>
          </w:tcPr>
          <w:p>
            <w:pPr>
              <w:pStyle w:val="0"/>
              <w:jc w:val="both"/>
            </w:pPr>
            <w:r>
              <w:rPr>
                <w:sz w:val="24"/>
              </w:rPr>
              <w:t xml:space="preserve">Центральный федеральный округ: Белгородская область, Брянская область, Владимирская область, Воронежская область, Ивановская область, Калужская область, Костромская область, Курская область, Липецкая область, Московская область, Орловская область, Рязанская область, Смоленская область, Тамбовская область, Тверская область, Тульская область, Ярославская область, г. Москва</w:t>
            </w:r>
          </w:p>
        </w:tc>
        <w:tc>
          <w:tcPr>
            <w:tcW w:w="1134" w:type="dxa"/>
            <w:vAlign w:val="bottom"/>
          </w:tcPr>
          <w:p>
            <w:pPr>
              <w:pStyle w:val="0"/>
              <w:jc w:val="center"/>
            </w:pPr>
            <w:r>
              <w:rPr>
                <w:sz w:val="24"/>
              </w:rPr>
              <w:t xml:space="preserve">0,81</w:t>
            </w:r>
          </w:p>
        </w:tc>
      </w:tr>
      <w:tr>
        <w:tc>
          <w:tcPr>
            <w:tcW w:w="964" w:type="dxa"/>
            <w:vAlign w:val="center"/>
          </w:tcPr>
          <w:p>
            <w:pPr>
              <w:pStyle w:val="0"/>
              <w:jc w:val="center"/>
            </w:pPr>
            <w:r>
              <w:rPr>
                <w:sz w:val="24"/>
              </w:rPr>
              <w:t xml:space="preserve">2</w:t>
            </w:r>
          </w:p>
        </w:tc>
        <w:tc>
          <w:tcPr>
            <w:tcW w:w="6973" w:type="dxa"/>
          </w:tcPr>
          <w:p>
            <w:pPr>
              <w:pStyle w:val="0"/>
              <w:jc w:val="both"/>
            </w:pPr>
            <w:r>
              <w:rPr>
                <w:sz w:val="24"/>
              </w:rPr>
              <w:t xml:space="preserve">Северо-Западный федеральный округ: Республика Карелия, Вологодская область, Калининградская область, Ленинградская область, Псковская область, Новгородская область, Мурманская область, г. Санкт-Петербург, Ненецкий автономный округ, Республика Коми, Архангельская область</w:t>
            </w:r>
          </w:p>
        </w:tc>
        <w:tc>
          <w:tcPr>
            <w:tcW w:w="1134" w:type="dxa"/>
            <w:vAlign w:val="bottom"/>
            <w:vMerge w:val="restart"/>
          </w:tcPr>
          <w:p>
            <w:pPr>
              <w:pStyle w:val="0"/>
              <w:jc w:val="center"/>
            </w:pPr>
            <w:r>
              <w:rPr>
                <w:sz w:val="24"/>
              </w:rPr>
              <w:t xml:space="preserve">0,91</w:t>
            </w:r>
          </w:p>
        </w:tc>
      </w:tr>
      <w:tr>
        <w:tc>
          <w:tcPr>
            <w:tcW w:w="964" w:type="dxa"/>
            <w:vAlign w:val="center"/>
          </w:tcPr>
          <w:p>
            <w:pPr>
              <w:pStyle w:val="0"/>
              <w:jc w:val="center"/>
            </w:pPr>
            <w:r>
              <w:rPr>
                <w:sz w:val="24"/>
              </w:rPr>
              <w:t xml:space="preserve">3</w:t>
            </w:r>
          </w:p>
        </w:tc>
        <w:tc>
          <w:tcPr>
            <w:tcW w:w="6973" w:type="dxa"/>
          </w:tcPr>
          <w:p>
            <w:pPr>
              <w:pStyle w:val="0"/>
              <w:jc w:val="both"/>
            </w:pPr>
            <w:r>
              <w:rPr>
                <w:sz w:val="24"/>
              </w:rPr>
              <w:t xml:space="preserve">Южный федеральный округ: Республика Адыгея (Адыгея), Республика Калмыкия, Республика Крым, Краснодарский край, Астраханская область, Волгоградская область, Ростовская область, г. Севастополь</w:t>
            </w:r>
          </w:p>
        </w:tc>
        <w:tc>
          <w:tcPr>
            <w:vMerge w:val="continue"/>
          </w:tcPr>
          <w:p/>
        </w:tc>
      </w:tr>
      <w:tr>
        <w:tc>
          <w:tcPr>
            <w:tcW w:w="964" w:type="dxa"/>
            <w:vAlign w:val="center"/>
          </w:tcPr>
          <w:p>
            <w:pPr>
              <w:pStyle w:val="0"/>
              <w:jc w:val="center"/>
            </w:pPr>
            <w:r>
              <w:rPr>
                <w:sz w:val="24"/>
              </w:rPr>
              <w:t xml:space="preserve">4</w:t>
            </w:r>
          </w:p>
        </w:tc>
        <w:tc>
          <w:tcPr>
            <w:tcW w:w="6973" w:type="dxa"/>
          </w:tcPr>
          <w:p>
            <w:pPr>
              <w:pStyle w:val="0"/>
              <w:jc w:val="both"/>
            </w:pPr>
            <w:r>
              <w:rPr>
                <w:sz w:val="24"/>
              </w:rPr>
              <w:t xml:space="preserve">Северо-Кавказский федеральный округ: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Ставропольский край</w:t>
            </w:r>
          </w:p>
        </w:tc>
        <w:tc>
          <w:tcPr>
            <w:vMerge w:val="continue"/>
          </w:tcPr>
          <w:p/>
        </w:tc>
      </w:tr>
      <w:tr>
        <w:tc>
          <w:tcPr>
            <w:tcW w:w="964" w:type="dxa"/>
            <w:vAlign w:val="center"/>
          </w:tcPr>
          <w:p>
            <w:pPr>
              <w:pStyle w:val="0"/>
              <w:jc w:val="center"/>
            </w:pPr>
            <w:r>
              <w:rPr>
                <w:sz w:val="24"/>
              </w:rPr>
              <w:t xml:space="preserve">5</w:t>
            </w:r>
          </w:p>
        </w:tc>
        <w:tc>
          <w:tcPr>
            <w:tcW w:w="6973" w:type="dxa"/>
          </w:tcPr>
          <w:p>
            <w:pPr>
              <w:pStyle w:val="0"/>
              <w:jc w:val="both"/>
            </w:pPr>
            <w:r>
              <w:rPr>
                <w:sz w:val="24"/>
              </w:rPr>
              <w:t xml:space="preserve">Приволжский федеральный округ: Республика Марий Эл, Республика Мордовия, Республика Татарстан (Татарстан), Удмуртская Республика, Чувашская Республика - Чувашия, Пермский край, Кировская область, Оренбургская область, Пензенская область, Самарская область, Саратовская область, Ульяновская область, Республика Башкортостан, Нижегородская область</w:t>
            </w:r>
          </w:p>
        </w:tc>
        <w:tc>
          <w:tcPr>
            <w:vMerge w:val="continue"/>
          </w:tcPr>
          <w:p/>
        </w:tc>
      </w:tr>
      <w:tr>
        <w:tc>
          <w:tcPr>
            <w:tcW w:w="964" w:type="dxa"/>
            <w:vAlign w:val="center"/>
          </w:tcPr>
          <w:p>
            <w:pPr>
              <w:pStyle w:val="0"/>
              <w:jc w:val="center"/>
            </w:pPr>
            <w:r>
              <w:rPr>
                <w:sz w:val="24"/>
              </w:rPr>
              <w:t xml:space="preserve">6</w:t>
            </w:r>
          </w:p>
        </w:tc>
        <w:tc>
          <w:tcPr>
            <w:tcW w:w="6973" w:type="dxa"/>
          </w:tcPr>
          <w:p>
            <w:pPr>
              <w:pStyle w:val="0"/>
              <w:jc w:val="both"/>
            </w:pPr>
            <w:r>
              <w:rPr>
                <w:sz w:val="24"/>
              </w:rPr>
              <w:t xml:space="preserve">Уральский федеральный округ: Курганская область, Свердловская область, Тюменская область, Челябинская область, Ханты-Мансийский автономный округ - Югра, Ямало-Ненецкий автономный округ</w:t>
            </w:r>
          </w:p>
        </w:tc>
        <w:tc>
          <w:tcPr>
            <w:vMerge w:val="continue"/>
          </w:tcPr>
          <w:p/>
        </w:tc>
      </w:tr>
      <w:tr>
        <w:tc>
          <w:tcPr>
            <w:tcW w:w="964" w:type="dxa"/>
            <w:vAlign w:val="center"/>
          </w:tcPr>
          <w:p>
            <w:pPr>
              <w:pStyle w:val="0"/>
              <w:jc w:val="center"/>
            </w:pPr>
            <w:r>
              <w:rPr>
                <w:sz w:val="24"/>
              </w:rPr>
              <w:t xml:space="preserve">7</w:t>
            </w:r>
          </w:p>
        </w:tc>
        <w:tc>
          <w:tcPr>
            <w:tcW w:w="6973" w:type="dxa"/>
          </w:tcPr>
          <w:p>
            <w:pPr>
              <w:pStyle w:val="0"/>
              <w:jc w:val="both"/>
            </w:pPr>
            <w:r>
              <w:rPr>
                <w:sz w:val="24"/>
              </w:rPr>
              <w:t xml:space="preserve">Сибирский федеральный округ: Республика Алтай, Республика Тыва, Республика Хакасия, Алтайский край, Красноярский край, Иркутская область, Кемеровская область, Новосибирская область, Омская область, Томская область</w:t>
            </w:r>
          </w:p>
        </w:tc>
        <w:tc>
          <w:tcPr>
            <w:vMerge w:val="continue"/>
          </w:tcPr>
          <w:p/>
        </w:tc>
      </w:tr>
      <w:tr>
        <w:tc>
          <w:tcPr>
            <w:tcW w:w="964" w:type="dxa"/>
            <w:vAlign w:val="center"/>
          </w:tcPr>
          <w:p>
            <w:pPr>
              <w:pStyle w:val="0"/>
              <w:jc w:val="center"/>
            </w:pPr>
            <w:r>
              <w:rPr>
                <w:sz w:val="24"/>
              </w:rPr>
              <w:t xml:space="preserve">8</w:t>
            </w:r>
          </w:p>
        </w:tc>
        <w:tc>
          <w:tcPr>
            <w:tcW w:w="6973" w:type="dxa"/>
          </w:tcPr>
          <w:p>
            <w:pPr>
              <w:pStyle w:val="0"/>
              <w:jc w:val="both"/>
            </w:pPr>
            <w:r>
              <w:rPr>
                <w:sz w:val="24"/>
              </w:rPr>
              <w:t xml:space="preserve">Дальневосточный федеральный округ: Республика Бурятия, Республика Саха (Якутия), Забайкальский край, Камчатский край, Приморский край, Хабаровский край, Амурская область, Магаданская область, Сахалинская область, Еврейская автономная область, Чукотский автономный округ</w:t>
            </w:r>
          </w:p>
        </w:tc>
        <w:tc>
          <w:tcPr>
            <w:vMerge w:val="continue"/>
          </w:tcPr>
          <w:p/>
        </w:tc>
      </w:tr>
      <w:tr>
        <w:tc>
          <w:tcPr>
            <w:gridSpan w:val="3"/>
            <w:tcW w:w="9071" w:type="dxa"/>
            <w:vAlign w:val="center"/>
          </w:tcPr>
          <w:p>
            <w:pPr>
              <w:pStyle w:val="0"/>
              <w:ind w:firstLine="283"/>
              <w:jc w:val="both"/>
            </w:pPr>
            <w:r>
              <w:rPr>
                <w:sz w:val="24"/>
              </w:rPr>
              <w:t xml:space="preserve">Примечания</w:t>
            </w:r>
          </w:p>
          <w:p>
            <w:pPr>
              <w:pStyle w:val="0"/>
              <w:ind w:firstLine="283"/>
              <w:jc w:val="both"/>
            </w:pPr>
            <w:r>
              <w:rPr>
                <w:sz w:val="24"/>
              </w:rPr>
              <w:t xml:space="preserve">1 Деление регионов выполнено на основании </w:t>
            </w:r>
            <w:hyperlink w:history="0" w:anchor="P3865" w:tooltip="[12] Указ Президента Российской Федерации от 13 мая 2000 г. N 849 &quot;О полномочном представителе Президента Российской Федерации в федеральном округе&quot;">
              <w:r>
                <w:rPr>
                  <w:sz w:val="24"/>
                  <w:color w:val="0000ff"/>
                </w:rPr>
                <w:t xml:space="preserve">[12]</w:t>
              </w:r>
            </w:hyperlink>
            <w:r>
              <w:rPr>
                <w:sz w:val="24"/>
              </w:rPr>
              <w:t xml:space="preserve">.</w:t>
            </w:r>
          </w:p>
          <w:p>
            <w:pPr>
              <w:pStyle w:val="0"/>
              <w:ind w:firstLine="283"/>
              <w:jc w:val="both"/>
            </w:pPr>
            <w:r>
              <w:rPr>
                <w:sz w:val="24"/>
              </w:rPr>
              <w:t xml:space="preserve">2 При наличии данных о фактических нагрузках, документированных и утвержденных в установленном порядке, поправочный коэффициент для вычисления расчетной нагрузки жилого дома </w:t>
            </w:r>
            <w:r>
              <w:rPr>
                <w:sz w:val="24"/>
                <w:i w:val="on"/>
              </w:rPr>
              <w:t xml:space="preserve">k</w:t>
            </w:r>
            <w:r>
              <w:rPr>
                <w:sz w:val="24"/>
                <w:vertAlign w:val="subscript"/>
              </w:rPr>
              <w:t xml:space="preserve">п.к</w:t>
            </w:r>
            <w:r>
              <w:rPr>
                <w:sz w:val="24"/>
              </w:rPr>
              <w:t xml:space="preserve"> допускается корректировать для конкретного применения с учетом региональных условий.</w:t>
            </w:r>
          </w:p>
          <w:p>
            <w:pPr>
              <w:pStyle w:val="0"/>
              <w:ind w:firstLine="283"/>
              <w:jc w:val="both"/>
            </w:pPr>
            <w:r>
              <w:rPr>
                <w:sz w:val="24"/>
              </w:rPr>
              <w:t xml:space="preserve">3 Расчет может выполняться в соответствии с утвержденными в установленном порядке региональными нормативами.</w:t>
            </w:r>
          </w:p>
        </w:tc>
      </w:tr>
    </w:tbl>
    <w:p>
      <w:pPr>
        <w:pStyle w:val="0"/>
        <w:ind w:firstLine="540"/>
        <w:jc w:val="both"/>
      </w:pPr>
      <w:r>
        <w:rPr>
          <w:sz w:val="24"/>
        </w:rPr>
      </w:r>
    </w:p>
    <w:p>
      <w:pPr>
        <w:pStyle w:val="0"/>
        <w:ind w:firstLine="540"/>
        <w:jc w:val="both"/>
      </w:pPr>
      <w:r>
        <w:rPr>
          <w:sz w:val="24"/>
        </w:rPr>
        <w:t xml:space="preserve">Расчетная нагрузка при смешанном питании ТП (питающей линией) жилых и нежилых зданий (помещений) определяется в соответствии с </w:t>
      </w:r>
      <w:hyperlink w:history="0" w:anchor="P2069" w:tooltip="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Pр, кВт, определяют по формуле">
        <w:r>
          <w:rPr>
            <w:sz w:val="24"/>
            <w:color w:val="0000ff"/>
          </w:rPr>
          <w:t xml:space="preserve">7.2.19</w:t>
        </w:r>
      </w:hyperlink>
      <w:r>
        <w:rPr>
          <w:sz w:val="24"/>
        </w:rPr>
        <w:t xml:space="preserve">.</w:t>
      </w:r>
    </w:p>
    <w:p>
      <w:pPr>
        <w:pStyle w:val="0"/>
        <w:jc w:val="both"/>
      </w:pPr>
      <w:r>
        <w:rPr>
          <w:sz w:val="24"/>
        </w:rPr>
        <w:t xml:space="preserve">(п. 7.1.10 в ред. </w:t>
      </w:r>
      <w:hyperlink w:history="0" r:id="rId45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1624" w:name="P1624"/>
    <w:bookmarkEnd w:id="1624"/>
    <w:p>
      <w:pPr>
        <w:pStyle w:val="0"/>
        <w:spacing w:before="240" w:lineRule="auto"/>
        <w:ind w:firstLine="540"/>
        <w:jc w:val="both"/>
      </w:pPr>
      <w:r>
        <w:rPr>
          <w:sz w:val="24"/>
        </w:rPr>
        <w:t xml:space="preserve">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w:t>
      </w:r>
    </w:p>
    <w:p>
      <w:pPr>
        <w:pStyle w:val="0"/>
        <w:spacing w:before="240" w:lineRule="auto"/>
        <w:ind w:firstLine="540"/>
        <w:jc w:val="both"/>
      </w:pPr>
      <w:r>
        <w:rPr>
          <w:sz w:val="24"/>
        </w:rPr>
        <w:t xml:space="preserve">7.1.12 Питающие линии электроприемников жилых зданий и соответствующие им коэффициенты мощности приводятся ниже:</w:t>
      </w:r>
    </w:p>
    <w:p>
      <w:pPr>
        <w:pStyle w:val="1"/>
        <w:spacing w:before="200" w:lineRule="auto"/>
        <w:jc w:val="both"/>
      </w:pPr>
      <w:r>
        <w:rPr>
          <w:sz w:val="20"/>
        </w:rPr>
        <w:t xml:space="preserve">    квартир с электрическими плитами .............................. 0,98;</w:t>
      </w:r>
    </w:p>
    <w:p>
      <w:pPr>
        <w:pStyle w:val="1"/>
        <w:jc w:val="both"/>
      </w:pPr>
      <w:r>
        <w:rPr>
          <w:sz w:val="20"/>
        </w:rPr>
        <w:t xml:space="preserve">    то же, с бытовыми кондиционерами воздуха ...................... 0,93;</w:t>
      </w:r>
    </w:p>
    <w:p>
      <w:pPr>
        <w:pStyle w:val="1"/>
        <w:jc w:val="both"/>
      </w:pPr>
      <w:r>
        <w:rPr>
          <w:sz w:val="20"/>
        </w:rPr>
        <w:t xml:space="preserve">    квартир с плитами на природном, сжиженном газе</w:t>
      </w:r>
    </w:p>
    <w:p>
      <w:pPr>
        <w:pStyle w:val="1"/>
        <w:jc w:val="both"/>
      </w:pPr>
      <w:r>
        <w:rPr>
          <w:sz w:val="20"/>
        </w:rPr>
        <w:t xml:space="preserve">    и твердом топливе ............................................. 0,96;</w:t>
      </w:r>
    </w:p>
    <w:p>
      <w:pPr>
        <w:pStyle w:val="1"/>
        <w:jc w:val="both"/>
      </w:pPr>
      <w:r>
        <w:rPr>
          <w:sz w:val="20"/>
        </w:rPr>
        <w:t xml:space="preserve">    то же, с бытовыми кондиционерами воздуха ...................... 0,92</w:t>
      </w:r>
    </w:p>
    <w:p>
      <w:pPr>
        <w:pStyle w:val="1"/>
        <w:jc w:val="both"/>
      </w:pPr>
      <w:r>
        <w:rPr>
          <w:sz w:val="20"/>
        </w:rPr>
        <w:t xml:space="preserve">    общего освещения в общежитиях коридорного типа ................ 0,95</w:t>
      </w:r>
    </w:p>
    <w:p>
      <w:pPr>
        <w:pStyle w:val="1"/>
        <w:jc w:val="both"/>
      </w:pPr>
      <w:r>
        <w:rPr>
          <w:sz w:val="20"/>
        </w:rPr>
        <w:t xml:space="preserve">    хозяйственных насосов, вентиляционных установок</w:t>
      </w:r>
    </w:p>
    <w:p>
      <w:pPr>
        <w:pStyle w:val="1"/>
        <w:jc w:val="both"/>
      </w:pPr>
      <w:r>
        <w:rPr>
          <w:sz w:val="20"/>
        </w:rPr>
        <w:t xml:space="preserve">    и других санитарно-технических устройств ...................... 0,8</w:t>
      </w:r>
    </w:p>
    <w:p>
      <w:pPr>
        <w:pStyle w:val="1"/>
        <w:jc w:val="both"/>
      </w:pPr>
      <w:r>
        <w:rPr>
          <w:sz w:val="20"/>
        </w:rPr>
        <w:t xml:space="preserve">    лифтов ........................................................ 0,65</w:t>
      </w:r>
    </w:p>
    <w:p>
      <w:pPr>
        <w:pStyle w:val="0"/>
        <w:ind w:firstLine="540"/>
        <w:jc w:val="both"/>
      </w:pPr>
      <w:r>
        <w:rPr>
          <w:sz w:val="24"/>
        </w:rPr>
        <w:t xml:space="preserve">Коэффициент мощности распределительной линии, питающей один электродвигатель, следует принимать по его каталожным данным.</w:t>
      </w:r>
    </w:p>
    <w:p>
      <w:pPr>
        <w:pStyle w:val="0"/>
        <w:spacing w:before="240" w:lineRule="auto"/>
        <w:ind w:firstLine="540"/>
        <w:jc w:val="both"/>
      </w:pPr>
      <w:r>
        <w:rPr>
          <w:sz w:val="24"/>
        </w:rPr>
        <w:t xml:space="preserve">Коэффициент мощности групповых линий освещения с разрядными лампами следует принимать по </w:t>
      </w:r>
      <w:hyperlink w:history="0" w:anchor="P1997" w:tooltip="7.2.18 Значение коэффициента мощности для расчета силовых сетей общественных зданий рекомендуется принимать по таблице 7.12.">
        <w:r>
          <w:rPr>
            <w:sz w:val="24"/>
            <w:color w:val="0000ff"/>
          </w:rPr>
          <w:t xml:space="preserve">7.2.18</w:t>
        </w:r>
      </w:hyperlink>
      <w:r>
        <w:rPr>
          <w:sz w:val="24"/>
        </w:rPr>
        <w:t xml:space="preserve">.</w:t>
      </w:r>
    </w:p>
    <w:p>
      <w:pPr>
        <w:pStyle w:val="0"/>
        <w:jc w:val="both"/>
      </w:pPr>
      <w:r>
        <w:rPr>
          <w:sz w:val="24"/>
        </w:rPr>
        <w:t xml:space="preserve">(в ред. </w:t>
      </w:r>
      <w:hyperlink w:history="0" r:id="rId45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7.2 Нагрузки общественных зданий</w:t>
      </w:r>
    </w:p>
    <w:p>
      <w:pPr>
        <w:pStyle w:val="0"/>
        <w:ind w:firstLine="540"/>
        <w:jc w:val="both"/>
      </w:pPr>
      <w:r>
        <w:rPr>
          <w:sz w:val="24"/>
        </w:rPr>
      </w:r>
    </w:p>
    <w:bookmarkStart w:id="1641" w:name="P1641"/>
    <w:bookmarkEnd w:id="1641"/>
    <w:p>
      <w:pPr>
        <w:pStyle w:val="0"/>
        <w:ind w:firstLine="540"/>
        <w:jc w:val="both"/>
      </w:pPr>
      <w:r>
        <w:rPr>
          <w:sz w:val="24"/>
        </w:rPr>
        <w:t xml:space="preserve">7.2.1 Коэффициент спроса для расчета нагрузок рабочего освещения питающей сети и вводов общественных зданий следует принимать по таблице 7.6.</w:t>
      </w:r>
    </w:p>
    <w:p>
      <w:pPr>
        <w:pStyle w:val="0"/>
        <w:jc w:val="both"/>
      </w:pPr>
      <w:r>
        <w:rPr>
          <w:sz w:val="24"/>
        </w:rPr>
      </w:r>
    </w:p>
    <w:p>
      <w:pPr>
        <w:pStyle w:val="0"/>
        <w:jc w:val="right"/>
      </w:pPr>
      <w:r>
        <w:rPr>
          <w:sz w:val="24"/>
        </w:rPr>
        <w:t xml:space="preserve">Таблица 7.6</w:t>
      </w:r>
    </w:p>
    <w:p>
      <w:pPr>
        <w:pStyle w:val="0"/>
        <w:jc w:val="both"/>
      </w:pPr>
      <w:r>
        <w:rPr>
          <w:sz w:val="24"/>
        </w:rPr>
      </w:r>
    </w:p>
    <w:p>
      <w:pPr>
        <w:pStyle w:val="0"/>
        <w:jc w:val="center"/>
      </w:pPr>
      <w:r>
        <w:rPr>
          <w:sz w:val="24"/>
          <w:b w:val="on"/>
        </w:rPr>
        <w:t xml:space="preserve">Коэффициенты спроса для рабочего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3231"/>
        <w:gridCol w:w="600"/>
        <w:gridCol w:w="600"/>
        <w:gridCol w:w="600"/>
        <w:gridCol w:w="600"/>
        <w:gridCol w:w="600"/>
        <w:gridCol w:w="600"/>
        <w:gridCol w:w="600"/>
        <w:gridCol w:w="600"/>
        <w:gridCol w:w="600"/>
      </w:tblGrid>
      <w:tr>
        <w:tblPrEx>
          <w:tblBorders>
            <w:insideV w:val="nil"/>
          </w:tblBorders>
        </w:tblPrEx>
        <w:tc>
          <w:tcPr>
            <w:tcW w:w="420" w:type="dxa"/>
            <w:vAlign w:val="center"/>
            <w:tcBorders>
              <w:left w:val="single" w:sz="4"/>
            </w:tcBorders>
            <w:vMerge w:val="restart"/>
          </w:tcPr>
          <w:p>
            <w:pPr>
              <w:pStyle w:val="0"/>
            </w:pPr>
            <w:r>
              <w:rPr>
                <w:sz w:val="24"/>
              </w:rPr>
            </w:r>
          </w:p>
        </w:tc>
        <w:tc>
          <w:tcPr>
            <w:tcW w:w="3231" w:type="dxa"/>
            <w:vAlign w:val="center"/>
            <w:tcBorders>
              <w:right w:val="single" w:sz="4"/>
            </w:tcBorders>
            <w:vMerge w:val="restart"/>
          </w:tcPr>
          <w:p>
            <w:pPr>
              <w:pStyle w:val="0"/>
              <w:jc w:val="center"/>
            </w:pPr>
            <w:r>
              <w:rPr>
                <w:sz w:val="24"/>
              </w:rPr>
              <w:t xml:space="preserve">Организация, предприятие и учреждения</w:t>
            </w:r>
          </w:p>
        </w:tc>
        <w:tc>
          <w:tcPr>
            <w:gridSpan w:val="9"/>
            <w:tcW w:w="5400" w:type="dxa"/>
            <w:vAlign w:val="center"/>
            <w:tcBorders>
              <w:left w:val="single" w:sz="4"/>
              <w:right w:val="single" w:sz="4"/>
            </w:tcBorders>
          </w:tcPr>
          <w:p>
            <w:pPr>
              <w:pStyle w:val="0"/>
              <w:jc w:val="center"/>
            </w:pPr>
            <w:r>
              <w:rPr>
                <w:sz w:val="24"/>
                <w:i w:val="on"/>
              </w:rPr>
              <w:t xml:space="preserve">K</w:t>
            </w:r>
            <w:r>
              <w:rPr>
                <w:sz w:val="24"/>
                <w:vertAlign w:val="subscript"/>
              </w:rPr>
              <w:t xml:space="preserve">с.о</w:t>
            </w:r>
            <w:r>
              <w:rPr>
                <w:sz w:val="24"/>
              </w:rPr>
              <w:t xml:space="preserve"> в зависимости от установленной мощности рабочего освещения, кВт</w:t>
            </w:r>
          </w:p>
        </w:tc>
      </w:tr>
      <w:tr>
        <w:tc>
          <w:tcPr>
            <w:tcBorders>
              <w:right w:val="nil"/>
            </w:tcBorders>
            <w:vMerge w:val="continue"/>
          </w:tcPr>
          <w:p/>
        </w:tc>
        <w:tc>
          <w:tcPr>
            <w:tcBorders>
              <w:left w:val="nil"/>
            </w:tcBorders>
            <w:vMerge w:val="continue"/>
          </w:tcPr>
          <w:p/>
        </w:tc>
        <w:tc>
          <w:tcPr>
            <w:tcW w:w="600" w:type="dxa"/>
            <w:vAlign w:val="center"/>
          </w:tcPr>
          <w:p>
            <w:pPr>
              <w:pStyle w:val="0"/>
              <w:jc w:val="center"/>
            </w:pPr>
            <w:r>
              <w:rPr>
                <w:sz w:val="24"/>
              </w:rPr>
              <w:t xml:space="preserve">До 5</w:t>
            </w:r>
          </w:p>
        </w:tc>
        <w:tc>
          <w:tcPr>
            <w:tcW w:w="600" w:type="dxa"/>
            <w:vAlign w:val="center"/>
          </w:tcPr>
          <w:p>
            <w:pPr>
              <w:pStyle w:val="0"/>
              <w:jc w:val="center"/>
            </w:pPr>
            <w:r>
              <w:rPr>
                <w:sz w:val="24"/>
              </w:rPr>
              <w:t xml:space="preserve">10</w:t>
            </w:r>
          </w:p>
        </w:tc>
        <w:tc>
          <w:tcPr>
            <w:tcW w:w="600" w:type="dxa"/>
            <w:vAlign w:val="center"/>
          </w:tcPr>
          <w:p>
            <w:pPr>
              <w:pStyle w:val="0"/>
              <w:jc w:val="center"/>
            </w:pPr>
            <w:r>
              <w:rPr>
                <w:sz w:val="24"/>
              </w:rPr>
              <w:t xml:space="preserve">15</w:t>
            </w:r>
          </w:p>
        </w:tc>
        <w:tc>
          <w:tcPr>
            <w:tcW w:w="600" w:type="dxa"/>
            <w:vAlign w:val="center"/>
          </w:tcPr>
          <w:p>
            <w:pPr>
              <w:pStyle w:val="0"/>
              <w:jc w:val="center"/>
            </w:pPr>
            <w:r>
              <w:rPr>
                <w:sz w:val="24"/>
              </w:rPr>
              <w:t xml:space="preserve">25</w:t>
            </w:r>
          </w:p>
        </w:tc>
        <w:tc>
          <w:tcPr>
            <w:tcW w:w="600" w:type="dxa"/>
            <w:vAlign w:val="center"/>
          </w:tcPr>
          <w:p>
            <w:pPr>
              <w:pStyle w:val="0"/>
              <w:jc w:val="center"/>
            </w:pPr>
            <w:r>
              <w:rPr>
                <w:sz w:val="24"/>
              </w:rPr>
              <w:t xml:space="preserve">50</w:t>
            </w:r>
          </w:p>
        </w:tc>
        <w:tc>
          <w:tcPr>
            <w:tcW w:w="600" w:type="dxa"/>
            <w:vAlign w:val="center"/>
          </w:tcPr>
          <w:p>
            <w:pPr>
              <w:pStyle w:val="0"/>
              <w:jc w:val="center"/>
            </w:pPr>
            <w:r>
              <w:rPr>
                <w:sz w:val="24"/>
              </w:rPr>
              <w:t xml:space="preserve">100</w:t>
            </w:r>
          </w:p>
        </w:tc>
        <w:tc>
          <w:tcPr>
            <w:tcW w:w="600" w:type="dxa"/>
            <w:vAlign w:val="center"/>
          </w:tcPr>
          <w:p>
            <w:pPr>
              <w:pStyle w:val="0"/>
              <w:jc w:val="center"/>
            </w:pPr>
            <w:r>
              <w:rPr>
                <w:sz w:val="24"/>
              </w:rPr>
              <w:t xml:space="preserve">200</w:t>
            </w:r>
          </w:p>
        </w:tc>
        <w:tc>
          <w:tcPr>
            <w:tcW w:w="600" w:type="dxa"/>
            <w:vAlign w:val="center"/>
          </w:tcPr>
          <w:p>
            <w:pPr>
              <w:pStyle w:val="0"/>
              <w:jc w:val="center"/>
            </w:pPr>
            <w:r>
              <w:rPr>
                <w:sz w:val="24"/>
              </w:rPr>
              <w:t xml:space="preserve">400</w:t>
            </w:r>
          </w:p>
        </w:tc>
        <w:tc>
          <w:tcPr>
            <w:tcW w:w="600" w:type="dxa"/>
            <w:vAlign w:val="center"/>
          </w:tcPr>
          <w:p>
            <w:pPr>
              <w:pStyle w:val="0"/>
              <w:jc w:val="center"/>
            </w:pPr>
            <w:r>
              <w:rPr>
                <w:sz w:val="24"/>
              </w:rPr>
              <w:t xml:space="preserve">Св. 500</w:t>
            </w:r>
          </w:p>
        </w:tc>
      </w:tr>
      <w:tr>
        <w:tc>
          <w:tcPr>
            <w:tcW w:w="420" w:type="dxa"/>
            <w:tcBorders>
              <w:right w:val="nil"/>
            </w:tcBorders>
          </w:tcPr>
          <w:p>
            <w:pPr>
              <w:pStyle w:val="0"/>
              <w:jc w:val="center"/>
            </w:pPr>
            <w:r>
              <w:rPr>
                <w:sz w:val="24"/>
              </w:rPr>
              <w:t xml:space="preserve">1</w:t>
            </w:r>
          </w:p>
        </w:tc>
        <w:tc>
          <w:tcPr>
            <w:tcW w:w="3231" w:type="dxa"/>
            <w:tcBorders>
              <w:left w:val="nil"/>
            </w:tcBorders>
          </w:tcPr>
          <w:p>
            <w:pPr>
              <w:pStyle w:val="0"/>
            </w:pPr>
            <w:r>
              <w:rPr>
                <w:sz w:val="24"/>
              </w:rPr>
              <w:t xml:space="preserve">Гостиницы, спальные корпуса и административные помещения санаториев, домов отдыха, пансионатов, турбаз, оздоровительных лагерей</w:t>
            </w:r>
          </w:p>
        </w:tc>
        <w:tc>
          <w:tcPr>
            <w:tcW w:w="600" w:type="dxa"/>
          </w:tcPr>
          <w:p>
            <w:pPr>
              <w:pStyle w:val="0"/>
              <w:jc w:val="center"/>
            </w:pPr>
            <w:r>
              <w:rPr>
                <w:sz w:val="24"/>
              </w:rPr>
              <w:t xml:space="preserve">1</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0,4</w:t>
            </w:r>
          </w:p>
        </w:tc>
        <w:tc>
          <w:tcPr>
            <w:tcW w:w="600" w:type="dxa"/>
          </w:tcPr>
          <w:p>
            <w:pPr>
              <w:pStyle w:val="0"/>
              <w:jc w:val="center"/>
            </w:pPr>
            <w:r>
              <w:rPr>
                <w:sz w:val="24"/>
              </w:rPr>
              <w:t xml:space="preserve">0,35</w:t>
            </w:r>
          </w:p>
        </w:tc>
        <w:tc>
          <w:tcPr>
            <w:tcW w:w="600" w:type="dxa"/>
          </w:tcPr>
          <w:p>
            <w:pPr>
              <w:pStyle w:val="0"/>
              <w:jc w:val="center"/>
            </w:pPr>
            <w:r>
              <w:rPr>
                <w:sz w:val="24"/>
              </w:rPr>
              <w:t xml:space="preserve">0,3</w:t>
            </w:r>
          </w:p>
        </w:tc>
        <w:tc>
          <w:tcPr>
            <w:tcW w:w="600" w:type="dxa"/>
          </w:tcPr>
          <w:p>
            <w:pPr>
              <w:pStyle w:val="0"/>
              <w:jc w:val="center"/>
            </w:pPr>
            <w:r>
              <w:rPr>
                <w:sz w:val="24"/>
              </w:rPr>
              <w:t xml:space="preserve">0,3</w:t>
            </w:r>
          </w:p>
        </w:tc>
      </w:tr>
      <w:tr>
        <w:tc>
          <w:tcPr>
            <w:tcW w:w="420" w:type="dxa"/>
            <w:tcBorders>
              <w:right w:val="nil"/>
            </w:tcBorders>
          </w:tcPr>
          <w:p>
            <w:pPr>
              <w:pStyle w:val="0"/>
              <w:jc w:val="center"/>
            </w:pPr>
            <w:r>
              <w:rPr>
                <w:sz w:val="24"/>
              </w:rPr>
              <w:t xml:space="preserve">2</w:t>
            </w:r>
          </w:p>
        </w:tc>
        <w:tc>
          <w:tcPr>
            <w:tcW w:w="3231" w:type="dxa"/>
            <w:tcBorders>
              <w:left w:val="nil"/>
            </w:tcBorders>
          </w:tcPr>
          <w:p>
            <w:pPr>
              <w:pStyle w:val="0"/>
            </w:pPr>
            <w:r>
              <w:rPr>
                <w:sz w:val="24"/>
              </w:rPr>
              <w:t xml:space="preserve">Предприятия общественного питания, детские ясли-сады, учебно-производственные мастерские профтехучилищ</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3</w:t>
            </w:r>
          </w:p>
        </w:tc>
        <w:tc>
          <w:tcPr>
            <w:tcW w:w="3231" w:type="dxa"/>
            <w:tcBorders>
              <w:left w:val="nil"/>
            </w:tcBorders>
          </w:tcPr>
          <w:p>
            <w:pPr>
              <w:pStyle w:val="0"/>
            </w:pPr>
            <w:r>
              <w:rPr>
                <w:sz w:val="24"/>
              </w:rPr>
              <w:t xml:space="preserve">Организации и учреждения управления,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 предприятия бытового обслуживания, торговли, парикмахерские</w:t>
            </w:r>
          </w:p>
        </w:tc>
        <w:tc>
          <w:tcPr>
            <w:tcW w:w="600" w:type="dxa"/>
          </w:tcPr>
          <w:p>
            <w:pPr>
              <w:pStyle w:val="0"/>
              <w:jc w:val="center"/>
            </w:pPr>
            <w:r>
              <w:rPr>
                <w:sz w:val="24"/>
              </w:rPr>
              <w:t xml:space="preserve">1</w:t>
            </w:r>
          </w:p>
        </w:tc>
        <w:tc>
          <w:tcPr>
            <w:tcW w:w="600" w:type="dxa"/>
          </w:tcPr>
          <w:p>
            <w:pPr>
              <w:pStyle w:val="0"/>
              <w:jc w:val="center"/>
            </w:pPr>
            <w:r>
              <w:rPr>
                <w:sz w:val="24"/>
              </w:rPr>
              <w:t xml:space="preserve">0,95</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r>
      <w:tr>
        <w:tc>
          <w:tcPr>
            <w:tcW w:w="420" w:type="dxa"/>
            <w:tcBorders>
              <w:right w:val="nil"/>
            </w:tcBorders>
          </w:tcPr>
          <w:p>
            <w:pPr>
              <w:pStyle w:val="0"/>
              <w:jc w:val="center"/>
            </w:pPr>
            <w:r>
              <w:rPr>
                <w:sz w:val="24"/>
              </w:rPr>
              <w:t xml:space="preserve">4</w:t>
            </w:r>
          </w:p>
        </w:tc>
        <w:tc>
          <w:tcPr>
            <w:tcW w:w="3231" w:type="dxa"/>
            <w:tcBorders>
              <w:left w:val="nil"/>
            </w:tcBorders>
          </w:tcPr>
          <w:p>
            <w:pPr>
              <w:pStyle w:val="0"/>
            </w:pPr>
            <w:r>
              <w:rPr>
                <w:sz w:val="24"/>
              </w:rPr>
              <w:t xml:space="preserve">Проектные, конструкторские организации, научно-исследовательские институты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0,95</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r>
      <w:tr>
        <w:tc>
          <w:tcPr>
            <w:tcW w:w="420" w:type="dxa"/>
            <w:tcBorders>
              <w:right w:val="nil"/>
            </w:tcBorders>
          </w:tcPr>
          <w:p>
            <w:pPr>
              <w:pStyle w:val="0"/>
              <w:jc w:val="center"/>
            </w:pPr>
            <w:r>
              <w:rPr>
                <w:sz w:val="24"/>
              </w:rPr>
              <w:t xml:space="preserve">5</w:t>
            </w:r>
          </w:p>
        </w:tc>
        <w:tc>
          <w:tcPr>
            <w:tcW w:w="3231" w:type="dxa"/>
            <w:tcBorders>
              <w:left w:val="nil"/>
            </w:tcBorders>
          </w:tcPr>
          <w:p>
            <w:pPr>
              <w:pStyle w:val="0"/>
            </w:pPr>
            <w:r>
              <w:rPr>
                <w:sz w:val="24"/>
              </w:rPr>
              <w:t xml:space="preserve">Актовые залы, конференц-залы (освещение зала и президиума), спортзалы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3231" w:type="dxa"/>
            <w:tcBorders>
              <w:left w:val="nil"/>
            </w:tcBorders>
          </w:tcPr>
          <w:p>
            <w:pPr>
              <w:pStyle w:val="0"/>
            </w:pPr>
            <w:r>
              <w:rPr>
                <w:sz w:val="24"/>
              </w:rPr>
              <w:t xml:space="preserve">Клубы и дома культуры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0,55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3231" w:type="dxa"/>
            <w:tcBorders>
              <w:left w:val="nil"/>
            </w:tcBorders>
          </w:tcPr>
          <w:p>
            <w:pPr>
              <w:pStyle w:val="0"/>
            </w:pPr>
            <w:r>
              <w:rPr>
                <w:sz w:val="24"/>
              </w:rPr>
              <w:t xml:space="preserve">Кинотеатры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gridSpan w:val="11"/>
            <w:tcW w:w="9051" w:type="dxa"/>
          </w:tcPr>
          <w:p>
            <w:pPr>
              <w:pStyle w:val="0"/>
              <w:ind w:firstLine="283"/>
              <w:jc w:val="both"/>
            </w:pPr>
            <w:r>
              <w:rPr>
                <w:sz w:val="24"/>
              </w:rPr>
              <w:t xml:space="preserve">Примечание - Коэффициент спроса для установленной мощности рабочего освещения, не указанной в таблице, определяется интерполяцией.</w:t>
            </w:r>
          </w:p>
        </w:tc>
      </w:tr>
    </w:tbl>
    <w:p>
      <w:pPr>
        <w:pStyle w:val="0"/>
        <w:jc w:val="both"/>
      </w:pPr>
      <w:r>
        <w:rPr>
          <w:sz w:val="24"/>
        </w:rPr>
      </w:r>
    </w:p>
    <w:bookmarkStart w:id="1738" w:name="P1738"/>
    <w:bookmarkEnd w:id="1738"/>
    <w:p>
      <w:pPr>
        <w:pStyle w:val="0"/>
        <w:ind w:firstLine="540"/>
        <w:jc w:val="both"/>
      </w:pPr>
      <w:r>
        <w:rPr>
          <w:sz w:val="24"/>
        </w:rPr>
        <w:t xml:space="preserve">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w:t>
      </w:r>
    </w:p>
    <w:p>
      <w:pPr>
        <w:pStyle w:val="0"/>
        <w:spacing w:before="240" w:lineRule="auto"/>
        <w:ind w:firstLine="540"/>
        <w:jc w:val="both"/>
      </w:pPr>
      <w:r>
        <w:rPr>
          <w:sz w:val="24"/>
        </w:rPr>
        <w:t xml:space="preserve">7.2.3 Коэффициент спроса для расчета электрических нагрузок линий, питающих постановочное освещение в залах, клубах и домах культуры, следует принимать равным 0,35 для регулируемого освещения эстрады и 0,2 - для нерегулируемого.</w:t>
      </w:r>
    </w:p>
    <w:p>
      <w:pPr>
        <w:pStyle w:val="0"/>
        <w:spacing w:before="240" w:lineRule="auto"/>
        <w:ind w:firstLine="540"/>
        <w:jc w:val="both"/>
      </w:pPr>
      <w:r>
        <w:rPr>
          <w:sz w:val="24"/>
        </w:rPr>
        <w:t xml:space="preserve">7.2.4 Расчетную электрическую нагрузку линий, питающих розетки </w:t>
      </w:r>
      <w:r>
        <w:rPr>
          <w:sz w:val="24"/>
          <w:i w:val="on"/>
        </w:rPr>
        <w:t xml:space="preserve">P</w:t>
      </w:r>
      <w:r>
        <w:rPr>
          <w:sz w:val="24"/>
          <w:vertAlign w:val="subscript"/>
        </w:rPr>
        <w:t xml:space="preserve">р.р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K</w:t>
      </w:r>
      <w:r>
        <w:rPr>
          <w:sz w:val="24"/>
          <w:vertAlign w:val="subscript"/>
        </w:rPr>
        <w:t xml:space="preserve">с.р</w:t>
      </w:r>
      <w:r>
        <w:rPr>
          <w:sz w:val="24"/>
          <w:i w:val="on"/>
        </w:rPr>
        <w:t xml:space="preserve">P</w:t>
      </w:r>
      <w:r>
        <w:rPr>
          <w:sz w:val="24"/>
          <w:vertAlign w:val="subscript"/>
        </w:rPr>
        <w:t xml:space="preserve">у.р</w:t>
      </w:r>
      <w:r>
        <w:rPr>
          <w:sz w:val="24"/>
          <w:i w:val="on"/>
        </w:rPr>
        <w:t xml:space="preserve">n</w:t>
      </w:r>
      <w:r>
        <w:rPr>
          <w:sz w:val="24"/>
        </w:rPr>
        <w:t xml:space="preserve">, (7)</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с.р</w:t>
      </w:r>
      <w:r>
        <w:rPr>
          <w:sz w:val="24"/>
        </w:rPr>
        <w:t xml:space="preserve"> - расчетный коэффициент спроса, принимаемый по </w:t>
      </w:r>
      <w:hyperlink w:history="0" w:anchor="P1750" w:tooltip="Расчетные коэффициенты спроса для розеток">
        <w:r>
          <w:rPr>
            <w:sz w:val="24"/>
            <w:color w:val="0000ff"/>
          </w:rPr>
          <w:t xml:space="preserve">таблице 7.7</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у.р</w:t>
      </w:r>
      <w:r>
        <w:rPr>
          <w:sz w:val="24"/>
        </w:rPr>
        <w:t xml:space="preserve"> - установленная мощность розетки, принимаемая 0,06 кВт (в том числе для подключения оргтехники);</w:t>
      </w:r>
    </w:p>
    <w:p>
      <w:pPr>
        <w:pStyle w:val="0"/>
        <w:spacing w:before="240" w:lineRule="auto"/>
        <w:ind w:firstLine="540"/>
        <w:jc w:val="both"/>
      </w:pPr>
      <w:r>
        <w:rPr>
          <w:sz w:val="24"/>
          <w:i w:val="on"/>
        </w:rPr>
        <w:t xml:space="preserve">n</w:t>
      </w:r>
      <w:r>
        <w:rPr>
          <w:sz w:val="24"/>
        </w:rPr>
        <w:t xml:space="preserve"> - число розеток.</w:t>
      </w:r>
    </w:p>
    <w:p>
      <w:pPr>
        <w:pStyle w:val="0"/>
        <w:jc w:val="both"/>
      </w:pPr>
      <w:r>
        <w:rPr>
          <w:sz w:val="24"/>
        </w:rPr>
      </w:r>
    </w:p>
    <w:p>
      <w:pPr>
        <w:pStyle w:val="0"/>
        <w:jc w:val="right"/>
      </w:pPr>
      <w:r>
        <w:rPr>
          <w:sz w:val="24"/>
        </w:rPr>
        <w:t xml:space="preserve">Таблица 7.7</w:t>
      </w:r>
    </w:p>
    <w:p>
      <w:pPr>
        <w:pStyle w:val="0"/>
        <w:jc w:val="both"/>
      </w:pPr>
      <w:r>
        <w:rPr>
          <w:sz w:val="24"/>
        </w:rPr>
      </w:r>
    </w:p>
    <w:bookmarkStart w:id="1750" w:name="P1750"/>
    <w:bookmarkEnd w:id="1750"/>
    <w:p>
      <w:pPr>
        <w:pStyle w:val="0"/>
        <w:jc w:val="center"/>
      </w:pPr>
      <w:r>
        <w:rPr>
          <w:sz w:val="24"/>
          <w:b w:val="on"/>
        </w:rPr>
        <w:t xml:space="preserve">Расчетные коэффициенты спроса для розеток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5329"/>
        <w:gridCol w:w="1265"/>
        <w:gridCol w:w="1200"/>
        <w:gridCol w:w="840"/>
      </w:tblGrid>
      <w:tr>
        <w:tblPrEx>
          <w:tblBorders>
            <w:insideV w:val="nil"/>
          </w:tblBorders>
        </w:tblPrEx>
        <w:tc>
          <w:tcPr>
            <w:tcW w:w="420" w:type="dxa"/>
            <w:vAlign w:val="center"/>
            <w:tcBorders>
              <w:left w:val="single" w:sz="4"/>
            </w:tcBorders>
            <w:vMerge w:val="restart"/>
          </w:tcPr>
          <w:p>
            <w:pPr>
              <w:pStyle w:val="0"/>
            </w:pPr>
            <w:r>
              <w:rPr>
                <w:sz w:val="24"/>
              </w:rPr>
            </w:r>
          </w:p>
        </w:tc>
        <w:tc>
          <w:tcPr>
            <w:tcW w:w="5329" w:type="dxa"/>
            <w:vAlign w:val="center"/>
            <w:tcBorders>
              <w:right w:val="single" w:sz="4"/>
            </w:tcBorders>
            <w:vMerge w:val="restart"/>
          </w:tcPr>
          <w:p>
            <w:pPr>
              <w:pStyle w:val="0"/>
              <w:jc w:val="center"/>
            </w:pPr>
            <w:r>
              <w:rPr>
                <w:sz w:val="24"/>
              </w:rPr>
              <w:t xml:space="preserve">Организация, предприятие и учреждение</w:t>
            </w:r>
          </w:p>
        </w:tc>
        <w:tc>
          <w:tcPr>
            <w:gridSpan w:val="3"/>
            <w:tcW w:w="3305" w:type="dxa"/>
            <w:vAlign w:val="center"/>
            <w:tcBorders>
              <w:left w:val="single" w:sz="4"/>
              <w:right w:val="single" w:sz="4"/>
            </w:tcBorders>
          </w:tcPr>
          <w:p>
            <w:pPr>
              <w:pStyle w:val="0"/>
              <w:jc w:val="center"/>
            </w:pPr>
            <w:r>
              <w:rPr>
                <w:sz w:val="24"/>
                <w:i w:val="on"/>
              </w:rPr>
              <w:t xml:space="preserve">K</w:t>
            </w:r>
            <w:r>
              <w:rPr>
                <w:sz w:val="24"/>
                <w:vertAlign w:val="subscript"/>
              </w:rPr>
              <w:t xml:space="preserve">с.р</w:t>
            </w:r>
          </w:p>
        </w:tc>
      </w:tr>
      <w:tr>
        <w:tc>
          <w:tcPr>
            <w:tcBorders>
              <w:right w:val="nil"/>
            </w:tcBorders>
            <w:vMerge w:val="continue"/>
          </w:tcPr>
          <w:p/>
        </w:tc>
        <w:tc>
          <w:tcPr>
            <w:tcBorders>
              <w:left w:val="nil"/>
            </w:tcBorders>
            <w:vMerge w:val="continue"/>
          </w:tcPr>
          <w:p/>
        </w:tc>
        <w:tc>
          <w:tcPr>
            <w:tcW w:w="1265" w:type="dxa"/>
            <w:vAlign w:val="center"/>
          </w:tcPr>
          <w:p>
            <w:pPr>
              <w:pStyle w:val="0"/>
              <w:jc w:val="center"/>
            </w:pPr>
            <w:r>
              <w:rPr>
                <w:sz w:val="24"/>
              </w:rPr>
              <w:t xml:space="preserve">групповые сети</w:t>
            </w:r>
          </w:p>
        </w:tc>
        <w:tc>
          <w:tcPr>
            <w:tcW w:w="1200" w:type="dxa"/>
            <w:vAlign w:val="center"/>
          </w:tcPr>
          <w:p>
            <w:pPr>
              <w:pStyle w:val="0"/>
              <w:jc w:val="center"/>
            </w:pPr>
            <w:r>
              <w:rPr>
                <w:sz w:val="24"/>
              </w:rPr>
              <w:t xml:space="preserve">питающие сети</w:t>
            </w:r>
          </w:p>
        </w:tc>
        <w:tc>
          <w:tcPr>
            <w:tcW w:w="840" w:type="dxa"/>
            <w:vAlign w:val="center"/>
          </w:tcPr>
          <w:p>
            <w:pPr>
              <w:pStyle w:val="0"/>
              <w:jc w:val="center"/>
            </w:pPr>
            <w:r>
              <w:rPr>
                <w:sz w:val="24"/>
              </w:rPr>
              <w:t xml:space="preserve">вводы зданий</w:t>
            </w:r>
          </w:p>
        </w:tc>
      </w:tr>
      <w:tr>
        <w:tc>
          <w:tcPr>
            <w:tcW w:w="420" w:type="dxa"/>
            <w:tcBorders>
              <w:right w:val="nil"/>
            </w:tcBorders>
          </w:tcPr>
          <w:p>
            <w:pPr>
              <w:pStyle w:val="0"/>
              <w:jc w:val="center"/>
            </w:pPr>
            <w:r>
              <w:rPr>
                <w:sz w:val="24"/>
              </w:rPr>
              <w:t xml:space="preserve">1</w:t>
            </w:r>
          </w:p>
        </w:tc>
        <w:tc>
          <w:tcPr>
            <w:tcW w:w="5329" w:type="dxa"/>
            <w:tcBorders>
              <w:left w:val="nil"/>
            </w:tcBorders>
          </w:tcPr>
          <w:p>
            <w:pPr>
              <w:pStyle w:val="0"/>
            </w:pPr>
            <w:r>
              <w:rPr>
                <w:sz w:val="24"/>
              </w:rPr>
              <w:t xml:space="preserve">Организации и учреждения управления, проектные и конструкторские организации, научно-исследовательские институты,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w:t>
            </w:r>
          </w:p>
        </w:tc>
        <w:tc>
          <w:tcPr>
            <w:tcW w:w="1265" w:type="dxa"/>
          </w:tcPr>
          <w:p>
            <w:pPr>
              <w:pStyle w:val="0"/>
              <w:jc w:val="center"/>
            </w:pPr>
            <w:r>
              <w:rPr>
                <w:sz w:val="24"/>
              </w:rPr>
              <w:t xml:space="preserve">1</w:t>
            </w:r>
          </w:p>
        </w:tc>
        <w:tc>
          <w:tcPr>
            <w:tcW w:w="1200" w:type="dxa"/>
          </w:tcPr>
          <w:p>
            <w:pPr>
              <w:pStyle w:val="0"/>
              <w:jc w:val="center"/>
            </w:pPr>
            <w:r>
              <w:rPr>
                <w:sz w:val="24"/>
              </w:rPr>
              <w:t xml:space="preserve">0,2</w:t>
            </w:r>
          </w:p>
        </w:tc>
        <w:tc>
          <w:tcPr>
            <w:tcW w:w="840" w:type="dxa"/>
          </w:tcPr>
          <w:p>
            <w:pPr>
              <w:pStyle w:val="0"/>
              <w:jc w:val="center"/>
            </w:pPr>
            <w:r>
              <w:rPr>
                <w:sz w:val="24"/>
              </w:rPr>
              <w:t xml:space="preserve">0,1</w:t>
            </w:r>
          </w:p>
        </w:tc>
      </w:tr>
      <w:tr>
        <w:tc>
          <w:tcPr>
            <w:tcW w:w="420" w:type="dxa"/>
            <w:tcBorders>
              <w:right w:val="nil"/>
            </w:tcBorders>
          </w:tcPr>
          <w:p>
            <w:pPr>
              <w:pStyle w:val="0"/>
              <w:jc w:val="center"/>
            </w:pPr>
            <w:r>
              <w:rPr>
                <w:sz w:val="24"/>
              </w:rPr>
              <w:t xml:space="preserve">2</w:t>
            </w:r>
          </w:p>
        </w:tc>
        <w:tc>
          <w:tcPr>
            <w:tcW w:w="5329" w:type="dxa"/>
            <w:tcBorders>
              <w:left w:val="nil"/>
            </w:tcBorders>
          </w:tcPr>
          <w:p>
            <w:pPr>
              <w:pStyle w:val="0"/>
            </w:pPr>
            <w:r>
              <w:rPr>
                <w:sz w:val="24"/>
              </w:rPr>
              <w:t xml:space="preserve">Гостиницы </w:t>
            </w:r>
            <w:hyperlink w:history="0" w:anchor="P1768" w:tooltip="&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7.2.1 и 7.2.2.">
              <w:r>
                <w:rPr>
                  <w:sz w:val="24"/>
                  <w:color w:val="0000ff"/>
                </w:rPr>
                <w:t xml:space="preserve">&lt;1&gt;</w:t>
              </w:r>
            </w:hyperlink>
            <w:r>
              <w:rPr>
                <w:sz w:val="24"/>
              </w:rPr>
              <w:t xml:space="preserve">, обеденные залы ресторанов, кафе и столовых, предприятия бытового обслуживания, библиотеки, архивы</w:t>
            </w:r>
          </w:p>
        </w:tc>
        <w:tc>
          <w:tcPr>
            <w:tcW w:w="1265" w:type="dxa"/>
          </w:tcPr>
          <w:p>
            <w:pPr>
              <w:pStyle w:val="0"/>
              <w:jc w:val="center"/>
            </w:pPr>
            <w:r>
              <w:rPr>
                <w:sz w:val="24"/>
              </w:rPr>
              <w:t xml:space="preserve">1</w:t>
            </w:r>
          </w:p>
        </w:tc>
        <w:tc>
          <w:tcPr>
            <w:tcW w:w="1200" w:type="dxa"/>
          </w:tcPr>
          <w:p>
            <w:pPr>
              <w:pStyle w:val="0"/>
              <w:jc w:val="center"/>
            </w:pPr>
            <w:r>
              <w:rPr>
                <w:sz w:val="24"/>
              </w:rPr>
              <w:t xml:space="preserve">0,4</w:t>
            </w:r>
          </w:p>
        </w:tc>
        <w:tc>
          <w:tcPr>
            <w:tcW w:w="840" w:type="dxa"/>
          </w:tcPr>
          <w:p>
            <w:pPr>
              <w:pStyle w:val="0"/>
              <w:jc w:val="center"/>
            </w:pPr>
            <w:r>
              <w:rPr>
                <w:sz w:val="24"/>
              </w:rPr>
              <w:t xml:space="preserve">0,2</w:t>
            </w:r>
          </w:p>
        </w:tc>
      </w:tr>
      <w:tr>
        <w:tc>
          <w:tcPr>
            <w:gridSpan w:val="5"/>
            <w:tcW w:w="9054" w:type="dxa"/>
          </w:tcPr>
          <w:bookmarkStart w:id="1768" w:name="P1768"/>
          <w:bookmarkEnd w:id="1768"/>
          <w:p>
            <w:pPr>
              <w:pStyle w:val="0"/>
              <w:ind w:firstLine="283"/>
              <w:jc w:val="both"/>
            </w:pPr>
            <w:r>
              <w:rPr>
                <w:sz w:val="24"/>
              </w:rPr>
              <w:t xml:space="preserve">&lt;1&gt;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w:t>
            </w:r>
            <w:hyperlink w:history="0" w:anchor="P1641" w:tooltip="7.2.1 Коэффициент спроса для расчета нагрузок рабочего освещения питающей сети и вводов общественных зданий следует принимать по таблице 7.6.">
              <w:r>
                <w:rPr>
                  <w:sz w:val="24"/>
                  <w:color w:val="0000ff"/>
                </w:rPr>
                <w:t xml:space="preserve">7.2.1</w:t>
              </w:r>
            </w:hyperlink>
            <w:r>
              <w:rPr>
                <w:sz w:val="24"/>
              </w:rPr>
              <w:t xml:space="preserve"> и </w:t>
            </w:r>
            <w:hyperlink w:history="0" w:anchor="P1738" w:tooltip="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
              <w:r>
                <w:rPr>
                  <w:sz w:val="24"/>
                  <w:color w:val="0000ff"/>
                </w:rPr>
                <w:t xml:space="preserve">7.2.2</w:t>
              </w:r>
            </w:hyperlink>
            <w:r>
              <w:rPr>
                <w:sz w:val="24"/>
              </w:rPr>
              <w:t xml:space="preserve">.</w:t>
            </w:r>
          </w:p>
        </w:tc>
      </w:tr>
    </w:tbl>
    <w:p>
      <w:pPr>
        <w:pStyle w:val="0"/>
        <w:jc w:val="both"/>
      </w:pPr>
      <w:r>
        <w:rPr>
          <w:sz w:val="24"/>
        </w:rPr>
      </w:r>
    </w:p>
    <w:p>
      <w:pPr>
        <w:pStyle w:val="0"/>
        <w:ind w:firstLine="540"/>
        <w:jc w:val="both"/>
      </w:pPr>
      <w:r>
        <w:rPr>
          <w:sz w:val="24"/>
        </w:rPr>
        <w:t xml:space="preserve">7.2.5 При смешанном питании общего освещения и розеточной сети расчетную нагрузку </w:t>
      </w:r>
      <w:r>
        <w:rPr>
          <w:sz w:val="24"/>
          <w:i w:val="on"/>
        </w:rPr>
        <w:t xml:space="preserve">P</w:t>
      </w:r>
      <w:r>
        <w:rPr>
          <w:sz w:val="24"/>
          <w:vertAlign w:val="subscript"/>
        </w:rPr>
        <w:t xml:space="preserve">р.о</w:t>
      </w:r>
      <w:r>
        <w:rPr>
          <w:sz w:val="24"/>
        </w:rPr>
        <w:t xml:space="preserve">, кВт, следует определять по формуле</w:t>
      </w:r>
    </w:p>
    <w:p>
      <w:pPr>
        <w:pStyle w:val="0"/>
        <w:jc w:val="both"/>
      </w:pPr>
      <w:r>
        <w:rPr>
          <w:sz w:val="24"/>
        </w:rPr>
      </w:r>
    </w:p>
    <w:p>
      <w:pPr>
        <w:pStyle w:val="0"/>
        <w:jc w:val="center"/>
      </w:pPr>
      <w:r>
        <w:rPr>
          <w:position w:val="-10"/>
        </w:rPr>
        <w:drawing>
          <wp:inline distT="0" distB="0" distL="0" distR="0">
            <wp:extent cx="11772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8">
                      <a:extLst>
                        <a:ext uri="{28A0092B-C50C-407E-A947-70E740481C1C}">
                          <a14:useLocalDpi xmlns:a14="http://schemas.microsoft.com/office/drawing/2010/main" val="0"/>
                        </a:ext>
                      </a:extLst>
                    </a:blip>
                    <a:srcRect/>
                    <a:stretch>
                      <a:fillRect/>
                    </a:stretch>
                  </pic:blipFill>
                  <pic:spPr bwMode="auto">
                    <a:xfrm>
                      <a:off x="0" y="0"/>
                      <a:ext cx="1177290" cy="285750"/>
                    </a:xfrm>
                    <a:prstGeom prst="rect">
                      <a:avLst/>
                    </a:prstGeom>
                    <a:noFill/>
                    <a:ln>
                      <a:noFill/>
                    </a:ln>
                  </pic:spPr>
                </pic:pic>
              </a:graphicData>
            </a:graphic>
          </wp:inline>
        </w:drawing>
      </w:r>
      <w:r>
        <w:rPr>
          <w:sz w:val="24"/>
        </w:rPr>
        <w:t xml:space="preserve"> (8)</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857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 расчетная нагрузка линий общего освещения, кВт;</w:t>
      </w:r>
    </w:p>
    <w:p>
      <w:pPr>
        <w:pStyle w:val="0"/>
        <w:spacing w:before="240" w:lineRule="auto"/>
        <w:ind w:firstLine="540"/>
        <w:jc w:val="both"/>
      </w:pPr>
      <w:r>
        <w:rPr>
          <w:sz w:val="24"/>
          <w:i w:val="on"/>
        </w:rPr>
        <w:t xml:space="preserve">P</w:t>
      </w:r>
      <w:r>
        <w:rPr>
          <w:sz w:val="24"/>
          <w:vertAlign w:val="subscript"/>
        </w:rPr>
        <w:t xml:space="preserve">р.р</w:t>
      </w:r>
      <w:r>
        <w:rPr>
          <w:sz w:val="24"/>
        </w:rPr>
        <w:t xml:space="preserve"> - расчетная нагрузка розеточной сети, кВт.</w:t>
      </w:r>
    </w:p>
    <w:p>
      <w:pPr>
        <w:pStyle w:val="0"/>
        <w:spacing w:before="240" w:lineRule="auto"/>
        <w:ind w:firstLine="540"/>
        <w:jc w:val="both"/>
      </w:pPr>
      <w:r>
        <w:rPr>
          <w:sz w:val="24"/>
        </w:rPr>
        <w:t xml:space="preserve">7.2.6 Расчетную нагрузку силовых питающих линий и вводов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с</w:t>
      </w:r>
      <w:r>
        <w:rPr>
          <w:sz w:val="24"/>
          <w:i w:val="on"/>
        </w:rPr>
        <w:t xml:space="preserve">P</w:t>
      </w:r>
      <w:r>
        <w:rPr>
          <w:sz w:val="24"/>
          <w:vertAlign w:val="subscript"/>
        </w:rPr>
        <w:t xml:space="preserve">у.с</w:t>
      </w:r>
      <w:r>
        <w:rPr>
          <w:sz w:val="24"/>
        </w:rPr>
        <w:t xml:space="preserve">, (9)</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 расчетный коэффициент спроса;</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электроприемников (кроме противопожарных устройств и резервных), кВт.</w:t>
      </w:r>
    </w:p>
    <w:p>
      <w:pPr>
        <w:pStyle w:val="0"/>
        <w:spacing w:before="240" w:lineRule="auto"/>
        <w:ind w:firstLine="540"/>
        <w:jc w:val="both"/>
      </w:pPr>
      <w:r>
        <w:rPr>
          <w:sz w:val="24"/>
        </w:rPr>
        <w:t xml:space="preserve">7.2.7 Коэффициенты спроса для расчета нагрузки вводов, питающих и распределительных линий силовых электрических сетей общественных зданий следует определять по таблице 7.8.</w:t>
      </w:r>
    </w:p>
    <w:p>
      <w:pPr>
        <w:pStyle w:val="0"/>
        <w:jc w:val="both"/>
      </w:pPr>
      <w:r>
        <w:rPr>
          <w:sz w:val="24"/>
        </w:rPr>
      </w:r>
    </w:p>
    <w:p>
      <w:pPr>
        <w:pStyle w:val="0"/>
        <w:jc w:val="right"/>
      </w:pPr>
      <w:r>
        <w:rPr>
          <w:sz w:val="24"/>
        </w:rPr>
        <w:t xml:space="preserve">Таблица 7.8</w:t>
      </w:r>
    </w:p>
    <w:p>
      <w:pPr>
        <w:pStyle w:val="0"/>
        <w:jc w:val="both"/>
      </w:pPr>
      <w:r>
        <w:rPr>
          <w:sz w:val="24"/>
        </w:rPr>
      </w:r>
    </w:p>
    <w:bookmarkStart w:id="1786" w:name="P1786"/>
    <w:bookmarkEnd w:id="1786"/>
    <w:p>
      <w:pPr>
        <w:pStyle w:val="0"/>
        <w:jc w:val="center"/>
      </w:pPr>
      <w:r>
        <w:rPr>
          <w:sz w:val="24"/>
          <w:b w:val="on"/>
        </w:rPr>
        <w:t xml:space="preserve">Коэффициенты спроса для силовых</w:t>
      </w:r>
    </w:p>
    <w:p>
      <w:pPr>
        <w:pStyle w:val="0"/>
        <w:jc w:val="center"/>
      </w:pPr>
      <w:r>
        <w:rPr>
          <w:sz w:val="24"/>
          <w:b w:val="on"/>
        </w:rPr>
        <w:t xml:space="preserve">электрических сетей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5160"/>
        <w:gridCol w:w="1663"/>
        <w:gridCol w:w="1680"/>
      </w:tblGrid>
      <w:tr>
        <w:tblPrEx>
          <w:tblBorders>
            <w:insideV w:val="nil"/>
          </w:tblBorders>
        </w:tblPrEx>
        <w:tc>
          <w:tcPr>
            <w:tcW w:w="540" w:type="dxa"/>
            <w:vAlign w:val="center"/>
            <w:tcBorders>
              <w:left w:val="single" w:sz="4"/>
            </w:tcBorders>
            <w:vMerge w:val="restart"/>
          </w:tcPr>
          <w:p>
            <w:pPr>
              <w:pStyle w:val="0"/>
            </w:pPr>
            <w:r>
              <w:rPr>
                <w:sz w:val="24"/>
              </w:rPr>
            </w:r>
          </w:p>
        </w:tc>
        <w:tc>
          <w:tcPr>
            <w:tcW w:w="5160" w:type="dxa"/>
            <w:vAlign w:val="center"/>
            <w:tcBorders>
              <w:right w:val="single" w:sz="4"/>
            </w:tcBorders>
            <w:vMerge w:val="restart"/>
          </w:tcPr>
          <w:p>
            <w:pPr>
              <w:pStyle w:val="0"/>
              <w:jc w:val="center"/>
            </w:pPr>
            <w:r>
              <w:rPr>
                <w:sz w:val="24"/>
              </w:rPr>
              <w:t xml:space="preserve">Линии к силовым электроприемникам</w:t>
            </w:r>
          </w:p>
        </w:tc>
        <w:tc>
          <w:tcPr>
            <w:gridSpan w:val="2"/>
            <w:tcW w:w="3343"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работающих электроприемников</w:t>
            </w:r>
          </w:p>
        </w:tc>
      </w:tr>
      <w:tr>
        <w:tc>
          <w:tcPr>
            <w:tcBorders>
              <w:right w:val="nil"/>
            </w:tcBorders>
            <w:vMerge w:val="continue"/>
          </w:tcPr>
          <w:p/>
        </w:tc>
        <w:tc>
          <w:tcPr>
            <w:tcBorders>
              <w:left w:val="nil"/>
            </w:tcBorders>
            <w:vMerge w:val="continue"/>
          </w:tcPr>
          <w:p/>
        </w:tc>
        <w:tc>
          <w:tcPr>
            <w:tcW w:w="1663" w:type="dxa"/>
            <w:vAlign w:val="center"/>
          </w:tcPr>
          <w:p>
            <w:pPr>
              <w:pStyle w:val="0"/>
              <w:jc w:val="center"/>
            </w:pPr>
            <w:r>
              <w:rPr>
                <w:sz w:val="24"/>
              </w:rPr>
              <w:t xml:space="preserve">До 3</w:t>
            </w:r>
          </w:p>
        </w:tc>
        <w:tc>
          <w:tcPr>
            <w:tcW w:w="1680" w:type="dxa"/>
            <w:vAlign w:val="center"/>
          </w:tcPr>
          <w:p>
            <w:pPr>
              <w:pStyle w:val="0"/>
              <w:jc w:val="center"/>
            </w:pPr>
            <w:r>
              <w:rPr>
                <w:sz w:val="24"/>
              </w:rPr>
              <w:t xml:space="preserve">Св. 5</w:t>
            </w:r>
          </w:p>
        </w:tc>
      </w:tr>
      <w:tr>
        <w:tc>
          <w:tcPr>
            <w:tcW w:w="540" w:type="dxa"/>
            <w:tcBorders>
              <w:right w:val="nil"/>
            </w:tcBorders>
          </w:tcPr>
          <w:p>
            <w:pPr>
              <w:pStyle w:val="0"/>
              <w:jc w:val="center"/>
            </w:pPr>
            <w:r>
              <w:rPr>
                <w:sz w:val="24"/>
              </w:rPr>
              <w:t xml:space="preserve">1</w:t>
            </w:r>
          </w:p>
        </w:tc>
        <w:tc>
          <w:tcPr>
            <w:tcW w:w="5160" w:type="dxa"/>
            <w:tcBorders>
              <w:left w:val="nil"/>
            </w:tcBorders>
          </w:tcPr>
          <w:p>
            <w:pPr>
              <w:pStyle w:val="0"/>
            </w:pPr>
            <w:r>
              <w:rPr>
                <w:sz w:val="24"/>
              </w:rPr>
              <w:t xml:space="preserve">Технологического оборудования предприятий общественного питания, пищеблоков в общественных зданиях</w:t>
            </w:r>
          </w:p>
        </w:tc>
        <w:tc>
          <w:tcPr>
            <w:tcW w:w="1663" w:type="dxa"/>
          </w:tcPr>
          <w:p>
            <w:pPr>
              <w:pStyle w:val="0"/>
              <w:jc w:val="center"/>
            </w:pPr>
            <w:r>
              <w:rPr>
                <w:sz w:val="24"/>
              </w:rPr>
              <w:t xml:space="preserve">По </w:t>
            </w:r>
            <w:hyperlink w:history="0" w:anchor="P1876" w:tooltip="Коэффициенты спроса для предприятий">
              <w:r>
                <w:rPr>
                  <w:sz w:val="24"/>
                  <w:color w:val="0000ff"/>
                </w:rPr>
                <w:t xml:space="preserve">таблице 7.9</w:t>
              </w:r>
            </w:hyperlink>
            <w:r>
              <w:rPr>
                <w:sz w:val="24"/>
              </w:rPr>
              <w:t xml:space="preserve"> и по </w:t>
            </w:r>
            <w:hyperlink w:history="0" w:anchor="P1927"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c>
          <w:tcPr>
            <w:tcW w:w="1680" w:type="dxa"/>
          </w:tcPr>
          <w:p>
            <w:pPr>
              <w:pStyle w:val="0"/>
              <w:jc w:val="center"/>
            </w:pPr>
            <w:r>
              <w:rPr>
                <w:sz w:val="24"/>
              </w:rPr>
              <w:t xml:space="preserve">По </w:t>
            </w:r>
            <w:hyperlink w:history="0" w:anchor="P1876" w:tooltip="Коэффициенты спроса для предприятий">
              <w:r>
                <w:rPr>
                  <w:sz w:val="24"/>
                  <w:color w:val="0000ff"/>
                </w:rPr>
                <w:t xml:space="preserve">таблице 7.9</w:t>
              </w:r>
            </w:hyperlink>
            <w:r>
              <w:rPr>
                <w:sz w:val="24"/>
              </w:rPr>
              <w:t xml:space="preserve"> и по </w:t>
            </w:r>
            <w:hyperlink w:history="0" w:anchor="P1927"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r>
      <w:tr>
        <w:tc>
          <w:tcPr>
            <w:tcW w:w="540" w:type="dxa"/>
            <w:tcBorders>
              <w:right w:val="nil"/>
            </w:tcBorders>
          </w:tcPr>
          <w:p>
            <w:pPr>
              <w:pStyle w:val="0"/>
              <w:jc w:val="center"/>
            </w:pPr>
            <w:r>
              <w:rPr>
                <w:sz w:val="24"/>
              </w:rPr>
              <w:t xml:space="preserve">2</w:t>
            </w:r>
          </w:p>
        </w:tc>
        <w:tc>
          <w:tcPr>
            <w:tcW w:w="5160" w:type="dxa"/>
            <w:tcBorders>
              <w:left w:val="nil"/>
            </w:tcBorders>
          </w:tcPr>
          <w:p>
            <w:pPr>
              <w:pStyle w:val="0"/>
            </w:pPr>
            <w:r>
              <w:rPr>
                <w:sz w:val="24"/>
              </w:rPr>
              <w:t xml:space="preserve">Механического оборудования предприятий общественного питания, пищеблоков общественных зданий другого назначения, предприятий торговли</w:t>
            </w:r>
          </w:p>
        </w:tc>
        <w:tc>
          <w:tcPr>
            <w:tcW w:w="1663" w:type="dxa"/>
          </w:tcPr>
          <w:p>
            <w:pPr>
              <w:pStyle w:val="0"/>
              <w:jc w:val="center"/>
            </w:pPr>
            <w:r>
              <w:rPr>
                <w:sz w:val="24"/>
              </w:rPr>
              <w:t xml:space="preserve">По </w:t>
            </w:r>
            <w:hyperlink w:history="0" w:anchor="P1510"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510"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3</w:t>
            </w:r>
          </w:p>
        </w:tc>
        <w:tc>
          <w:tcPr>
            <w:tcW w:w="5160" w:type="dxa"/>
            <w:tcBorders>
              <w:left w:val="nil"/>
            </w:tcBorders>
          </w:tcPr>
          <w:p>
            <w:pPr>
              <w:pStyle w:val="0"/>
            </w:pPr>
            <w:r>
              <w:rPr>
                <w:sz w:val="24"/>
              </w:rPr>
              <w:t xml:space="preserve">Посудомоечных машин</w:t>
            </w:r>
          </w:p>
        </w:tc>
        <w:tc>
          <w:tcPr>
            <w:tcW w:w="1663" w:type="dxa"/>
          </w:tcPr>
          <w:p>
            <w:pPr>
              <w:pStyle w:val="0"/>
              <w:jc w:val="center"/>
            </w:pPr>
            <w:r>
              <w:rPr>
                <w:sz w:val="24"/>
              </w:rPr>
              <w:t xml:space="preserve">По </w:t>
            </w:r>
            <w:hyperlink w:history="0" w:anchor="P1909" w:tooltip="Коэффициенты спроса для посудомоечных машин">
              <w:r>
                <w:rPr>
                  <w:sz w:val="24"/>
                  <w:color w:val="0000ff"/>
                </w:rPr>
                <w:t xml:space="preserve">таблице 7.10</w:t>
              </w:r>
            </w:hyperlink>
          </w:p>
        </w:tc>
        <w:tc>
          <w:tcPr>
            <w:tcW w:w="1680" w:type="dxa"/>
          </w:tcPr>
          <w:p>
            <w:pPr>
              <w:pStyle w:val="0"/>
              <w:jc w:val="center"/>
            </w:pPr>
            <w:r>
              <w:rPr>
                <w:sz w:val="24"/>
              </w:rPr>
              <w:t xml:space="preserve">-</w:t>
            </w:r>
          </w:p>
        </w:tc>
      </w:tr>
      <w:tr>
        <w:tc>
          <w:tcPr>
            <w:tcW w:w="540" w:type="dxa"/>
            <w:tcBorders>
              <w:right w:val="nil"/>
            </w:tcBorders>
          </w:tcPr>
          <w:p>
            <w:pPr>
              <w:pStyle w:val="0"/>
              <w:jc w:val="center"/>
            </w:pPr>
            <w:r>
              <w:rPr>
                <w:sz w:val="24"/>
              </w:rPr>
              <w:t xml:space="preserve">4</w:t>
            </w:r>
          </w:p>
        </w:tc>
        <w:tc>
          <w:tcPr>
            <w:tcW w:w="5160" w:type="dxa"/>
            <w:tcBorders>
              <w:left w:val="nil"/>
            </w:tcBorders>
          </w:tcPr>
          <w:p>
            <w:pPr>
              <w:pStyle w:val="0"/>
            </w:pPr>
            <w:r>
              <w:rPr>
                <w:sz w:val="24"/>
              </w:rPr>
              <w:t xml:space="preserve">Зданий (помещений) управления, проектных и конструкторских организаций (без пищеблоков), гостиниц (без ресторанов), продовольственных и промтоварных магазинов, общеобразовательных школ, специальных учебных заведений и профессионально-технических училищ (без пищеблоков)</w:t>
            </w:r>
          </w:p>
        </w:tc>
        <w:tc>
          <w:tcPr>
            <w:tcW w:w="1663" w:type="dxa"/>
          </w:tcPr>
          <w:p>
            <w:pPr>
              <w:pStyle w:val="0"/>
              <w:jc w:val="center"/>
            </w:pPr>
            <w:r>
              <w:rPr>
                <w:sz w:val="24"/>
              </w:rPr>
              <w:t xml:space="preserve">По </w:t>
            </w:r>
            <w:hyperlink w:history="0" w:anchor="P1491" w:tooltip="Коэффициенты спроса для сантехнического">
              <w:r>
                <w:rPr>
                  <w:sz w:val="24"/>
                  <w:color w:val="0000ff"/>
                </w:rPr>
                <w:t xml:space="preserve">таблице 7.5</w:t>
              </w:r>
            </w:hyperlink>
          </w:p>
        </w:tc>
        <w:tc>
          <w:tcPr>
            <w:tcW w:w="1680" w:type="dxa"/>
          </w:tcPr>
          <w:p>
            <w:pPr>
              <w:pStyle w:val="0"/>
              <w:jc w:val="center"/>
            </w:pPr>
            <w:r>
              <w:rPr>
                <w:sz w:val="24"/>
              </w:rPr>
              <w:t xml:space="preserve">По </w:t>
            </w:r>
            <w:hyperlink w:history="0" w:anchor="P1491" w:tooltip="Коэффициенты спроса для сантехнического">
              <w:r>
                <w:rPr>
                  <w:sz w:val="24"/>
                  <w:color w:val="0000ff"/>
                </w:rPr>
                <w:t xml:space="preserve">таблице 7.5</w:t>
              </w:r>
            </w:hyperlink>
          </w:p>
        </w:tc>
      </w:tr>
      <w:tr>
        <w:tc>
          <w:tcPr>
            <w:tcW w:w="540" w:type="dxa"/>
            <w:tcBorders>
              <w:right w:val="nil"/>
            </w:tcBorders>
          </w:tcPr>
          <w:p>
            <w:pPr>
              <w:pStyle w:val="0"/>
              <w:jc w:val="center"/>
            </w:pPr>
            <w:r>
              <w:rPr>
                <w:sz w:val="24"/>
              </w:rPr>
              <w:t xml:space="preserve">5</w:t>
            </w:r>
          </w:p>
        </w:tc>
        <w:tc>
          <w:tcPr>
            <w:tcW w:w="5160" w:type="dxa"/>
            <w:tcBorders>
              <w:left w:val="nil"/>
            </w:tcBorders>
          </w:tcPr>
          <w:p>
            <w:pPr>
              <w:pStyle w:val="0"/>
            </w:pPr>
            <w:r>
              <w:rPr>
                <w:sz w:val="24"/>
              </w:rPr>
              <w:t xml:space="preserve">Сантехнического и холодильного оборудования, холодильных установок систем кондиционирования воздуха</w:t>
            </w:r>
          </w:p>
        </w:tc>
        <w:tc>
          <w:tcPr>
            <w:tcW w:w="1663" w:type="dxa"/>
          </w:tcPr>
          <w:p>
            <w:pPr>
              <w:pStyle w:val="0"/>
              <w:jc w:val="center"/>
            </w:pPr>
            <w:r>
              <w:rPr>
                <w:sz w:val="24"/>
              </w:rPr>
              <w:t xml:space="preserve">По </w:t>
            </w:r>
            <w:hyperlink w:history="0" w:anchor="P1510"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510" w:tooltip="1">
              <w:r>
                <w:rPr>
                  <w:sz w:val="24"/>
                  <w:color w:val="0000ff"/>
                </w:rPr>
                <w:t xml:space="preserve">поз. 1 таблицы 7.5</w:t>
              </w:r>
            </w:hyperlink>
          </w:p>
        </w:tc>
      </w:tr>
      <w:tr>
        <w:tblPrEx>
          <w:tblBorders>
            <w:insideH w:val="nil"/>
          </w:tblBorders>
        </w:tblPrEx>
        <w:tc>
          <w:tcPr>
            <w:tcW w:w="540" w:type="dxa"/>
            <w:tcBorders>
              <w:bottom w:val="nil"/>
              <w:right w:val="nil"/>
            </w:tcBorders>
          </w:tcPr>
          <w:p>
            <w:pPr>
              <w:pStyle w:val="0"/>
              <w:jc w:val="center"/>
            </w:pPr>
            <w:r>
              <w:rPr>
                <w:sz w:val="24"/>
              </w:rPr>
              <w:t xml:space="preserve">6</w:t>
            </w:r>
          </w:p>
        </w:tc>
        <w:tc>
          <w:tcPr>
            <w:tcW w:w="5160" w:type="dxa"/>
            <w:tcBorders>
              <w:left w:val="nil"/>
              <w:bottom w:val="nil"/>
            </w:tcBorders>
          </w:tcPr>
          <w:p>
            <w:pPr>
              <w:pStyle w:val="0"/>
            </w:pPr>
            <w:r>
              <w:rPr>
                <w:sz w:val="24"/>
              </w:rPr>
              <w:t xml:space="preserve">Пассажирских и грузовых лифтов, транспортеров</w:t>
            </w:r>
          </w:p>
        </w:tc>
        <w:tc>
          <w:tcPr>
            <w:tcW w:w="1663" w:type="dxa"/>
            <w:tcBorders>
              <w:bottom w:val="nil"/>
            </w:tcBorders>
          </w:tcPr>
          <w:p>
            <w:pPr>
              <w:pStyle w:val="0"/>
              <w:jc w:val="center"/>
            </w:pPr>
            <w:r>
              <w:rPr>
                <w:sz w:val="24"/>
              </w:rPr>
              <w:t xml:space="preserve">По </w:t>
            </w:r>
            <w:hyperlink w:history="0" w:anchor="P1443"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454" w:tooltip="Коэффициенты спроса для лифтовых установок">
              <w:r>
                <w:rPr>
                  <w:sz w:val="24"/>
                  <w:color w:val="0000ff"/>
                </w:rPr>
                <w:t xml:space="preserve">таблице 7.4</w:t>
              </w:r>
            </w:hyperlink>
          </w:p>
        </w:tc>
        <w:tc>
          <w:tcPr>
            <w:tcW w:w="1680" w:type="dxa"/>
            <w:tcBorders>
              <w:bottom w:val="nil"/>
            </w:tcBorders>
          </w:tcPr>
          <w:p>
            <w:pPr>
              <w:pStyle w:val="0"/>
              <w:jc w:val="center"/>
            </w:pPr>
            <w:r>
              <w:rPr>
                <w:sz w:val="24"/>
              </w:rPr>
              <w:t xml:space="preserve">По </w:t>
            </w:r>
            <w:hyperlink w:history="0" w:anchor="P1443"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454" w:tooltip="Коэффициенты спроса для лифтовых установок">
              <w:r>
                <w:rPr>
                  <w:sz w:val="24"/>
                  <w:color w:val="0000ff"/>
                </w:rPr>
                <w:t xml:space="preserve">таблице 7.4</w:t>
              </w:r>
            </w:hyperlink>
          </w:p>
        </w:tc>
      </w:tr>
      <w:tr>
        <w:tblPrEx>
          <w:tblBorders>
            <w:insideH w:val="nil"/>
          </w:tblBorders>
        </w:tblPrEx>
        <w:tc>
          <w:tcPr>
            <w:gridSpan w:val="4"/>
            <w:tcW w:w="9043" w:type="dxa"/>
            <w:tcBorders>
              <w:top w:val="nil"/>
            </w:tcBorders>
          </w:tcPr>
          <w:p>
            <w:pPr>
              <w:pStyle w:val="0"/>
              <w:jc w:val="both"/>
            </w:pPr>
            <w:r>
              <w:rPr>
                <w:sz w:val="24"/>
              </w:rPr>
              <w:t xml:space="preserve">(в ред. </w:t>
            </w:r>
            <w:hyperlink w:history="0" r:id="rId46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tc>
      </w:tr>
      <w:tr>
        <w:tc>
          <w:tcPr>
            <w:tcW w:w="540" w:type="dxa"/>
            <w:tcBorders>
              <w:right w:val="nil"/>
            </w:tcBorders>
          </w:tcPr>
          <w:p>
            <w:pPr>
              <w:pStyle w:val="0"/>
              <w:jc w:val="center"/>
            </w:pPr>
            <w:r>
              <w:rPr>
                <w:sz w:val="24"/>
              </w:rPr>
              <w:t xml:space="preserve">7</w:t>
            </w:r>
          </w:p>
        </w:tc>
        <w:tc>
          <w:tcPr>
            <w:tcW w:w="5160" w:type="dxa"/>
            <w:tcBorders>
              <w:left w:val="nil"/>
            </w:tcBorders>
          </w:tcPr>
          <w:p>
            <w:pPr>
              <w:pStyle w:val="0"/>
            </w:pPr>
            <w:r>
              <w:rPr>
                <w:sz w:val="24"/>
              </w:rPr>
              <w:t xml:space="preserve">Кинотехнологического оборудования</w:t>
            </w:r>
          </w:p>
        </w:tc>
        <w:tc>
          <w:tcPr>
            <w:tcW w:w="1663" w:type="dxa"/>
          </w:tcPr>
          <w:p>
            <w:pPr>
              <w:pStyle w:val="0"/>
              <w:jc w:val="center"/>
            </w:pPr>
            <w:r>
              <w:rPr>
                <w:sz w:val="24"/>
              </w:rPr>
              <w:t xml:space="preserve">По </w:t>
            </w:r>
            <w:hyperlink w:history="0" w:anchor="P1937"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c>
          <w:tcPr>
            <w:tcW w:w="1680" w:type="dxa"/>
          </w:tcPr>
          <w:p>
            <w:pPr>
              <w:pStyle w:val="0"/>
              <w:jc w:val="center"/>
            </w:pPr>
            <w:r>
              <w:rPr>
                <w:sz w:val="24"/>
              </w:rPr>
              <w:t xml:space="preserve">По </w:t>
            </w:r>
            <w:hyperlink w:history="0" w:anchor="P1937"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r>
      <w:tr>
        <w:tc>
          <w:tcPr>
            <w:tcW w:w="540" w:type="dxa"/>
            <w:tcBorders>
              <w:right w:val="nil"/>
            </w:tcBorders>
          </w:tcPr>
          <w:p>
            <w:pPr>
              <w:pStyle w:val="0"/>
              <w:jc w:val="center"/>
            </w:pPr>
            <w:r>
              <w:rPr>
                <w:sz w:val="24"/>
              </w:rPr>
              <w:t xml:space="preserve">8</w:t>
            </w:r>
          </w:p>
        </w:tc>
        <w:tc>
          <w:tcPr>
            <w:tcW w:w="5160" w:type="dxa"/>
            <w:tcBorders>
              <w:left w:val="nil"/>
            </w:tcBorders>
          </w:tcPr>
          <w:p>
            <w:pPr>
              <w:pStyle w:val="0"/>
            </w:pPr>
            <w:r>
              <w:rPr>
                <w:sz w:val="24"/>
              </w:rPr>
              <w:t xml:space="preserve">Электроприводы сценических механизмов</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9</w:t>
            </w:r>
          </w:p>
        </w:tc>
        <w:tc>
          <w:tcPr>
            <w:tcW w:w="5160" w:type="dxa"/>
            <w:tcBorders>
              <w:left w:val="nil"/>
            </w:tcBorders>
          </w:tcPr>
          <w:p>
            <w:pPr>
              <w:pStyle w:val="0"/>
            </w:pPr>
            <w:r>
              <w:rPr>
                <w:sz w:val="24"/>
              </w:rPr>
              <w:t xml:space="preserve">Вычислительных машин (без технологического кондиционирования)</w:t>
            </w:r>
          </w:p>
        </w:tc>
        <w:tc>
          <w:tcPr>
            <w:tcW w:w="1663" w:type="dxa"/>
          </w:tcPr>
          <w:p>
            <w:pPr>
              <w:pStyle w:val="0"/>
              <w:jc w:val="center"/>
            </w:pPr>
            <w:r>
              <w:rPr>
                <w:sz w:val="24"/>
              </w:rPr>
              <w:t xml:space="preserve">0,5</w:t>
            </w:r>
          </w:p>
        </w:tc>
        <w:tc>
          <w:tcPr>
            <w:tcW w:w="1680" w:type="dxa"/>
          </w:tcPr>
          <w:p>
            <w:pPr>
              <w:pStyle w:val="0"/>
              <w:jc w:val="center"/>
            </w:pPr>
            <w:r>
              <w:rPr>
                <w:sz w:val="24"/>
              </w:rPr>
              <w:t xml:space="preserve">0,4</w:t>
            </w:r>
          </w:p>
        </w:tc>
      </w:tr>
      <w:tr>
        <w:tc>
          <w:tcPr>
            <w:tcW w:w="540" w:type="dxa"/>
            <w:tcBorders>
              <w:right w:val="nil"/>
            </w:tcBorders>
          </w:tcPr>
          <w:p>
            <w:pPr>
              <w:pStyle w:val="0"/>
              <w:jc w:val="center"/>
            </w:pPr>
            <w:r>
              <w:rPr>
                <w:sz w:val="24"/>
              </w:rPr>
              <w:t xml:space="preserve">10</w:t>
            </w:r>
          </w:p>
        </w:tc>
        <w:tc>
          <w:tcPr>
            <w:tcW w:w="5160" w:type="dxa"/>
            <w:tcBorders>
              <w:left w:val="nil"/>
            </w:tcBorders>
          </w:tcPr>
          <w:p>
            <w:pPr>
              <w:pStyle w:val="0"/>
            </w:pPr>
            <w:r>
              <w:rPr>
                <w:sz w:val="24"/>
              </w:rPr>
              <w:t xml:space="preserve">Технологического кондиционирования вычислительных машин</w:t>
            </w:r>
          </w:p>
        </w:tc>
        <w:tc>
          <w:tcPr>
            <w:tcW w:w="1663" w:type="dxa"/>
          </w:tcPr>
          <w:p>
            <w:pPr>
              <w:pStyle w:val="0"/>
              <w:jc w:val="center"/>
            </w:pPr>
            <w:r>
              <w:rPr>
                <w:sz w:val="24"/>
              </w:rPr>
              <w:t xml:space="preserve">По </w:t>
            </w:r>
            <w:hyperlink w:history="0" w:anchor="P1510"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510"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11</w:t>
            </w:r>
          </w:p>
        </w:tc>
        <w:tc>
          <w:tcPr>
            <w:tcW w:w="5160" w:type="dxa"/>
            <w:tcBorders>
              <w:left w:val="nil"/>
            </w:tcBorders>
          </w:tcPr>
          <w:p>
            <w:pPr>
              <w:pStyle w:val="0"/>
            </w:pPr>
            <w:r>
              <w:rPr>
                <w:sz w:val="24"/>
              </w:rPr>
              <w:t xml:space="preserve">Металлообрабатывающих и деревообрабатывающих станков в мастерских</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12</w:t>
            </w:r>
          </w:p>
        </w:tc>
        <w:tc>
          <w:tcPr>
            <w:tcW w:w="5160" w:type="dxa"/>
            <w:tcBorders>
              <w:left w:val="nil"/>
            </w:tcBorders>
          </w:tcPr>
          <w:p>
            <w:pPr>
              <w:pStyle w:val="0"/>
            </w:pPr>
            <w:r>
              <w:rPr>
                <w:sz w:val="24"/>
              </w:rPr>
              <w:t xml:space="preserve">Множительной техники, фотолабораторий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13</w:t>
            </w:r>
          </w:p>
        </w:tc>
        <w:tc>
          <w:tcPr>
            <w:tcW w:w="5160" w:type="dxa"/>
            <w:tcBorders>
              <w:left w:val="nil"/>
            </w:tcBorders>
          </w:tcPr>
          <w:p>
            <w:pPr>
              <w:pStyle w:val="0"/>
            </w:pPr>
            <w:r>
              <w:rPr>
                <w:sz w:val="24"/>
              </w:rPr>
              <w:t xml:space="preserve">Лабораторного и учебного оборудования общеобразовательных школ, профессионально-технических училищ, средних специальных учебных заведений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tcW w:w="540" w:type="dxa"/>
            <w:tcBorders>
              <w:right w:val="nil"/>
            </w:tcBorders>
          </w:tcPr>
          <w:p>
            <w:pPr>
              <w:pStyle w:val="0"/>
              <w:jc w:val="center"/>
            </w:pPr>
            <w:r>
              <w:rPr>
                <w:sz w:val="24"/>
              </w:rPr>
              <w:t xml:space="preserve">14</w:t>
            </w:r>
          </w:p>
        </w:tc>
        <w:tc>
          <w:tcPr>
            <w:tcW w:w="5160" w:type="dxa"/>
            <w:tcBorders>
              <w:left w:val="nil"/>
            </w:tcBorders>
          </w:tcPr>
          <w:p>
            <w:pPr>
              <w:pStyle w:val="0"/>
            </w:pPr>
            <w:r>
              <w:rPr>
                <w:sz w:val="24"/>
              </w:rPr>
              <w:t xml:space="preserve">Учебно-производственных мастерских профессионально-технических училищ, общеобразовательных школ и специальных учебных заведений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15</w:t>
            </w:r>
          </w:p>
        </w:tc>
        <w:tc>
          <w:tcPr>
            <w:tcW w:w="5160" w:type="dxa"/>
            <w:tcBorders>
              <w:left w:val="nil"/>
            </w:tcBorders>
          </w:tcPr>
          <w:p>
            <w:pPr>
              <w:pStyle w:val="0"/>
            </w:pPr>
            <w:r>
              <w:rPr>
                <w:sz w:val="24"/>
              </w:rPr>
              <w:t xml:space="preserve">Технологического оборудования парикмахерских, ателье, мастерских, комбинатов бытового обслуживания, предприятий торговли, медицинских кабинетов</w:t>
            </w:r>
          </w:p>
        </w:tc>
        <w:tc>
          <w:tcPr>
            <w:tcW w:w="1663" w:type="dxa"/>
          </w:tcPr>
          <w:p>
            <w:pPr>
              <w:pStyle w:val="0"/>
              <w:jc w:val="center"/>
            </w:pPr>
            <w:r>
              <w:rPr>
                <w:sz w:val="24"/>
              </w:rPr>
              <w:t xml:space="preserve">0,6</w:t>
            </w:r>
          </w:p>
        </w:tc>
        <w:tc>
          <w:tcPr>
            <w:tcW w:w="1680" w:type="dxa"/>
          </w:tcPr>
          <w:p>
            <w:pPr>
              <w:pStyle w:val="0"/>
              <w:jc w:val="center"/>
            </w:pPr>
            <w:r>
              <w:rPr>
                <w:sz w:val="24"/>
              </w:rPr>
              <w:t xml:space="preserve">0,3</w:t>
            </w:r>
          </w:p>
        </w:tc>
      </w:tr>
      <w:tr>
        <w:tc>
          <w:tcPr>
            <w:tcW w:w="540" w:type="dxa"/>
            <w:tcBorders>
              <w:right w:val="nil"/>
            </w:tcBorders>
          </w:tcPr>
          <w:p>
            <w:pPr>
              <w:pStyle w:val="0"/>
              <w:jc w:val="center"/>
            </w:pPr>
            <w:r>
              <w:rPr>
                <w:sz w:val="24"/>
              </w:rPr>
              <w:t xml:space="preserve">16</w:t>
            </w:r>
          </w:p>
        </w:tc>
        <w:tc>
          <w:tcPr>
            <w:tcW w:w="5160" w:type="dxa"/>
            <w:tcBorders>
              <w:left w:val="nil"/>
            </w:tcBorders>
          </w:tcPr>
          <w:p>
            <w:pPr>
              <w:pStyle w:val="0"/>
            </w:pPr>
            <w:r>
              <w:rPr>
                <w:sz w:val="24"/>
              </w:rPr>
              <w:t xml:space="preserve">Технологического оборудования фабрик химчистки и прачечных</w:t>
            </w:r>
          </w:p>
        </w:tc>
        <w:tc>
          <w:tcPr>
            <w:tcW w:w="1663" w:type="dxa"/>
          </w:tcPr>
          <w:p>
            <w:pPr>
              <w:pStyle w:val="0"/>
              <w:jc w:val="center"/>
            </w:pPr>
            <w:r>
              <w:rPr>
                <w:sz w:val="24"/>
              </w:rPr>
              <w:t xml:space="preserve">0,7</w:t>
            </w:r>
          </w:p>
        </w:tc>
        <w:tc>
          <w:tcPr>
            <w:tcW w:w="168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17</w:t>
            </w:r>
          </w:p>
        </w:tc>
        <w:tc>
          <w:tcPr>
            <w:tcW w:w="5160" w:type="dxa"/>
            <w:tcBorders>
              <w:left w:val="nil"/>
            </w:tcBorders>
          </w:tcPr>
          <w:p>
            <w:pPr>
              <w:pStyle w:val="0"/>
            </w:pPr>
            <w:r>
              <w:rPr>
                <w:sz w:val="24"/>
              </w:rPr>
              <w:t xml:space="preserve">Руко- и полотенцесушителей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gridSpan w:val="4"/>
            <w:tcW w:w="9043" w:type="dxa"/>
          </w:tcPr>
          <w:p>
            <w:pPr>
              <w:pStyle w:val="0"/>
              <w:ind w:firstLine="283"/>
            </w:pPr>
            <w:r>
              <w:rPr>
                <w:sz w:val="24"/>
              </w:rPr>
              <w:t xml:space="preserve">Примечания</w:t>
            </w:r>
          </w:p>
          <w:p>
            <w:pPr>
              <w:pStyle w:val="0"/>
              <w:ind w:firstLine="283"/>
              <w:jc w:val="both"/>
            </w:pPr>
            <w:r>
              <w:rPr>
                <w:sz w:val="24"/>
              </w:rPr>
              <w:t xml:space="preserve">1 Расчетная нагрузка должна быть не менее мощности наибольшего из электроприемников.</w:t>
            </w:r>
          </w:p>
          <w:bookmarkStart w:id="1865" w:name="P1865"/>
          <w:bookmarkEnd w:id="1865"/>
          <w:p>
            <w:pPr>
              <w:pStyle w:val="0"/>
              <w:ind w:firstLine="283"/>
            </w:pPr>
            <w:r>
              <w:rPr>
                <w:sz w:val="24"/>
              </w:rPr>
              <w:t xml:space="preserve">2 Коэффициент спроса для одного электроприемника следует принимать равным 1.</w:t>
            </w:r>
          </w:p>
        </w:tc>
      </w:tr>
    </w:tbl>
    <w:p>
      <w:pPr>
        <w:pStyle w:val="0"/>
        <w:jc w:val="both"/>
      </w:pPr>
      <w:r>
        <w:rPr>
          <w:sz w:val="24"/>
        </w:rPr>
      </w:r>
    </w:p>
    <w:p>
      <w:pPr>
        <w:pStyle w:val="0"/>
        <w:ind w:firstLine="540"/>
        <w:jc w:val="both"/>
      </w:pPr>
      <w:r>
        <w:rPr>
          <w:sz w:val="24"/>
        </w:rPr>
        <w:t xml:space="preserve">7.2.8 Расчетную нагрузку питающих линий технологического оборудования и посудомоечных машин предприятий общественного питания и пищеблоков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р.п.м</w:t>
      </w:r>
      <w:r>
        <w:rPr>
          <w:sz w:val="24"/>
        </w:rPr>
        <w:t xml:space="preserve"> + 0,65</w:t>
      </w:r>
      <w:r>
        <w:rPr>
          <w:sz w:val="24"/>
          <w:i w:val="on"/>
        </w:rPr>
        <w:t xml:space="preserve">P</w:t>
      </w:r>
      <w:r>
        <w:rPr>
          <w:sz w:val="24"/>
          <w:vertAlign w:val="subscript"/>
        </w:rPr>
        <w:t xml:space="preserve">р.т</w:t>
      </w:r>
      <w:r>
        <w:rPr>
          <w:sz w:val="24"/>
        </w:rPr>
        <w:t xml:space="preserve"> &gt; </w:t>
      </w:r>
      <w:r>
        <w:rPr>
          <w:sz w:val="24"/>
          <w:i w:val="on"/>
        </w:rPr>
        <w:t xml:space="preserve">P</w:t>
      </w:r>
      <w:r>
        <w:rPr>
          <w:sz w:val="24"/>
          <w:vertAlign w:val="subscript"/>
        </w:rPr>
        <w:t xml:space="preserve">р.т</w:t>
      </w:r>
      <w:r>
        <w:rPr>
          <w:sz w:val="24"/>
        </w:rPr>
        <w:t xml:space="preserve">, (10)</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р.п.м</w:t>
      </w:r>
      <w:r>
        <w:rPr>
          <w:sz w:val="24"/>
        </w:rPr>
        <w:t xml:space="preserve"> - расчетная нагрузка посудомоечных машин, кВт, определяемая с учетом коэффициента спроса, который принимается по </w:t>
      </w:r>
      <w:hyperlink w:history="0" w:anchor="P1909" w:tooltip="Коэффициенты спроса для посудомоечных машин">
        <w:r>
          <w:rPr>
            <w:sz w:val="24"/>
            <w:color w:val="0000ff"/>
          </w:rPr>
          <w:t xml:space="preserve">таблице 7.10</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р.т</w:t>
      </w:r>
      <w:r>
        <w:rPr>
          <w:sz w:val="24"/>
        </w:rPr>
        <w:t xml:space="preserve"> - расчетная нагрузка технологического оборудования, кВт, определяемая с учетом коэффициента спроса, который принимается по таблице 7.9.</w:t>
      </w:r>
    </w:p>
    <w:p>
      <w:pPr>
        <w:pStyle w:val="0"/>
        <w:jc w:val="both"/>
      </w:pPr>
      <w:r>
        <w:rPr>
          <w:sz w:val="24"/>
        </w:rPr>
      </w:r>
    </w:p>
    <w:p>
      <w:pPr>
        <w:pStyle w:val="0"/>
        <w:jc w:val="right"/>
      </w:pPr>
      <w:r>
        <w:rPr>
          <w:sz w:val="24"/>
        </w:rPr>
        <w:t xml:space="preserve">Таблица 7.9</w:t>
      </w:r>
    </w:p>
    <w:p>
      <w:pPr>
        <w:pStyle w:val="0"/>
        <w:jc w:val="both"/>
      </w:pPr>
      <w:r>
        <w:rPr>
          <w:sz w:val="24"/>
        </w:rPr>
      </w:r>
    </w:p>
    <w:bookmarkStart w:id="1876" w:name="P1876"/>
    <w:bookmarkEnd w:id="1876"/>
    <w:p>
      <w:pPr>
        <w:pStyle w:val="0"/>
        <w:jc w:val="center"/>
      </w:pPr>
      <w:r>
        <w:rPr>
          <w:sz w:val="24"/>
          <w:b w:val="on"/>
        </w:rPr>
        <w:t xml:space="preserve">Коэффициенты спроса для предприятий</w:t>
      </w:r>
    </w:p>
    <w:p>
      <w:pPr>
        <w:pStyle w:val="0"/>
        <w:jc w:val="center"/>
      </w:pPr>
      <w:r>
        <w:rPr>
          <w:sz w:val="24"/>
          <w:b w:val="on"/>
        </w:rPr>
        <w:t xml:space="preserve">общественного питания и пищеблоков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494"/>
        <w:gridCol w:w="614"/>
        <w:gridCol w:w="581"/>
        <w:gridCol w:w="610"/>
        <w:gridCol w:w="510"/>
        <w:gridCol w:w="510"/>
        <w:gridCol w:w="571"/>
        <w:gridCol w:w="510"/>
        <w:gridCol w:w="907"/>
        <w:gridCol w:w="570"/>
      </w:tblGrid>
      <w:tr>
        <w:tc>
          <w:tcPr>
            <w:tcW w:w="3175" w:type="dxa"/>
            <w:vAlign w:val="bottom"/>
          </w:tcPr>
          <w:p>
            <w:pPr>
              <w:pStyle w:val="0"/>
              <w:jc w:val="center"/>
            </w:pPr>
            <w:r>
              <w:rPr>
                <w:sz w:val="24"/>
              </w:rPr>
              <w:t xml:space="preserve">Число электроприемников теплового оборудования предприятий общественного питания и пищеблоков, подключенных к данному элементу сети</w:t>
            </w:r>
          </w:p>
        </w:tc>
        <w:tc>
          <w:tcPr>
            <w:tcW w:w="494" w:type="dxa"/>
            <w:vAlign w:val="bottom"/>
          </w:tcPr>
          <w:p>
            <w:pPr>
              <w:pStyle w:val="0"/>
              <w:jc w:val="center"/>
            </w:pPr>
            <w:r>
              <w:rPr>
                <w:sz w:val="24"/>
              </w:rPr>
              <w:t xml:space="preserve">2</w:t>
            </w:r>
          </w:p>
        </w:tc>
        <w:tc>
          <w:tcPr>
            <w:tcW w:w="614" w:type="dxa"/>
            <w:vAlign w:val="bottom"/>
          </w:tcPr>
          <w:p>
            <w:pPr>
              <w:pStyle w:val="0"/>
              <w:jc w:val="center"/>
            </w:pPr>
            <w:r>
              <w:rPr>
                <w:sz w:val="24"/>
              </w:rPr>
              <w:t xml:space="preserve">3</w:t>
            </w:r>
          </w:p>
        </w:tc>
        <w:tc>
          <w:tcPr>
            <w:tcW w:w="581" w:type="dxa"/>
            <w:vAlign w:val="bottom"/>
          </w:tcPr>
          <w:p>
            <w:pPr>
              <w:pStyle w:val="0"/>
              <w:jc w:val="center"/>
            </w:pPr>
            <w:r>
              <w:rPr>
                <w:sz w:val="24"/>
              </w:rPr>
              <w:t xml:space="preserve">5</w:t>
            </w:r>
          </w:p>
        </w:tc>
        <w:tc>
          <w:tcPr>
            <w:tcW w:w="610" w:type="dxa"/>
            <w:vAlign w:val="bottom"/>
          </w:tcPr>
          <w:p>
            <w:pPr>
              <w:pStyle w:val="0"/>
              <w:jc w:val="center"/>
            </w:pPr>
            <w:r>
              <w:rPr>
                <w:sz w:val="24"/>
              </w:rPr>
              <w:t xml:space="preserve">8</w:t>
            </w:r>
          </w:p>
        </w:tc>
        <w:tc>
          <w:tcPr>
            <w:tcW w:w="510" w:type="dxa"/>
            <w:vAlign w:val="bottom"/>
          </w:tcPr>
          <w:p>
            <w:pPr>
              <w:pStyle w:val="0"/>
              <w:jc w:val="center"/>
            </w:pPr>
            <w:r>
              <w:rPr>
                <w:sz w:val="24"/>
              </w:rPr>
              <w:t xml:space="preserve">10</w:t>
            </w:r>
          </w:p>
        </w:tc>
        <w:tc>
          <w:tcPr>
            <w:tcW w:w="510" w:type="dxa"/>
            <w:vAlign w:val="bottom"/>
          </w:tcPr>
          <w:p>
            <w:pPr>
              <w:pStyle w:val="0"/>
              <w:jc w:val="center"/>
            </w:pPr>
            <w:r>
              <w:rPr>
                <w:sz w:val="24"/>
              </w:rPr>
              <w:t xml:space="preserve">15</w:t>
            </w:r>
          </w:p>
        </w:tc>
        <w:tc>
          <w:tcPr>
            <w:tcW w:w="571" w:type="dxa"/>
            <w:vAlign w:val="bottom"/>
          </w:tcPr>
          <w:p>
            <w:pPr>
              <w:pStyle w:val="0"/>
              <w:jc w:val="center"/>
            </w:pPr>
            <w:r>
              <w:rPr>
                <w:sz w:val="24"/>
              </w:rPr>
              <w:t xml:space="preserve">20</w:t>
            </w:r>
          </w:p>
        </w:tc>
        <w:tc>
          <w:tcPr>
            <w:tcW w:w="510" w:type="dxa"/>
            <w:vAlign w:val="bottom"/>
          </w:tcPr>
          <w:p>
            <w:pPr>
              <w:pStyle w:val="0"/>
              <w:jc w:val="center"/>
            </w:pPr>
            <w:r>
              <w:rPr>
                <w:sz w:val="24"/>
              </w:rPr>
              <w:t xml:space="preserve">30</w:t>
            </w:r>
          </w:p>
        </w:tc>
        <w:tc>
          <w:tcPr>
            <w:tcW w:w="907" w:type="dxa"/>
            <w:vAlign w:val="bottom"/>
          </w:tcPr>
          <w:p>
            <w:pPr>
              <w:pStyle w:val="0"/>
              <w:jc w:val="center"/>
            </w:pPr>
            <w:r>
              <w:rPr>
                <w:sz w:val="24"/>
              </w:rPr>
              <w:t xml:space="preserve">От 60 до 100</w:t>
            </w:r>
          </w:p>
        </w:tc>
        <w:tc>
          <w:tcPr>
            <w:tcW w:w="570" w:type="dxa"/>
            <w:vAlign w:val="bottom"/>
          </w:tcPr>
          <w:p>
            <w:pPr>
              <w:pStyle w:val="0"/>
              <w:jc w:val="center"/>
            </w:pPr>
            <w:r>
              <w:rPr>
                <w:sz w:val="24"/>
              </w:rPr>
              <w:t xml:space="preserve">Св. 120</w:t>
            </w:r>
          </w:p>
        </w:tc>
      </w:tr>
      <w:tr>
        <w:tc>
          <w:tcPr>
            <w:tcW w:w="3175" w:type="dxa"/>
          </w:tcPr>
          <w:p>
            <w:pPr>
              <w:pStyle w:val="0"/>
            </w:pPr>
            <w:r>
              <w:rPr>
                <w:sz w:val="24"/>
                <w:i w:val="on"/>
              </w:rPr>
              <w:t xml:space="preserve">K</w:t>
            </w:r>
            <w:r>
              <w:rPr>
                <w:sz w:val="24"/>
                <w:vertAlign w:val="subscript"/>
              </w:rPr>
              <w:t xml:space="preserve">с</w:t>
            </w:r>
            <w:r>
              <w:rPr>
                <w:sz w:val="24"/>
              </w:rPr>
              <w:t xml:space="preserve"> для технологического оборудования</w:t>
            </w:r>
          </w:p>
        </w:tc>
        <w:tc>
          <w:tcPr>
            <w:tcW w:w="494" w:type="dxa"/>
          </w:tcPr>
          <w:p>
            <w:pPr>
              <w:pStyle w:val="0"/>
              <w:jc w:val="center"/>
            </w:pPr>
            <w:r>
              <w:rPr>
                <w:sz w:val="24"/>
              </w:rPr>
              <w:t xml:space="preserve">0,9</w:t>
            </w:r>
          </w:p>
        </w:tc>
        <w:tc>
          <w:tcPr>
            <w:tcW w:w="614" w:type="dxa"/>
          </w:tcPr>
          <w:p>
            <w:pPr>
              <w:pStyle w:val="0"/>
              <w:jc w:val="center"/>
            </w:pPr>
            <w:r>
              <w:rPr>
                <w:sz w:val="24"/>
              </w:rPr>
              <w:t xml:space="preserve">0,85</w:t>
            </w:r>
          </w:p>
        </w:tc>
        <w:tc>
          <w:tcPr>
            <w:tcW w:w="581" w:type="dxa"/>
          </w:tcPr>
          <w:p>
            <w:pPr>
              <w:pStyle w:val="0"/>
              <w:jc w:val="center"/>
            </w:pPr>
            <w:r>
              <w:rPr>
                <w:sz w:val="24"/>
              </w:rPr>
              <w:t xml:space="preserve">0,75</w:t>
            </w:r>
          </w:p>
        </w:tc>
        <w:tc>
          <w:tcPr>
            <w:tcW w:w="610" w:type="dxa"/>
          </w:tcPr>
          <w:p>
            <w:pPr>
              <w:pStyle w:val="0"/>
              <w:jc w:val="center"/>
            </w:pPr>
            <w:r>
              <w:rPr>
                <w:sz w:val="24"/>
              </w:rPr>
              <w:t xml:space="preserve">0,65</w:t>
            </w:r>
          </w:p>
        </w:tc>
        <w:tc>
          <w:tcPr>
            <w:tcW w:w="510" w:type="dxa"/>
          </w:tcPr>
          <w:p>
            <w:pPr>
              <w:pStyle w:val="0"/>
              <w:jc w:val="center"/>
            </w:pPr>
            <w:r>
              <w:rPr>
                <w:sz w:val="24"/>
              </w:rPr>
              <w:t xml:space="preserve">0,6</w:t>
            </w:r>
          </w:p>
        </w:tc>
        <w:tc>
          <w:tcPr>
            <w:tcW w:w="510" w:type="dxa"/>
          </w:tcPr>
          <w:p>
            <w:pPr>
              <w:pStyle w:val="0"/>
              <w:jc w:val="center"/>
            </w:pPr>
            <w:r>
              <w:rPr>
                <w:sz w:val="24"/>
              </w:rPr>
              <w:t xml:space="preserve">0,5</w:t>
            </w:r>
          </w:p>
        </w:tc>
        <w:tc>
          <w:tcPr>
            <w:tcW w:w="571" w:type="dxa"/>
          </w:tcPr>
          <w:p>
            <w:pPr>
              <w:pStyle w:val="0"/>
              <w:jc w:val="center"/>
            </w:pPr>
            <w:r>
              <w:rPr>
                <w:sz w:val="24"/>
              </w:rPr>
              <w:t xml:space="preserve">0,45</w:t>
            </w:r>
          </w:p>
        </w:tc>
        <w:tc>
          <w:tcPr>
            <w:tcW w:w="510" w:type="dxa"/>
          </w:tcPr>
          <w:p>
            <w:pPr>
              <w:pStyle w:val="0"/>
              <w:jc w:val="center"/>
            </w:pPr>
            <w:r>
              <w:rPr>
                <w:sz w:val="24"/>
              </w:rPr>
              <w:t xml:space="preserve">0,4</w:t>
            </w:r>
          </w:p>
        </w:tc>
        <w:tc>
          <w:tcPr>
            <w:tcW w:w="907" w:type="dxa"/>
          </w:tcPr>
          <w:p>
            <w:pPr>
              <w:pStyle w:val="0"/>
              <w:jc w:val="center"/>
            </w:pPr>
            <w:r>
              <w:rPr>
                <w:sz w:val="24"/>
              </w:rPr>
              <w:t xml:space="preserve">0,3</w:t>
            </w:r>
          </w:p>
        </w:tc>
        <w:tc>
          <w:tcPr>
            <w:tcW w:w="570" w:type="dxa"/>
          </w:tcPr>
          <w:p>
            <w:pPr>
              <w:pStyle w:val="0"/>
              <w:jc w:val="center"/>
            </w:pPr>
            <w:r>
              <w:rPr>
                <w:sz w:val="24"/>
              </w:rPr>
              <w:t xml:space="preserve">0,25</w:t>
            </w:r>
          </w:p>
        </w:tc>
      </w:tr>
      <w:tr>
        <w:tc>
          <w:tcPr>
            <w:gridSpan w:val="11"/>
            <w:tcW w:w="9052" w:type="dxa"/>
          </w:tcPr>
          <w:p>
            <w:pPr>
              <w:pStyle w:val="0"/>
              <w:ind w:firstLine="283"/>
              <w:jc w:val="both"/>
            </w:pPr>
            <w:r>
              <w:rPr>
                <w:sz w:val="24"/>
              </w:rPr>
              <w:t xml:space="preserve">Примечания</w:t>
            </w:r>
          </w:p>
          <w:p>
            <w:pPr>
              <w:pStyle w:val="0"/>
              <w:ind w:firstLine="283"/>
              <w:jc w:val="both"/>
            </w:pPr>
            <w:r>
              <w:rPr>
                <w:sz w:val="24"/>
              </w:rPr>
              <w:t xml:space="preserve">1 К технологическому оборудованию следует относить: тепловое (электрические плиты, мармиты, сковороды, жарочные и кондитерские шкафы, котлы, кипятильники, фритюрницы и т.п.); механическое (тестомесильные машины, универсальные приводы, хлеборезки, вибросита, коктейлевзбивалки, мясорубки, картофелечистки, машины для резки овощей и т.п.); мелкое холодильное (шкафы холодильные, бытовые холодильники, низкотемпературные прилавки и тому подобные устройства единичной мощностью менее 1 кВт); лифты, подъемники и прочее оборудование (кассовые аппараты, радиоаппаратура и т.п.).</w:t>
            </w:r>
          </w:p>
          <w:p>
            <w:pPr>
              <w:pStyle w:val="0"/>
              <w:ind w:firstLine="283"/>
              <w:jc w:val="both"/>
            </w:pPr>
            <w:r>
              <w:rPr>
                <w:sz w:val="24"/>
              </w:rPr>
              <w:t xml:space="preserve">2 Коэффициенты спроса для линий, питающих отдельно механическое, холодильное или сантехническое оборудование, а также лифты, подъемники и т.п., принимаются по </w:t>
            </w:r>
            <w:hyperlink w:history="0" w:anchor="P1786" w:tooltip="Коэффициенты спроса для силовых">
              <w:r>
                <w:rPr>
                  <w:sz w:val="24"/>
                  <w:color w:val="0000ff"/>
                </w:rPr>
                <w:t xml:space="preserve">таблице 7.8</w:t>
              </w:r>
            </w:hyperlink>
            <w:r>
              <w:rPr>
                <w:sz w:val="24"/>
              </w:rPr>
              <w:t xml:space="preserve">.</w:t>
            </w:r>
          </w:p>
          <w:p>
            <w:pPr>
              <w:pStyle w:val="0"/>
              <w:ind w:firstLine="283"/>
              <w:jc w:val="both"/>
            </w:pPr>
            <w:r>
              <w:rPr>
                <w:sz w:val="24"/>
              </w:rPr>
              <w:t xml:space="preserve">3 Мощность посудомоечных машин в максимуме нагрузок на вводах не учитывается </w:t>
            </w:r>
            <w:hyperlink w:history="0" w:anchor="P1927"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Коэффициент спроса для присоединенных электроприемников, не указанных в таблице, определяется интерполяцией.</w:t>
            </w:r>
          </w:p>
        </w:tc>
      </w:tr>
    </w:tbl>
    <w:p>
      <w:pPr>
        <w:pStyle w:val="0"/>
        <w:jc w:val="both"/>
      </w:pPr>
      <w:r>
        <w:rPr>
          <w:sz w:val="24"/>
        </w:rPr>
      </w:r>
    </w:p>
    <w:p>
      <w:pPr>
        <w:pStyle w:val="0"/>
        <w:jc w:val="right"/>
      </w:pPr>
      <w:r>
        <w:rPr>
          <w:sz w:val="24"/>
        </w:rPr>
        <w:t xml:space="preserve">Таблица 7.10</w:t>
      </w:r>
    </w:p>
    <w:p>
      <w:pPr>
        <w:pStyle w:val="0"/>
        <w:jc w:val="both"/>
      </w:pPr>
      <w:r>
        <w:rPr>
          <w:sz w:val="24"/>
        </w:rPr>
      </w:r>
    </w:p>
    <w:bookmarkStart w:id="1909" w:name="P1909"/>
    <w:bookmarkEnd w:id="1909"/>
    <w:p>
      <w:pPr>
        <w:pStyle w:val="0"/>
        <w:jc w:val="center"/>
      </w:pPr>
      <w:r>
        <w:rPr>
          <w:sz w:val="24"/>
          <w:b w:val="on"/>
        </w:rPr>
        <w:t xml:space="preserve">Коэффициенты спроса для посудомоечных машин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59"/>
        <w:gridCol w:w="1226"/>
        <w:gridCol w:w="1320"/>
        <w:gridCol w:w="1320"/>
      </w:tblGrid>
      <w:tr>
        <w:tc>
          <w:tcPr>
            <w:tcW w:w="5159" w:type="dxa"/>
          </w:tcPr>
          <w:p>
            <w:pPr>
              <w:pStyle w:val="0"/>
              <w:jc w:val="center"/>
            </w:pPr>
            <w:r>
              <w:rPr>
                <w:sz w:val="24"/>
              </w:rPr>
              <w:t xml:space="preserve">Число посудомоечных машин</w:t>
            </w:r>
          </w:p>
        </w:tc>
        <w:tc>
          <w:tcPr>
            <w:tcW w:w="1226" w:type="dxa"/>
          </w:tcPr>
          <w:p>
            <w:pPr>
              <w:pStyle w:val="0"/>
              <w:jc w:val="center"/>
            </w:pPr>
            <w:r>
              <w:rPr>
                <w:sz w:val="24"/>
              </w:rPr>
              <w:t xml:space="preserve">1</w:t>
            </w:r>
          </w:p>
        </w:tc>
        <w:tc>
          <w:tcPr>
            <w:tcW w:w="1320" w:type="dxa"/>
          </w:tcPr>
          <w:p>
            <w:pPr>
              <w:pStyle w:val="0"/>
              <w:jc w:val="center"/>
            </w:pPr>
            <w:r>
              <w:rPr>
                <w:sz w:val="24"/>
              </w:rPr>
              <w:t xml:space="preserve">2</w:t>
            </w:r>
          </w:p>
        </w:tc>
        <w:tc>
          <w:tcPr>
            <w:tcW w:w="1320" w:type="dxa"/>
          </w:tcPr>
          <w:p>
            <w:pPr>
              <w:pStyle w:val="0"/>
              <w:jc w:val="center"/>
            </w:pPr>
            <w:r>
              <w:rPr>
                <w:sz w:val="24"/>
              </w:rPr>
              <w:t xml:space="preserve">3</w:t>
            </w:r>
          </w:p>
        </w:tc>
      </w:tr>
      <w:tr>
        <w:tc>
          <w:tcPr>
            <w:tcW w:w="5159" w:type="dxa"/>
          </w:tcPr>
          <w:p>
            <w:pPr>
              <w:pStyle w:val="0"/>
              <w:jc w:val="center"/>
            </w:pPr>
            <w:r>
              <w:rPr>
                <w:sz w:val="24"/>
              </w:rPr>
              <w:t xml:space="preserve">Коэффициент спроса </w:t>
            </w:r>
            <w:r>
              <w:rPr>
                <w:sz w:val="24"/>
                <w:i w:val="on"/>
              </w:rPr>
              <w:t xml:space="preserve">K</w:t>
            </w:r>
            <w:r>
              <w:rPr>
                <w:sz w:val="24"/>
                <w:vertAlign w:val="subscript"/>
              </w:rPr>
              <w:t xml:space="preserve">с</w:t>
            </w:r>
          </w:p>
        </w:tc>
        <w:tc>
          <w:tcPr>
            <w:tcW w:w="1226" w:type="dxa"/>
          </w:tcPr>
          <w:p>
            <w:pPr>
              <w:pStyle w:val="0"/>
              <w:jc w:val="center"/>
            </w:pPr>
            <w:r>
              <w:rPr>
                <w:sz w:val="24"/>
              </w:rPr>
              <w:t xml:space="preserve">1</w:t>
            </w:r>
          </w:p>
          <w:p>
            <w:pPr>
              <w:pStyle w:val="0"/>
              <w:jc w:val="center"/>
            </w:pPr>
            <w:r>
              <w:rPr>
                <w:sz w:val="24"/>
              </w:rPr>
              <w:t xml:space="preserve">------</w:t>
            </w:r>
          </w:p>
          <w:p>
            <w:pPr>
              <w:pStyle w:val="0"/>
              <w:jc w:val="center"/>
            </w:pPr>
            <w:r>
              <w:rPr>
                <w:sz w:val="24"/>
              </w:rPr>
              <w:t xml:space="preserve">0,65</w:t>
            </w:r>
          </w:p>
        </w:tc>
        <w:tc>
          <w:tcPr>
            <w:tcW w:w="1320" w:type="dxa"/>
          </w:tcPr>
          <w:p>
            <w:pPr>
              <w:pStyle w:val="0"/>
              <w:jc w:val="center"/>
            </w:pPr>
            <w:r>
              <w:rPr>
                <w:sz w:val="24"/>
              </w:rPr>
              <w:t xml:space="preserve">0,9</w:t>
            </w:r>
          </w:p>
          <w:p>
            <w:pPr>
              <w:pStyle w:val="0"/>
              <w:jc w:val="center"/>
            </w:pPr>
            <w:r>
              <w:rPr>
                <w:sz w:val="24"/>
              </w:rPr>
              <w:t xml:space="preserve">-----</w:t>
            </w:r>
          </w:p>
          <w:p>
            <w:pPr>
              <w:pStyle w:val="0"/>
              <w:jc w:val="center"/>
            </w:pPr>
            <w:r>
              <w:rPr>
                <w:sz w:val="24"/>
              </w:rPr>
              <w:t xml:space="preserve">0,6</w:t>
            </w:r>
          </w:p>
        </w:tc>
        <w:tc>
          <w:tcPr>
            <w:tcW w:w="1320" w:type="dxa"/>
          </w:tcPr>
          <w:p>
            <w:pPr>
              <w:pStyle w:val="0"/>
              <w:jc w:val="center"/>
            </w:pPr>
            <w:r>
              <w:rPr>
                <w:sz w:val="24"/>
              </w:rPr>
              <w:t xml:space="preserve">0,85</w:t>
            </w:r>
          </w:p>
          <w:p>
            <w:pPr>
              <w:pStyle w:val="0"/>
              <w:jc w:val="center"/>
            </w:pPr>
            <w:r>
              <w:rPr>
                <w:sz w:val="24"/>
              </w:rPr>
              <w:t xml:space="preserve">-----</w:t>
            </w:r>
          </w:p>
          <w:p>
            <w:pPr>
              <w:pStyle w:val="0"/>
              <w:jc w:val="center"/>
            </w:pPr>
            <w:r>
              <w:rPr>
                <w:sz w:val="24"/>
              </w:rPr>
              <w:t xml:space="preserve">0,55</w:t>
            </w:r>
          </w:p>
        </w:tc>
      </w:tr>
      <w:tr>
        <w:tc>
          <w:tcPr>
            <w:gridSpan w:val="4"/>
            <w:tcW w:w="9025" w:type="dxa"/>
          </w:tcPr>
          <w:p>
            <w:pPr>
              <w:pStyle w:val="0"/>
              <w:ind w:firstLine="283"/>
              <w:jc w:val="both"/>
            </w:pPr>
            <w:r>
              <w:rPr>
                <w:sz w:val="24"/>
              </w:rPr>
              <w:t xml:space="preserve">Примечание - В числителе приведены значения </w:t>
            </w:r>
            <w:r>
              <w:rPr>
                <w:sz w:val="24"/>
                <w:i w:val="on"/>
              </w:rPr>
              <w:t xml:space="preserve">K</w:t>
            </w:r>
            <w:r>
              <w:rPr>
                <w:sz w:val="24"/>
                <w:vertAlign w:val="subscript"/>
              </w:rPr>
              <w:t xml:space="preserve">с</w:t>
            </w:r>
            <w:r>
              <w:rPr>
                <w:sz w:val="24"/>
              </w:rPr>
              <w:t xml:space="preserve"> для посудомоечных машин, работающих от сети холодного водоснабжения, в знаменателе - от горячего водоснабжения.</w:t>
            </w:r>
          </w:p>
        </w:tc>
      </w:tr>
    </w:tbl>
    <w:p>
      <w:pPr>
        <w:pStyle w:val="0"/>
        <w:jc w:val="both"/>
      </w:pPr>
      <w:r>
        <w:rPr>
          <w:sz w:val="24"/>
        </w:rPr>
      </w:r>
    </w:p>
    <w:bookmarkStart w:id="1927" w:name="P1927"/>
    <w:bookmarkEnd w:id="1927"/>
    <w:p>
      <w:pPr>
        <w:pStyle w:val="0"/>
        <w:ind w:firstLine="540"/>
        <w:jc w:val="both"/>
      </w:pPr>
      <w:r>
        <w:rPr>
          <w:sz w:val="24"/>
        </w:rPr>
        <w:t xml:space="preserve">7.2.9 Суммарную расчетную нагрузку питающих линий и силовых вводов предприятий общественного питания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bookmarkStart w:id="1929" w:name="P1929"/>
    <w:bookmarkEnd w:id="1929"/>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р.т</w:t>
      </w:r>
      <w:r>
        <w:rPr>
          <w:sz w:val="24"/>
        </w:rPr>
        <w:t xml:space="preserve"> + 0,6</w:t>
      </w:r>
      <w:r>
        <w:rPr>
          <w:sz w:val="24"/>
          <w:i w:val="on"/>
        </w:rPr>
        <w:t xml:space="preserve">P</w:t>
      </w:r>
      <w:r>
        <w:rPr>
          <w:sz w:val="24"/>
          <w:vertAlign w:val="subscript"/>
        </w:rPr>
        <w:t xml:space="preserve">р.с.т</w:t>
      </w:r>
      <w:r>
        <w:rPr>
          <w:sz w:val="24"/>
        </w:rPr>
        <w:t xml:space="preserve">, (11)</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р.с.т</w:t>
      </w:r>
      <w:r>
        <w:rPr>
          <w:sz w:val="24"/>
        </w:rPr>
        <w:t xml:space="preserve"> - расчетная нагрузка линий сантехнического оборудования или холодильных машин, определяемая с коэффициентом спроса, который принимается по позиции 1 </w:t>
      </w:r>
      <w:hyperlink w:history="0" w:anchor="P1876" w:tooltip="Коэффициенты спроса для предприятий">
        <w:r>
          <w:rPr>
            <w:sz w:val="24"/>
            <w:color w:val="0000ff"/>
          </w:rPr>
          <w:t xml:space="preserve">таблицы 7.9</w:t>
        </w:r>
      </w:hyperlink>
      <w:r>
        <w:rPr>
          <w:sz w:val="24"/>
        </w:rPr>
        <w:t xml:space="preserve"> и </w:t>
      </w:r>
      <w:hyperlink w:history="0" w:anchor="P1865" w:tooltip="2 Коэффициент спроса для одного электроприемника следует принимать равным 1.">
        <w:r>
          <w:rPr>
            <w:sz w:val="24"/>
            <w:color w:val="0000ff"/>
          </w:rPr>
          <w:t xml:space="preserve">примечанию 2 к таблице 7.8</w:t>
        </w:r>
      </w:hyperlink>
      <w:r>
        <w:rPr>
          <w:sz w:val="24"/>
        </w:rPr>
        <w:t xml:space="preserve">.</w:t>
      </w:r>
    </w:p>
    <w:p>
      <w:pPr>
        <w:pStyle w:val="0"/>
        <w:spacing w:before="240" w:lineRule="auto"/>
        <w:ind w:firstLine="540"/>
        <w:jc w:val="both"/>
      </w:pPr>
      <w:r>
        <w:rPr>
          <w:sz w:val="24"/>
        </w:rPr>
        <w:t xml:space="preserve">Расчетную нагрузку силовых вводов предприятий общественного питания при предприятиях, организациях и учреждениях, предназначенных для обслуживания лиц, постоянно работающих в учреждении, а также при учебных заведениях следует определять по </w:t>
      </w:r>
      <w:hyperlink w:history="0" w:anchor="P1929" w:tooltip="Pр.с = Pр.т + 0,6Pр.с.т, (11)">
        <w:r>
          <w:rPr>
            <w:sz w:val="24"/>
            <w:color w:val="0000ff"/>
          </w:rPr>
          <w:t xml:space="preserve">формуле (11)</w:t>
        </w:r>
      </w:hyperlink>
      <w:r>
        <w:rPr>
          <w:sz w:val="24"/>
        </w:rPr>
        <w:t xml:space="preserve"> с коэффициентом 0,7.</w:t>
      </w:r>
    </w:p>
    <w:p>
      <w:pPr>
        <w:pStyle w:val="0"/>
        <w:spacing w:before="240" w:lineRule="auto"/>
        <w:ind w:firstLine="540"/>
        <w:jc w:val="both"/>
      </w:pPr>
      <w:r>
        <w:rPr>
          <w:sz w:val="24"/>
        </w:rPr>
        <w:t xml:space="preserve">7.2.10 Нагрузку распределительных линий электроприемников уборочных механизмов для расчета сечений проводников и уставок защитных аппаратов следует, как правило, принимать равной 9 кВт при напряжении 380/220 В и 4 кВт при напряжении 220 В. При этом установленную мощность одного уборочного механизма, присоединяемого к трехфазной розетке с защитным контактом, следует принимать равной 4,5 кВт, а к однофазной - 2 кВт.</w:t>
      </w:r>
    </w:p>
    <w:p>
      <w:pPr>
        <w:pStyle w:val="0"/>
        <w:spacing w:before="240" w:lineRule="auto"/>
        <w:ind w:firstLine="540"/>
        <w:jc w:val="both"/>
      </w:pPr>
      <w:r>
        <w:rPr>
          <w:sz w:val="24"/>
        </w:rPr>
        <w:t xml:space="preserve">7.2.11 Мощность электроприемников противопожарных устройств, резервных электродвигателей и уборочных механизмов следует учитывать только в части рекомендаций </w:t>
      </w:r>
      <w:hyperlink w:history="0" w:anchor="P1580" w:tooltip="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
        <w:r>
          <w:rPr>
            <w:sz w:val="24"/>
            <w:color w:val="0000ff"/>
          </w:rPr>
          <w:t xml:space="preserve">7.1.9</w:t>
        </w:r>
      </w:hyperlink>
      <w:r>
        <w:rPr>
          <w:sz w:val="24"/>
        </w:rPr>
        <w:t xml:space="preserve">.</w:t>
      </w:r>
    </w:p>
    <w:p>
      <w:pPr>
        <w:pStyle w:val="0"/>
        <w:spacing w:before="240" w:lineRule="auto"/>
        <w:ind w:firstLine="540"/>
        <w:jc w:val="both"/>
      </w:pPr>
      <w:r>
        <w:rPr>
          <w:sz w:val="24"/>
        </w:rPr>
        <w:t xml:space="preserve">7.2.12 Расчетную электрическую нагрузку распределительных и питающих линий лифтов, подъемников и транспортеров следует определять по </w:t>
      </w:r>
      <w:hyperlink w:history="0" w:anchor="P1443"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w:t>
      </w:r>
    </w:p>
    <w:p>
      <w:pPr>
        <w:pStyle w:val="0"/>
        <w:spacing w:before="240" w:lineRule="auto"/>
        <w:ind w:firstLine="540"/>
        <w:jc w:val="both"/>
      </w:pPr>
      <w:r>
        <w:rPr>
          <w:sz w:val="24"/>
        </w:rPr>
        <w:t xml:space="preserve">7.2.13 Расчетную электрическую нагрузку конференц-залов и актовых залов во всех элементах сети зданий следует определять по наибольшей из нагрузок - освещения зала и президиума, кинотехнологии или освещения эстрады.</w:t>
      </w:r>
    </w:p>
    <w:bookmarkStart w:id="1937" w:name="P1937"/>
    <w:bookmarkEnd w:id="1937"/>
    <w:p>
      <w:pPr>
        <w:pStyle w:val="0"/>
        <w:spacing w:before="240" w:lineRule="auto"/>
        <w:ind w:firstLine="540"/>
        <w:jc w:val="both"/>
      </w:pPr>
      <w:r>
        <w:rPr>
          <w:sz w:val="24"/>
        </w:rPr>
        <w:t xml:space="preserve">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w:t>
      </w:r>
    </w:p>
    <w:p>
      <w:pPr>
        <w:pStyle w:val="0"/>
        <w:spacing w:before="240" w:lineRule="auto"/>
        <w:ind w:firstLine="540"/>
        <w:jc w:val="both"/>
      </w:pPr>
      <w:r>
        <w:rPr>
          <w:sz w:val="24"/>
        </w:rPr>
        <w:t xml:space="preserve">7.2.15 Расчетную электрическую нагрузку силовых вводов общественных зданий (помещений), относящихся к одному комплексу, но предназначенных для потребителей различного функционального назначения (например, учебных помещений и мастерских учреждений профессионального образования, специальных учебных заведений и школ; парикмахерских, ателье, ремонтных мастерских комбинатов бытового обслуживания; общественных помещений и вычислительных центров и т.п.), следует принимать с коэффициентом несовпадения максимумов их нагрузок, равным 0,85. При этом суммарная расчетная нагрузка должна быть не менее расчетной электрической нагрузки наибольшей из групп потребителей.</w:t>
      </w:r>
    </w:p>
    <w:p>
      <w:pPr>
        <w:pStyle w:val="0"/>
        <w:spacing w:before="240" w:lineRule="auto"/>
        <w:ind w:firstLine="540"/>
        <w:jc w:val="both"/>
      </w:pPr>
      <w:r>
        <w:rPr>
          <w:sz w:val="24"/>
        </w:rPr>
        <w:t xml:space="preserve">7.2.16 Расчетную электрическую нагрузку питающих линий и вводов в рабочем и аварийном режимах при совместном питании силовых электроприемников и освещения </w:t>
      </w:r>
      <w:r>
        <w:rPr>
          <w:sz w:val="24"/>
          <w:i w:val="on"/>
        </w:rPr>
        <w:t xml:space="preserve">P</w:t>
      </w:r>
      <w:r>
        <w:rPr>
          <w:sz w:val="24"/>
          <w:vertAlign w:val="subscript"/>
        </w:rPr>
        <w:t xml:space="preserve">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K</w:t>
      </w:r>
      <w:r>
        <w:rPr>
          <w:sz w:val="24"/>
        </w:rPr>
        <w:t xml:space="preserve">(</w:t>
      </w:r>
      <w:r>
        <w:rPr>
          <w:sz w:val="24"/>
          <w:i w:val="on"/>
        </w:rPr>
        <w:t xml:space="preserve">P</w:t>
      </w:r>
      <w:r>
        <w:rPr>
          <w:sz w:val="24"/>
          <w:vertAlign w:val="subscript"/>
        </w:rPr>
        <w:t xml:space="preserve">р.о</w:t>
      </w:r>
      <w:r>
        <w:rPr>
          <w:sz w:val="24"/>
        </w:rPr>
        <w:t xml:space="preserve"> + </w:t>
      </w: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р.х.с</w:t>
      </w:r>
      <w:r>
        <w:rPr>
          <w:sz w:val="24"/>
        </w:rPr>
        <w:t xml:space="preserve">), (12)</w:t>
      </w:r>
    </w:p>
    <w:p>
      <w:pPr>
        <w:pStyle w:val="0"/>
        <w:jc w:val="both"/>
      </w:pPr>
      <w:r>
        <w:rPr>
          <w:sz w:val="24"/>
        </w:rPr>
      </w:r>
    </w:p>
    <w:p>
      <w:pPr>
        <w:pStyle w:val="0"/>
        <w:ind w:firstLine="540"/>
        <w:jc w:val="both"/>
      </w:pPr>
      <w:r>
        <w:rPr>
          <w:sz w:val="24"/>
        </w:rPr>
        <w:t xml:space="preserve">где </w:t>
      </w:r>
      <w:r>
        <w:rPr>
          <w:sz w:val="24"/>
          <w:i w:val="on"/>
        </w:rPr>
        <w:t xml:space="preserve">K</w:t>
      </w:r>
      <w:r>
        <w:rPr>
          <w:sz w:val="24"/>
        </w:rPr>
        <w:t xml:space="preserve"> - коэффициент, учитывающий несовпадение расчетных максимумов нагрузок силовых электроприемников, включая холодильное оборудование и освещение, принимаемый по </w:t>
      </w:r>
      <w:hyperlink w:history="0" w:anchor="P1951" w:tooltip="Коэффициенты несовпадения максимумов">
        <w:r>
          <w:rPr>
            <w:sz w:val="24"/>
            <w:color w:val="0000ff"/>
          </w:rPr>
          <w:t xml:space="preserve">таблице 7.11</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 коэффициент, зависящий от отношения расчетной электрической нагрузки освещения к нагрузке холодильного оборудования холодильной станции, принимаемый по </w:t>
      </w:r>
      <w:hyperlink w:history="0" w:anchor="P1988" w:tooltip="3 Коэффициент K1 при отношении расчетной нагрузки освещения к расчетной нагрузке холодильного оборудования холодильной станции, %:">
        <w:r>
          <w:rPr>
            <w:sz w:val="24"/>
            <w:color w:val="0000ff"/>
          </w:rPr>
          <w:t xml:space="preserve">примечанию 3 к таблице 7.11</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р.о</w:t>
      </w:r>
      <w:r>
        <w:rPr>
          <w:sz w:val="24"/>
        </w:rPr>
        <w:t xml:space="preserve"> - расчетная электрическая нагрузка освещения, кВт;</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расчетная электрическая нагрузка силовых электроприемников без холодильных машин систем кондиционирования воздуха, кВт;</w:t>
      </w:r>
    </w:p>
    <w:p>
      <w:pPr>
        <w:pStyle w:val="0"/>
        <w:spacing w:before="240" w:lineRule="auto"/>
        <w:ind w:firstLine="540"/>
        <w:jc w:val="both"/>
      </w:pPr>
      <w:r>
        <w:rPr>
          <w:sz w:val="24"/>
          <w:i w:val="on"/>
        </w:rPr>
        <w:t xml:space="preserve">P</w:t>
      </w:r>
      <w:r>
        <w:rPr>
          <w:sz w:val="24"/>
          <w:vertAlign w:val="subscript"/>
        </w:rPr>
        <w:t xml:space="preserve">р.х.с</w:t>
      </w:r>
      <w:r>
        <w:rPr>
          <w:sz w:val="24"/>
        </w:rPr>
        <w:t xml:space="preserve"> - расчетная электрическая нагрузка холодильного оборудования систем кондиционирования воздуха, кВт.</w:t>
      </w:r>
    </w:p>
    <w:p>
      <w:pPr>
        <w:pStyle w:val="0"/>
        <w:jc w:val="both"/>
      </w:pPr>
      <w:r>
        <w:rPr>
          <w:sz w:val="24"/>
        </w:rPr>
      </w:r>
    </w:p>
    <w:p>
      <w:pPr>
        <w:pStyle w:val="0"/>
        <w:jc w:val="right"/>
      </w:pPr>
      <w:r>
        <w:rPr>
          <w:sz w:val="24"/>
        </w:rPr>
        <w:t xml:space="preserve">Таблица 7.11</w:t>
      </w:r>
    </w:p>
    <w:p>
      <w:pPr>
        <w:pStyle w:val="0"/>
        <w:jc w:val="both"/>
      </w:pPr>
      <w:r>
        <w:rPr>
          <w:sz w:val="24"/>
        </w:rPr>
      </w:r>
    </w:p>
    <w:bookmarkStart w:id="1951" w:name="P1951"/>
    <w:bookmarkEnd w:id="1951"/>
    <w:p>
      <w:pPr>
        <w:pStyle w:val="0"/>
        <w:jc w:val="center"/>
      </w:pPr>
      <w:r>
        <w:rPr>
          <w:sz w:val="24"/>
          <w:b w:val="on"/>
        </w:rPr>
        <w:t xml:space="preserve">Коэффициенты несовпадения максимумов</w:t>
      </w:r>
    </w:p>
    <w:p>
      <w:pPr>
        <w:pStyle w:val="0"/>
        <w:jc w:val="center"/>
      </w:pPr>
      <w:r>
        <w:rPr>
          <w:sz w:val="24"/>
          <w:b w:val="on"/>
        </w:rPr>
        <w:t xml:space="preserve">расчетных электрических нагрузок</w:t>
      </w:r>
    </w:p>
    <w:p>
      <w:pPr>
        <w:pStyle w:val="0"/>
        <w:jc w:val="center"/>
      </w:pPr>
      <w:r>
        <w:rPr>
          <w:sz w:val="24"/>
          <w:b w:val="on"/>
        </w:rPr>
        <w:t xml:space="preserve">силовых электроприемников и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912"/>
        <w:gridCol w:w="1313"/>
        <w:gridCol w:w="1644"/>
        <w:gridCol w:w="1666"/>
      </w:tblGrid>
      <w:tr>
        <w:tc>
          <w:tcPr>
            <w:gridSpan w:val="2"/>
            <w:tcW w:w="4452" w:type="dxa"/>
            <w:vAlign w:val="center"/>
            <w:vMerge w:val="restart"/>
          </w:tcPr>
          <w:p>
            <w:pPr>
              <w:pStyle w:val="0"/>
              <w:jc w:val="center"/>
            </w:pPr>
            <w:r>
              <w:rPr>
                <w:sz w:val="24"/>
              </w:rPr>
              <w:t xml:space="preserve">Наименование здания</w:t>
            </w:r>
          </w:p>
        </w:tc>
        <w:tc>
          <w:tcPr>
            <w:gridSpan w:val="3"/>
            <w:tcW w:w="4623" w:type="dxa"/>
            <w:vAlign w:val="center"/>
          </w:tcPr>
          <w:p>
            <w:pPr>
              <w:pStyle w:val="0"/>
              <w:jc w:val="center"/>
            </w:pPr>
            <w:r>
              <w:rPr>
                <w:sz w:val="24"/>
              </w:rPr>
              <w:t xml:space="preserve">Значение коэффициента </w:t>
            </w:r>
            <w:r>
              <w:rPr>
                <w:sz w:val="24"/>
                <w:i w:val="on"/>
              </w:rPr>
              <w:t xml:space="preserve">K</w:t>
            </w:r>
            <w:r>
              <w:rPr>
                <w:sz w:val="24"/>
              </w:rPr>
              <w:t xml:space="preserve"> при отношении расчетной электрической нагрузки освещения к силовой, %</w:t>
            </w:r>
          </w:p>
        </w:tc>
      </w:tr>
      <w:tr>
        <w:tc>
          <w:tcPr>
            <w:gridSpan w:val="2"/>
            <w:vMerge w:val="continue"/>
          </w:tcPr>
          <w:p/>
        </w:tc>
        <w:tc>
          <w:tcPr>
            <w:tcW w:w="1313" w:type="dxa"/>
            <w:vAlign w:val="center"/>
          </w:tcPr>
          <w:p>
            <w:pPr>
              <w:pStyle w:val="0"/>
              <w:jc w:val="center"/>
            </w:pPr>
            <w:r>
              <w:rPr>
                <w:sz w:val="24"/>
              </w:rPr>
              <w:t xml:space="preserve">от 20 до 75</w:t>
            </w:r>
          </w:p>
        </w:tc>
        <w:tc>
          <w:tcPr>
            <w:tcW w:w="1644" w:type="dxa"/>
            <w:vAlign w:val="center"/>
          </w:tcPr>
          <w:p>
            <w:pPr>
              <w:pStyle w:val="0"/>
              <w:jc w:val="center"/>
            </w:pPr>
            <w:r>
              <w:rPr>
                <w:sz w:val="24"/>
              </w:rPr>
              <w:t xml:space="preserve">св. 75 до 140</w:t>
            </w:r>
          </w:p>
        </w:tc>
        <w:tc>
          <w:tcPr>
            <w:tcW w:w="1666" w:type="dxa"/>
            <w:vAlign w:val="center"/>
          </w:tcPr>
          <w:p>
            <w:pPr>
              <w:pStyle w:val="0"/>
              <w:jc w:val="center"/>
            </w:pPr>
            <w:r>
              <w:rPr>
                <w:sz w:val="24"/>
              </w:rPr>
              <w:t xml:space="preserve">св. 140 до 250</w:t>
            </w:r>
          </w:p>
        </w:tc>
      </w:tr>
      <w:tr>
        <w:tc>
          <w:tcPr>
            <w:tcW w:w="540" w:type="dxa"/>
            <w:tcBorders>
              <w:right w:val="nil"/>
            </w:tcBorders>
          </w:tcPr>
          <w:p>
            <w:pPr>
              <w:pStyle w:val="0"/>
              <w:jc w:val="center"/>
            </w:pPr>
            <w:r>
              <w:rPr>
                <w:sz w:val="24"/>
              </w:rPr>
              <w:t xml:space="preserve">1</w:t>
            </w:r>
          </w:p>
        </w:tc>
        <w:tc>
          <w:tcPr>
            <w:tcW w:w="3912" w:type="dxa"/>
            <w:tcBorders>
              <w:left w:val="nil"/>
            </w:tcBorders>
          </w:tcPr>
          <w:p>
            <w:pPr>
              <w:pStyle w:val="0"/>
            </w:pPr>
            <w:r>
              <w:rPr>
                <w:sz w:val="24"/>
              </w:rPr>
              <w:t xml:space="preserve">Предприятия торговли и общественного питания, гостиницы</w:t>
            </w:r>
          </w:p>
        </w:tc>
        <w:tc>
          <w:tcPr>
            <w:tcW w:w="1313" w:type="dxa"/>
          </w:tcPr>
          <w:p>
            <w:pPr>
              <w:pStyle w:val="0"/>
              <w:jc w:val="center"/>
            </w:pPr>
            <w:r>
              <w:rPr>
                <w:sz w:val="24"/>
              </w:rPr>
              <w:t xml:space="preserve">0,9 (0,85)</w:t>
            </w:r>
          </w:p>
        </w:tc>
        <w:tc>
          <w:tcPr>
            <w:tcW w:w="1644" w:type="dxa"/>
          </w:tcPr>
          <w:p>
            <w:pPr>
              <w:pStyle w:val="0"/>
              <w:jc w:val="center"/>
            </w:pPr>
            <w:r>
              <w:rPr>
                <w:sz w:val="24"/>
              </w:rPr>
              <w:t xml:space="preserve">0,85 (0,75)</w:t>
            </w:r>
          </w:p>
        </w:tc>
        <w:tc>
          <w:tcPr>
            <w:tcW w:w="1666" w:type="dxa"/>
          </w:tcPr>
          <w:p>
            <w:pPr>
              <w:pStyle w:val="0"/>
              <w:jc w:val="center"/>
            </w:pPr>
            <w:r>
              <w:rPr>
                <w:sz w:val="24"/>
              </w:rPr>
              <w:t xml:space="preserve">0,9 (0,85)</w:t>
            </w:r>
          </w:p>
        </w:tc>
      </w:tr>
      <w:tr>
        <w:tc>
          <w:tcPr>
            <w:tcW w:w="540" w:type="dxa"/>
            <w:tcBorders>
              <w:right w:val="nil"/>
            </w:tcBorders>
          </w:tcPr>
          <w:p>
            <w:pPr>
              <w:pStyle w:val="0"/>
              <w:jc w:val="center"/>
            </w:pPr>
            <w:r>
              <w:rPr>
                <w:sz w:val="24"/>
              </w:rPr>
              <w:t xml:space="preserve">2</w:t>
            </w:r>
          </w:p>
        </w:tc>
        <w:tc>
          <w:tcPr>
            <w:tcW w:w="3912" w:type="dxa"/>
            <w:tcBorders>
              <w:left w:val="nil"/>
            </w:tcBorders>
          </w:tcPr>
          <w:p>
            <w:pPr>
              <w:pStyle w:val="0"/>
            </w:pPr>
            <w:r>
              <w:rPr>
                <w:sz w:val="24"/>
              </w:rPr>
              <w:t xml:space="preserve">Общеобразовательные школы, специальные учебные заведения, учреждения профессионального образования</w:t>
            </w:r>
          </w:p>
        </w:tc>
        <w:tc>
          <w:tcPr>
            <w:tcW w:w="1313" w:type="dxa"/>
          </w:tcPr>
          <w:p>
            <w:pPr>
              <w:pStyle w:val="0"/>
              <w:jc w:val="center"/>
            </w:pPr>
            <w:r>
              <w:rPr>
                <w:sz w:val="24"/>
              </w:rPr>
              <w:t xml:space="preserve">0,95</w:t>
            </w:r>
          </w:p>
        </w:tc>
        <w:tc>
          <w:tcPr>
            <w:tcW w:w="1644" w:type="dxa"/>
          </w:tcPr>
          <w:p>
            <w:pPr>
              <w:pStyle w:val="0"/>
              <w:jc w:val="center"/>
            </w:pPr>
            <w:r>
              <w:rPr>
                <w:sz w:val="24"/>
              </w:rPr>
              <w:t xml:space="preserve">0,9</w:t>
            </w:r>
          </w:p>
        </w:tc>
        <w:tc>
          <w:tcPr>
            <w:tcW w:w="1666" w:type="dxa"/>
          </w:tcPr>
          <w:p>
            <w:pPr>
              <w:pStyle w:val="0"/>
              <w:jc w:val="center"/>
            </w:pPr>
            <w:r>
              <w:rPr>
                <w:sz w:val="24"/>
              </w:rPr>
              <w:t xml:space="preserve">0,95</w:t>
            </w:r>
          </w:p>
        </w:tc>
      </w:tr>
      <w:tr>
        <w:tc>
          <w:tcPr>
            <w:tcW w:w="540" w:type="dxa"/>
            <w:tcBorders>
              <w:right w:val="nil"/>
            </w:tcBorders>
          </w:tcPr>
          <w:p>
            <w:pPr>
              <w:pStyle w:val="0"/>
              <w:jc w:val="center"/>
            </w:pPr>
            <w:r>
              <w:rPr>
                <w:sz w:val="24"/>
              </w:rPr>
              <w:t xml:space="preserve">3</w:t>
            </w:r>
          </w:p>
        </w:tc>
        <w:tc>
          <w:tcPr>
            <w:tcW w:w="3912" w:type="dxa"/>
            <w:tcBorders>
              <w:left w:val="nil"/>
            </w:tcBorders>
          </w:tcPr>
          <w:p>
            <w:pPr>
              <w:pStyle w:val="0"/>
            </w:pPr>
            <w:r>
              <w:rPr>
                <w:sz w:val="24"/>
              </w:rPr>
              <w:t xml:space="preserve">Детские ясли-сады</w:t>
            </w:r>
          </w:p>
        </w:tc>
        <w:tc>
          <w:tcPr>
            <w:tcW w:w="1313" w:type="dxa"/>
          </w:tcPr>
          <w:p>
            <w:pPr>
              <w:pStyle w:val="0"/>
              <w:jc w:val="center"/>
            </w:pPr>
            <w:r>
              <w:rPr>
                <w:sz w:val="24"/>
              </w:rPr>
              <w:t xml:space="preserve">0,85</w:t>
            </w:r>
          </w:p>
        </w:tc>
        <w:tc>
          <w:tcPr>
            <w:tcW w:w="1644" w:type="dxa"/>
          </w:tcPr>
          <w:p>
            <w:pPr>
              <w:pStyle w:val="0"/>
              <w:jc w:val="center"/>
            </w:pPr>
            <w:r>
              <w:rPr>
                <w:sz w:val="24"/>
              </w:rPr>
              <w:t xml:space="preserve">0,8</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4</w:t>
            </w:r>
          </w:p>
        </w:tc>
        <w:tc>
          <w:tcPr>
            <w:tcW w:w="3912" w:type="dxa"/>
            <w:tcBorders>
              <w:left w:val="nil"/>
            </w:tcBorders>
          </w:tcPr>
          <w:p>
            <w:pPr>
              <w:pStyle w:val="0"/>
            </w:pPr>
            <w:r>
              <w:rPr>
                <w:sz w:val="24"/>
              </w:rPr>
              <w:t xml:space="preserve">Ателье, комбинаты бытового обслуживания, химчистки с прачечными самообслуживания, парикмахерские</w:t>
            </w:r>
          </w:p>
        </w:tc>
        <w:tc>
          <w:tcPr>
            <w:tcW w:w="1313" w:type="dxa"/>
          </w:tcPr>
          <w:p>
            <w:pPr>
              <w:pStyle w:val="0"/>
              <w:jc w:val="center"/>
            </w:pPr>
            <w:r>
              <w:rPr>
                <w:sz w:val="24"/>
              </w:rPr>
              <w:t xml:space="preserve">0,85</w:t>
            </w:r>
          </w:p>
        </w:tc>
        <w:tc>
          <w:tcPr>
            <w:tcW w:w="1644" w:type="dxa"/>
          </w:tcPr>
          <w:p>
            <w:pPr>
              <w:pStyle w:val="0"/>
              <w:jc w:val="center"/>
            </w:pPr>
            <w:r>
              <w:rPr>
                <w:sz w:val="24"/>
              </w:rPr>
              <w:t xml:space="preserve">0,75</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5</w:t>
            </w:r>
          </w:p>
        </w:tc>
        <w:tc>
          <w:tcPr>
            <w:tcW w:w="3912" w:type="dxa"/>
            <w:tcBorders>
              <w:left w:val="nil"/>
            </w:tcBorders>
          </w:tcPr>
          <w:p>
            <w:pPr>
              <w:pStyle w:val="0"/>
            </w:pPr>
            <w:r>
              <w:rPr>
                <w:sz w:val="24"/>
              </w:rPr>
              <w:t xml:space="preserve">Организации и учреждения управления, финансирования и кредитования, проектные и конструкторские организации</w:t>
            </w:r>
          </w:p>
        </w:tc>
        <w:tc>
          <w:tcPr>
            <w:tcW w:w="1313" w:type="dxa"/>
          </w:tcPr>
          <w:p>
            <w:pPr>
              <w:pStyle w:val="0"/>
              <w:jc w:val="center"/>
            </w:pPr>
            <w:r>
              <w:rPr>
                <w:sz w:val="24"/>
              </w:rPr>
              <w:t xml:space="preserve">0,95 (0,85)</w:t>
            </w:r>
          </w:p>
        </w:tc>
        <w:tc>
          <w:tcPr>
            <w:tcW w:w="1644" w:type="dxa"/>
          </w:tcPr>
          <w:p>
            <w:pPr>
              <w:pStyle w:val="0"/>
              <w:jc w:val="center"/>
            </w:pPr>
            <w:r>
              <w:rPr>
                <w:sz w:val="24"/>
              </w:rPr>
              <w:t xml:space="preserve">0,9 (0,75)</w:t>
            </w:r>
          </w:p>
        </w:tc>
        <w:tc>
          <w:tcPr>
            <w:tcW w:w="1666" w:type="dxa"/>
          </w:tcPr>
          <w:p>
            <w:pPr>
              <w:pStyle w:val="0"/>
              <w:jc w:val="center"/>
            </w:pPr>
            <w:r>
              <w:rPr>
                <w:sz w:val="24"/>
              </w:rPr>
              <w:t xml:space="preserve">0,95 (0,85)</w:t>
            </w:r>
          </w:p>
        </w:tc>
      </w:tr>
      <w:tr>
        <w:tc>
          <w:tcPr>
            <w:gridSpan w:val="5"/>
            <w:tcW w:w="9075" w:type="dxa"/>
          </w:tcPr>
          <w:p>
            <w:pPr>
              <w:pStyle w:val="0"/>
              <w:ind w:firstLine="283"/>
            </w:pPr>
            <w:r>
              <w:rPr>
                <w:sz w:val="24"/>
              </w:rPr>
              <w:t xml:space="preserve">Примечания</w:t>
            </w:r>
          </w:p>
          <w:p>
            <w:pPr>
              <w:pStyle w:val="0"/>
              <w:ind w:firstLine="283"/>
              <w:jc w:val="both"/>
            </w:pPr>
            <w:r>
              <w:rPr>
                <w:sz w:val="24"/>
              </w:rPr>
              <w:t xml:space="preserve">1 При отношении расчетной осветительной нагрузки к силовой до 20% и св. 250% коэффициент </w:t>
            </w:r>
            <w:r>
              <w:rPr>
                <w:sz w:val="24"/>
                <w:i w:val="on"/>
              </w:rPr>
              <w:t xml:space="preserve">K</w:t>
            </w:r>
            <w:r>
              <w:rPr>
                <w:sz w:val="24"/>
              </w:rPr>
              <w:t xml:space="preserve"> следует принимать равным 1.</w:t>
            </w:r>
          </w:p>
          <w:p>
            <w:pPr>
              <w:pStyle w:val="0"/>
              <w:ind w:firstLine="283"/>
              <w:jc w:val="both"/>
            </w:pPr>
            <w:r>
              <w:rPr>
                <w:sz w:val="24"/>
              </w:rPr>
              <w:t xml:space="preserve">2 В скобках приведено значение коэффициента </w:t>
            </w:r>
            <w:r>
              <w:rPr>
                <w:sz w:val="24"/>
                <w:i w:val="on"/>
              </w:rPr>
              <w:t xml:space="preserve">K</w:t>
            </w:r>
            <w:r>
              <w:rPr>
                <w:sz w:val="24"/>
              </w:rPr>
              <w:t xml:space="preserve"> для зданий и помещений с кондиционированием воздуха.</w:t>
            </w:r>
          </w:p>
          <w:bookmarkStart w:id="1988" w:name="P1988"/>
          <w:bookmarkEnd w:id="1988"/>
          <w:p>
            <w:pPr>
              <w:pStyle w:val="0"/>
              <w:ind w:firstLine="283"/>
              <w:jc w:val="both"/>
            </w:pPr>
            <w:r>
              <w:rPr>
                <w:sz w:val="24"/>
              </w:rPr>
              <w:t xml:space="preserve">3 Коэффициент </w:t>
            </w:r>
            <w:r>
              <w:rPr>
                <w:sz w:val="24"/>
                <w:i w:val="on"/>
              </w:rPr>
              <w:t xml:space="preserve">K</w:t>
            </w:r>
            <w:r>
              <w:rPr>
                <w:sz w:val="24"/>
                <w:vertAlign w:val="subscript"/>
              </w:rPr>
              <w:t xml:space="preserve">1</w:t>
            </w:r>
            <w:r>
              <w:rPr>
                <w:sz w:val="24"/>
              </w:rPr>
              <w:t xml:space="preserve"> при отношении расчетной нагрузки освещения к расчетной нагрузке холодильного оборудования холодильной станции, %:</w:t>
            </w:r>
          </w:p>
          <w:p>
            <w:pPr>
              <w:pStyle w:val="0"/>
              <w:ind w:firstLine="283"/>
              <w:jc w:val="both"/>
            </w:pPr>
            <w:r>
              <w:rPr>
                <w:sz w:val="24"/>
              </w:rPr>
              <w:t xml:space="preserve">- до 15 - 1;</w:t>
            </w:r>
          </w:p>
          <w:p>
            <w:pPr>
              <w:pStyle w:val="0"/>
              <w:ind w:firstLine="283"/>
              <w:jc w:val="both"/>
            </w:pPr>
            <w:r>
              <w:rPr>
                <w:sz w:val="24"/>
              </w:rPr>
              <w:t xml:space="preserve">- 20 - 0,8;</w:t>
            </w:r>
          </w:p>
          <w:p>
            <w:pPr>
              <w:pStyle w:val="0"/>
              <w:ind w:firstLine="283"/>
              <w:jc w:val="both"/>
            </w:pPr>
            <w:r>
              <w:rPr>
                <w:sz w:val="24"/>
              </w:rPr>
              <w:t xml:space="preserve">- 50 - 0,6;</w:t>
            </w:r>
          </w:p>
          <w:p>
            <w:pPr>
              <w:pStyle w:val="0"/>
              <w:ind w:firstLine="283"/>
              <w:jc w:val="both"/>
            </w:pPr>
            <w:r>
              <w:rPr>
                <w:sz w:val="24"/>
              </w:rPr>
              <w:t xml:space="preserve">- 100 - 0,4;</w:t>
            </w:r>
          </w:p>
          <w:p>
            <w:pPr>
              <w:pStyle w:val="0"/>
              <w:ind w:firstLine="283"/>
              <w:jc w:val="both"/>
            </w:pPr>
            <w:r>
              <w:rPr>
                <w:sz w:val="24"/>
              </w:rPr>
              <w:t xml:space="preserve">- св. 150 - 0,2.</w:t>
            </w:r>
          </w:p>
          <w:p>
            <w:pPr>
              <w:pStyle w:val="0"/>
              <w:ind w:firstLine="283"/>
              <w:jc w:val="both"/>
            </w:pPr>
            <w:r>
              <w:rPr>
                <w:sz w:val="24"/>
              </w:rPr>
              <w:t xml:space="preserve">4 Коэффициент спроса для промежуточных соотношений определяется интерполяцией. В расчетной электрической нагрузке не учитываются нагрузки помещений без естественного освещения.</w:t>
            </w:r>
          </w:p>
        </w:tc>
      </w:tr>
    </w:tbl>
    <w:p>
      <w:pPr>
        <w:pStyle w:val="0"/>
        <w:jc w:val="both"/>
      </w:pPr>
      <w:r>
        <w:rPr>
          <w:sz w:val="24"/>
        </w:rPr>
      </w:r>
    </w:p>
    <w:p>
      <w:pPr>
        <w:pStyle w:val="0"/>
        <w:ind w:firstLine="540"/>
        <w:jc w:val="both"/>
      </w:pPr>
      <w:r>
        <w:rPr>
          <w:sz w:val="24"/>
        </w:rPr>
        <w:t xml:space="preserve">7.2.17 Расчетную электрическую нагрузку общежитий учреждений профессионального образования, средних учебных заведений и школ-интернатов следует определять в соответствии с требованиями </w:t>
      </w:r>
      <w:hyperlink w:history="0" w:anchor="P1086" w:tooltip="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
        <w:r>
          <w:rPr>
            <w:sz w:val="24"/>
            <w:color w:val="0000ff"/>
          </w:rPr>
          <w:t xml:space="preserve">7.1.1</w:t>
        </w:r>
      </w:hyperlink>
      <w:r>
        <w:rPr>
          <w:sz w:val="24"/>
        </w:rPr>
        <w:t xml:space="preserve"> - </w:t>
      </w:r>
      <w:hyperlink w:history="0" w:anchor="P1624" w:tooltip="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
        <w:r>
          <w:rPr>
            <w:sz w:val="24"/>
            <w:color w:val="0000ff"/>
          </w:rPr>
          <w:t xml:space="preserve">7.1.11</w:t>
        </w:r>
      </w:hyperlink>
      <w:r>
        <w:rPr>
          <w:sz w:val="24"/>
        </w:rPr>
        <w:t xml:space="preserve">, а ее участие в расчетной нагрузке учебного комплекса - с коэффициентом, равным 0,2.</w:t>
      </w:r>
    </w:p>
    <w:bookmarkStart w:id="1997" w:name="P1997"/>
    <w:bookmarkEnd w:id="1997"/>
    <w:p>
      <w:pPr>
        <w:pStyle w:val="0"/>
        <w:spacing w:before="240" w:lineRule="auto"/>
        <w:ind w:firstLine="540"/>
        <w:jc w:val="both"/>
      </w:pPr>
      <w:r>
        <w:rPr>
          <w:sz w:val="24"/>
        </w:rPr>
        <w:t xml:space="preserve">7.2.18 Значение коэффициента мощности для расчета силовых сетей общественных зданий рекомендуется принимать по таблице 7.12.</w:t>
      </w:r>
    </w:p>
    <w:p>
      <w:pPr>
        <w:pStyle w:val="0"/>
        <w:jc w:val="both"/>
      </w:pPr>
      <w:r>
        <w:rPr>
          <w:sz w:val="24"/>
        </w:rPr>
      </w:r>
    </w:p>
    <w:p>
      <w:pPr>
        <w:pStyle w:val="0"/>
        <w:jc w:val="right"/>
      </w:pPr>
      <w:r>
        <w:rPr>
          <w:sz w:val="24"/>
        </w:rPr>
        <w:t xml:space="preserve">Таблица 7.12</w:t>
      </w:r>
    </w:p>
    <w:p>
      <w:pPr>
        <w:pStyle w:val="0"/>
        <w:jc w:val="both"/>
      </w:pPr>
      <w:r>
        <w:rPr>
          <w:sz w:val="24"/>
        </w:rPr>
      </w:r>
    </w:p>
    <w:p>
      <w:pPr>
        <w:pStyle w:val="0"/>
        <w:jc w:val="center"/>
      </w:pPr>
      <w:r>
        <w:rPr>
          <w:sz w:val="24"/>
          <w:b w:val="on"/>
        </w:rPr>
        <w:t xml:space="preserve">Коэффициенты мощности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380"/>
        <w:gridCol w:w="1601"/>
      </w:tblGrid>
      <w:tr>
        <w:tblPrEx>
          <w:tblBorders>
            <w:insideH w:val="single" w:sz="4"/>
          </w:tblBorders>
        </w:tblPrEx>
        <w:tc>
          <w:tcPr>
            <w:tcW w:w="7380" w:type="dxa"/>
            <w:vAlign w:val="center"/>
            <w:tcBorders>
              <w:top w:val="single" w:sz="4"/>
              <w:bottom w:val="single" w:sz="4"/>
            </w:tcBorders>
          </w:tcPr>
          <w:p>
            <w:pPr>
              <w:pStyle w:val="0"/>
              <w:jc w:val="center"/>
            </w:pPr>
            <w:r>
              <w:rPr>
                <w:sz w:val="24"/>
              </w:rPr>
              <w:t xml:space="preserve">Наименование здания и сооружения</w:t>
            </w:r>
          </w:p>
        </w:tc>
        <w:tc>
          <w:tcPr>
            <w:tcW w:w="1601" w:type="dxa"/>
            <w:vAlign w:val="center"/>
            <w:tcBorders>
              <w:top w:val="single" w:sz="4"/>
              <w:bottom w:val="single" w:sz="4"/>
            </w:tcBorders>
          </w:tcPr>
          <w:p>
            <w:pPr>
              <w:pStyle w:val="0"/>
              <w:jc w:val="center"/>
            </w:pPr>
            <w:r>
              <w:rPr>
                <w:sz w:val="24"/>
              </w:rPr>
              <w:t xml:space="preserve">Коэффициент мощности</w:t>
            </w:r>
          </w:p>
        </w:tc>
      </w:tr>
      <w:tr>
        <w:tc>
          <w:tcPr>
            <w:tcW w:w="7380" w:type="dxa"/>
            <w:tcBorders>
              <w:top w:val="single" w:sz="4"/>
              <w:bottom w:val="nil"/>
            </w:tcBorders>
          </w:tcPr>
          <w:p>
            <w:pPr>
              <w:pStyle w:val="0"/>
            </w:pPr>
            <w:r>
              <w:rPr>
                <w:sz w:val="24"/>
              </w:rPr>
              <w:t xml:space="preserve">Предприятия общественного питания:</w:t>
            </w:r>
          </w:p>
        </w:tc>
        <w:tc>
          <w:tcPr>
            <w:tcW w:w="1601" w:type="dxa"/>
            <w:tcBorders>
              <w:top w:val="single" w:sz="4"/>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полностью электрифицированные</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частично электрифицированные (с плитами на газообразном и твердом топливе)</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Продовольственные и промтоварные магазины</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Ясли-сады: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Общеобразовательные школы: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Фабрики-химчистки с прачечными самообслуживания</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pPr>
            <w:r>
              <w:rPr>
                <w:sz w:val="24"/>
              </w:rPr>
              <w:t xml:space="preserve">Учебные корпуса учреждений профессионального образования</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Учебно-производственные мастерские по металлообработке и деревообработке</w:t>
            </w:r>
          </w:p>
        </w:tc>
        <w:tc>
          <w:tcPr>
            <w:tcW w:w="1601" w:type="dxa"/>
            <w:tcBorders>
              <w:top w:val="nil"/>
              <w:bottom w:val="nil"/>
            </w:tcBorders>
          </w:tcPr>
          <w:p>
            <w:pPr>
              <w:pStyle w:val="0"/>
              <w:jc w:val="center"/>
            </w:pPr>
            <w:r>
              <w:rPr>
                <w:sz w:val="24"/>
              </w:rPr>
              <w:t xml:space="preserve">0,6</w:t>
            </w:r>
          </w:p>
        </w:tc>
      </w:tr>
      <w:tr>
        <w:tc>
          <w:tcPr>
            <w:tcW w:w="7380" w:type="dxa"/>
            <w:tcBorders>
              <w:top w:val="nil"/>
              <w:bottom w:val="nil"/>
            </w:tcBorders>
          </w:tcPr>
          <w:p>
            <w:pPr>
              <w:pStyle w:val="0"/>
            </w:pPr>
            <w:r>
              <w:rPr>
                <w:sz w:val="24"/>
              </w:rPr>
              <w:t xml:space="preserve">Гостиницы: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без ресторанов</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с ресторанами</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Здания и учреждения управления, финансирования, кредитования и государственного страхования, проектные и конструкторские организации</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Парикмахерские и салоны-парикмахерские</w:t>
            </w:r>
          </w:p>
        </w:tc>
        <w:tc>
          <w:tcPr>
            <w:tcW w:w="1601" w:type="dxa"/>
            <w:tcBorders>
              <w:top w:val="nil"/>
              <w:bottom w:val="nil"/>
            </w:tcBorders>
          </w:tcPr>
          <w:p>
            <w:pPr>
              <w:pStyle w:val="0"/>
              <w:jc w:val="center"/>
            </w:pPr>
            <w:r>
              <w:rPr>
                <w:sz w:val="24"/>
              </w:rPr>
              <w:t xml:space="preserve">0,97</w:t>
            </w:r>
          </w:p>
        </w:tc>
      </w:tr>
      <w:tr>
        <w:tc>
          <w:tcPr>
            <w:tcW w:w="7380" w:type="dxa"/>
            <w:tcBorders>
              <w:top w:val="nil"/>
              <w:bottom w:val="nil"/>
            </w:tcBorders>
          </w:tcPr>
          <w:p>
            <w:pPr>
              <w:pStyle w:val="0"/>
            </w:pPr>
            <w:r>
              <w:rPr>
                <w:sz w:val="24"/>
              </w:rPr>
              <w:t xml:space="preserve">Ателье, комбинаты бытового обслуживания</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Холодильное оборудование предприятий торговли и общественного питания, насосов, вентиляторов и кондиционеров воздуха при мощности электродвигателей, кВт:</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до 1</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ind w:firstLine="283"/>
            </w:pPr>
            <w:r>
              <w:rPr>
                <w:sz w:val="24"/>
              </w:rPr>
              <w:t xml:space="preserve">от 1 до 4</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ind w:firstLine="283"/>
            </w:pPr>
            <w:r>
              <w:rPr>
                <w:sz w:val="24"/>
              </w:rPr>
              <w:t xml:space="preserve">св. 4</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Лифты и другое подъемное оборудование</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Вычислительные машины (без технологического кондиционирования воздуха)</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Коэффициенты мощности для расчета сетей освещения следует принимать с лампами:</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люминесцентными</w:t>
            </w:r>
          </w:p>
        </w:tc>
        <w:tc>
          <w:tcPr>
            <w:tcW w:w="1601" w:type="dxa"/>
            <w:tcBorders>
              <w:top w:val="nil"/>
              <w:bottom w:val="nil"/>
            </w:tcBorders>
          </w:tcPr>
          <w:p>
            <w:pPr>
              <w:pStyle w:val="0"/>
              <w:jc w:val="center"/>
            </w:pPr>
            <w:r>
              <w:rPr>
                <w:sz w:val="24"/>
              </w:rPr>
              <w:t xml:space="preserve">0,92</w:t>
            </w:r>
          </w:p>
        </w:tc>
      </w:tr>
      <w:tr>
        <w:tc>
          <w:tcPr>
            <w:tcW w:w="7380" w:type="dxa"/>
            <w:tcBorders>
              <w:top w:val="nil"/>
              <w:bottom w:val="nil"/>
            </w:tcBorders>
          </w:tcPr>
          <w:p>
            <w:pPr>
              <w:pStyle w:val="0"/>
              <w:ind w:firstLine="283"/>
            </w:pPr>
            <w:r>
              <w:rPr>
                <w:sz w:val="24"/>
              </w:rPr>
              <w:t xml:space="preserve">накаливания</w:t>
            </w:r>
          </w:p>
        </w:tc>
        <w:tc>
          <w:tcPr>
            <w:tcW w:w="1601" w:type="dxa"/>
            <w:tcBorders>
              <w:top w:val="nil"/>
              <w:bottom w:val="nil"/>
            </w:tcBorders>
          </w:tcPr>
          <w:p>
            <w:pPr>
              <w:pStyle w:val="0"/>
              <w:jc w:val="center"/>
            </w:pPr>
            <w:r>
              <w:rPr>
                <w:sz w:val="24"/>
              </w:rPr>
              <w:t xml:space="preserve">1,0</w:t>
            </w:r>
          </w:p>
        </w:tc>
      </w:tr>
      <w:tr>
        <w:tc>
          <w:tcPr>
            <w:tcW w:w="7380" w:type="dxa"/>
            <w:tcBorders>
              <w:top w:val="nil"/>
              <w:bottom w:val="nil"/>
            </w:tcBorders>
          </w:tcPr>
          <w:p>
            <w:pPr>
              <w:pStyle w:val="0"/>
              <w:ind w:firstLine="283"/>
            </w:pPr>
            <w:r>
              <w:rPr>
                <w:sz w:val="24"/>
              </w:rPr>
              <w:t xml:space="preserve">ДРЛ и ДРИ с компенсированными ПРА</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то же, с некомпенсированными ПРА</w:t>
            </w:r>
          </w:p>
        </w:tc>
        <w:tc>
          <w:tcPr>
            <w:tcW w:w="1601" w:type="dxa"/>
            <w:tcBorders>
              <w:top w:val="nil"/>
              <w:bottom w:val="nil"/>
            </w:tcBorders>
          </w:tcPr>
          <w:p>
            <w:pPr>
              <w:pStyle w:val="0"/>
              <w:jc w:val="center"/>
            </w:pPr>
            <w:r>
              <w:rPr>
                <w:sz w:val="24"/>
              </w:rPr>
              <w:t xml:space="preserve">0,3 - 0,5</w:t>
            </w:r>
          </w:p>
        </w:tc>
      </w:tr>
      <w:tr>
        <w:tc>
          <w:tcPr>
            <w:tcW w:w="7380" w:type="dxa"/>
            <w:tcBorders>
              <w:top w:val="nil"/>
              <w:bottom w:val="single" w:sz="4"/>
            </w:tcBorders>
          </w:tcPr>
          <w:p>
            <w:pPr>
              <w:pStyle w:val="0"/>
              <w:ind w:firstLine="283"/>
            </w:pPr>
            <w:r>
              <w:rPr>
                <w:sz w:val="24"/>
              </w:rPr>
              <w:t xml:space="preserve">газосветных рекламных установок</w:t>
            </w:r>
          </w:p>
        </w:tc>
        <w:tc>
          <w:tcPr>
            <w:tcW w:w="1601" w:type="dxa"/>
            <w:tcBorders>
              <w:top w:val="nil"/>
              <w:bottom w:val="single" w:sz="4"/>
            </w:tcBorders>
          </w:tcPr>
          <w:p>
            <w:pPr>
              <w:pStyle w:val="0"/>
              <w:jc w:val="center"/>
            </w:pPr>
            <w:r>
              <w:rPr>
                <w:sz w:val="24"/>
              </w:rPr>
              <w:t xml:space="preserve">0,35 - 0,4</w:t>
            </w:r>
          </w:p>
        </w:tc>
      </w:tr>
    </w:tbl>
    <w:p>
      <w:pPr>
        <w:pStyle w:val="0"/>
        <w:jc w:val="both"/>
      </w:pPr>
      <w:r>
        <w:rPr>
          <w:sz w:val="24"/>
        </w:rPr>
      </w:r>
    </w:p>
    <w:p>
      <w:pPr>
        <w:pStyle w:val="0"/>
        <w:ind w:firstLine="540"/>
        <w:jc w:val="both"/>
      </w:pPr>
      <w:r>
        <w:rPr>
          <w:sz w:val="24"/>
        </w:rPr>
        <w:t xml:space="preserve">Применение светильников с люминесцентными лампами с некомпенсированными ПРА в общественных зданиях не допускается, кроме одноламповых светильников мощностью до 30 Вт, с коэффициентом мощности 0,5. При совместном питании линией разрядных ламп и ламп накаливания коэффициент мощности определяется с учетом суммарных активных и суммарных реактивных нагрузок.</w:t>
      </w:r>
    </w:p>
    <w:bookmarkStart w:id="2069" w:name="P2069"/>
    <w:bookmarkEnd w:id="2069"/>
    <w:p>
      <w:pPr>
        <w:pStyle w:val="0"/>
        <w:spacing w:before="240" w:lineRule="auto"/>
        <w:ind w:firstLine="540"/>
        <w:jc w:val="both"/>
      </w:pPr>
      <w:r>
        <w:rPr>
          <w:sz w:val="24"/>
        </w:rPr>
        <w:t xml:space="preserve">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w:t>
      </w:r>
      <w:r>
        <w:rPr>
          <w:sz w:val="24"/>
          <w:i w:val="on"/>
        </w:rPr>
        <w:t xml:space="preserve">P</w:t>
      </w:r>
      <w:r>
        <w:rPr>
          <w:sz w:val="24"/>
          <w:vertAlign w:val="subscript"/>
        </w:rPr>
        <w:t xml:space="preserve">р</w:t>
      </w:r>
      <w:r>
        <w:rPr>
          <w:sz w:val="24"/>
        </w:rPr>
        <w:t xml:space="preserve">, кВт, определяют по формуле</w:t>
      </w:r>
    </w:p>
    <w:p>
      <w:pPr>
        <w:pStyle w:val="0"/>
        <w:jc w:val="both"/>
      </w:pPr>
      <w:r>
        <w:rPr>
          <w:sz w:val="24"/>
        </w:rPr>
      </w:r>
    </w:p>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P</w:t>
      </w:r>
      <w:r>
        <w:rPr>
          <w:sz w:val="24"/>
          <w:vertAlign w:val="subscript"/>
        </w:rPr>
        <w:t xml:space="preserve">зд.макс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зд1</w:t>
      </w:r>
      <w:r>
        <w:rPr>
          <w:sz w:val="24"/>
        </w:rPr>
        <w:t xml:space="preserve"> + </w:t>
      </w:r>
      <w:r>
        <w:rPr>
          <w:sz w:val="24"/>
          <w:i w:val="on"/>
        </w:rPr>
        <w:t xml:space="preserve">K</w:t>
      </w:r>
      <w:r>
        <w:rPr>
          <w:sz w:val="24"/>
          <w:vertAlign w:val="subscript"/>
        </w:rPr>
        <w:t xml:space="preserve">2</w:t>
      </w:r>
      <w:r>
        <w:rPr>
          <w:sz w:val="24"/>
          <w:i w:val="on"/>
        </w:rPr>
        <w:t xml:space="preserve">P</w:t>
      </w:r>
      <w:r>
        <w:rPr>
          <w:sz w:val="24"/>
          <w:vertAlign w:val="subscript"/>
        </w:rPr>
        <w:t xml:space="preserve">зд2</w:t>
      </w:r>
      <w:r>
        <w:rPr>
          <w:sz w:val="24"/>
        </w:rPr>
        <w:t xml:space="preserve"> + ... + </w:t>
      </w:r>
      <w:r>
        <w:rPr>
          <w:sz w:val="24"/>
          <w:i w:val="on"/>
        </w:rPr>
        <w:t xml:space="preserve">K</w:t>
      </w:r>
      <w:r>
        <w:rPr>
          <w:sz w:val="24"/>
          <w:vertAlign w:val="subscript"/>
        </w:rPr>
        <w:t xml:space="preserve">n</w:t>
      </w:r>
      <w:r>
        <w:rPr>
          <w:sz w:val="24"/>
          <w:i w:val="on"/>
        </w:rPr>
        <w:t xml:space="preserve">P</w:t>
      </w:r>
      <w:r>
        <w:rPr>
          <w:sz w:val="24"/>
          <w:vertAlign w:val="subscript"/>
        </w:rPr>
        <w:t xml:space="preserve">здn</w:t>
      </w:r>
      <w:r>
        <w:rPr>
          <w:sz w:val="24"/>
        </w:rPr>
        <w:t xml:space="preserve">, (13)</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зд.макс</w:t>
      </w:r>
      <w:r>
        <w:rPr>
          <w:sz w:val="24"/>
        </w:rPr>
        <w:t xml:space="preserve"> - максимальная из нагрузок зданий, питаемых линией (трансформаторной подстанцией), кВт;</w:t>
      </w:r>
    </w:p>
    <w:p>
      <w:pPr>
        <w:pStyle w:val="0"/>
        <w:spacing w:before="240" w:lineRule="auto"/>
        <w:ind w:firstLine="540"/>
        <w:jc w:val="both"/>
      </w:pPr>
      <w:r>
        <w:rPr>
          <w:sz w:val="24"/>
          <w:i w:val="on"/>
        </w:rPr>
        <w:t xml:space="preserve">P</w:t>
      </w:r>
      <w:r>
        <w:rPr>
          <w:sz w:val="24"/>
          <w:vertAlign w:val="subscript"/>
        </w:rPr>
        <w:t xml:space="preserve">зд1</w:t>
      </w:r>
      <w:r>
        <w:rPr>
          <w:sz w:val="24"/>
        </w:rPr>
        <w:t xml:space="preserve"> ... </w:t>
      </w:r>
      <w:r>
        <w:rPr>
          <w:sz w:val="24"/>
          <w:i w:val="on"/>
        </w:rPr>
        <w:t xml:space="preserve">P</w:t>
      </w:r>
      <w:r>
        <w:rPr>
          <w:sz w:val="24"/>
          <w:vertAlign w:val="subscript"/>
        </w:rPr>
        <w:t xml:space="preserve">здn</w:t>
      </w:r>
      <w:r>
        <w:rPr>
          <w:sz w:val="24"/>
        </w:rPr>
        <w:t xml:space="preserve"> - расчетные электрические нагрузки всех зданий, кроме здания с наибольшей нагрузкой </w:t>
      </w:r>
      <w:r>
        <w:rPr>
          <w:sz w:val="24"/>
          <w:i w:val="on"/>
        </w:rPr>
        <w:t xml:space="preserve">P</w:t>
      </w:r>
      <w:r>
        <w:rPr>
          <w:sz w:val="24"/>
          <w:vertAlign w:val="subscript"/>
        </w:rPr>
        <w:t xml:space="preserve">зд.макс</w:t>
      </w:r>
      <w:r>
        <w:rPr>
          <w:sz w:val="24"/>
        </w:rPr>
        <w:t xml:space="preserve">, питаемых линией (трансформаторной подстанцией), кВт;</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w:t>
      </w:r>
      <w:r>
        <w:rPr>
          <w:sz w:val="24"/>
          <w:i w:val="on"/>
        </w:rPr>
        <w:t xml:space="preserve">K</w:t>
      </w:r>
      <w:r>
        <w:rPr>
          <w:sz w:val="24"/>
          <w:vertAlign w:val="subscript"/>
        </w:rPr>
        <w:t xml:space="preserve">2</w:t>
      </w:r>
      <w:r>
        <w:rPr>
          <w:sz w:val="24"/>
        </w:rPr>
        <w:t xml:space="preserve">, </w:t>
      </w:r>
      <w:r>
        <w:rPr>
          <w:sz w:val="24"/>
          <w:i w:val="on"/>
        </w:rPr>
        <w:t xml:space="preserve">K</w:t>
      </w:r>
      <w:r>
        <w:rPr>
          <w:sz w:val="24"/>
          <w:vertAlign w:val="subscript"/>
        </w:rPr>
        <w:t xml:space="preserve">n</w:t>
      </w:r>
      <w:r>
        <w:rPr>
          <w:sz w:val="24"/>
        </w:rPr>
        <w:t xml:space="preserve"> - коэффициенты, учитывающие долю электрических нагрузок общественных зданий (помещений) и жилых домов (квартир и силовых электроприемников) в наибольшей расчетной нагрузке </w:t>
      </w:r>
      <w:r>
        <w:rPr>
          <w:sz w:val="24"/>
          <w:i w:val="on"/>
        </w:rPr>
        <w:t xml:space="preserve">P</w:t>
      </w:r>
      <w:r>
        <w:rPr>
          <w:sz w:val="24"/>
          <w:vertAlign w:val="subscript"/>
        </w:rPr>
        <w:t xml:space="preserve">зд.макс</w:t>
      </w:r>
      <w:r>
        <w:rPr>
          <w:sz w:val="24"/>
        </w:rPr>
        <w:t xml:space="preserve">, принимаемые по таблице 7.13.</w:t>
      </w:r>
    </w:p>
    <w:p>
      <w:pPr>
        <w:pStyle w:val="0"/>
        <w:jc w:val="both"/>
      </w:pPr>
      <w:r>
        <w:rPr>
          <w:sz w:val="24"/>
        </w:rPr>
      </w:r>
    </w:p>
    <w:p>
      <w:pPr>
        <w:pStyle w:val="0"/>
        <w:jc w:val="right"/>
      </w:pPr>
      <w:r>
        <w:rPr>
          <w:sz w:val="24"/>
        </w:rPr>
        <w:t xml:space="preserve">Таблица 7.13</w:t>
      </w:r>
    </w:p>
    <w:p>
      <w:pPr>
        <w:pStyle w:val="0"/>
        <w:jc w:val="both"/>
      </w:pPr>
      <w:r>
        <w:rPr>
          <w:sz w:val="24"/>
        </w:rPr>
      </w:r>
    </w:p>
    <w:p>
      <w:pPr>
        <w:pStyle w:val="0"/>
        <w:jc w:val="center"/>
      </w:pPr>
      <w:r>
        <w:rPr>
          <w:sz w:val="24"/>
          <w:b w:val="on"/>
        </w:rPr>
        <w:t xml:space="preserve">Коэффициенты несовпадения максимумов нагрузок</w:t>
      </w:r>
    </w:p>
    <w:p>
      <w:pPr>
        <w:pStyle w:val="0"/>
        <w:jc w:val="center"/>
      </w:pPr>
      <w:r>
        <w:rPr>
          <w:sz w:val="24"/>
          <w:b w:val="on"/>
        </w:rPr>
        <w:t xml:space="preserve">общественных зданий и жилых домов</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45"/>
        <w:gridCol w:w="855"/>
        <w:gridCol w:w="960"/>
        <w:gridCol w:w="840"/>
        <w:gridCol w:w="840"/>
        <w:gridCol w:w="840"/>
        <w:gridCol w:w="1080"/>
        <w:gridCol w:w="1644"/>
        <w:gridCol w:w="720"/>
        <w:gridCol w:w="720"/>
        <w:gridCol w:w="600"/>
        <w:gridCol w:w="720"/>
        <w:gridCol w:w="600"/>
        <w:gridCol w:w="600"/>
        <w:gridCol w:w="720"/>
        <w:gridCol w:w="720"/>
        <w:gridCol w:w="600"/>
      </w:tblGrid>
      <w:tr>
        <w:tc>
          <w:tcPr>
            <w:tcW w:w="2445" w:type="dxa"/>
            <w:vAlign w:val="center"/>
            <w:vMerge w:val="restart"/>
          </w:tcPr>
          <w:p>
            <w:pPr>
              <w:pStyle w:val="0"/>
              <w:jc w:val="center"/>
            </w:pPr>
            <w:r>
              <w:rPr>
                <w:sz w:val="24"/>
              </w:rPr>
              <w:t xml:space="preserve">Наименование здания (помещения) с наибольшей расчетной электрической нагрузкой</w:t>
            </w:r>
          </w:p>
        </w:tc>
        <w:tc>
          <w:tcPr>
            <w:gridSpan w:val="16"/>
            <w:tcW w:w="13059" w:type="dxa"/>
            <w:vAlign w:val="center"/>
          </w:tcPr>
          <w:p>
            <w:pPr>
              <w:pStyle w:val="0"/>
              <w:jc w:val="center"/>
            </w:pPr>
            <w:r>
              <w:rPr>
                <w:sz w:val="24"/>
              </w:rPr>
              <w:t xml:space="preserve">Коэффициенты несовпадения максимумов нагрузок для</w:t>
            </w:r>
          </w:p>
        </w:tc>
      </w:tr>
      <w:tr>
        <w:tc>
          <w:tcPr>
            <w:vMerge w:val="continue"/>
          </w:tcPr>
          <w:p/>
        </w:tc>
        <w:tc>
          <w:tcPr>
            <w:gridSpan w:val="2"/>
            <w:tcW w:w="1815" w:type="dxa"/>
            <w:vAlign w:val="center"/>
          </w:tcPr>
          <w:p>
            <w:pPr>
              <w:pStyle w:val="0"/>
              <w:jc w:val="center"/>
            </w:pPr>
            <w:r>
              <w:rPr>
                <w:sz w:val="24"/>
              </w:rPr>
              <w:t xml:space="preserve">жилых домов с плитами</w:t>
            </w:r>
          </w:p>
        </w:tc>
        <w:tc>
          <w:tcPr>
            <w:gridSpan w:val="2"/>
            <w:tcW w:w="1680" w:type="dxa"/>
            <w:vAlign w:val="center"/>
          </w:tcPr>
          <w:p>
            <w:pPr>
              <w:pStyle w:val="0"/>
              <w:jc w:val="center"/>
            </w:pPr>
            <w:r>
              <w:rPr>
                <w:sz w:val="24"/>
              </w:rPr>
              <w:t xml:space="preserve">предприятий общественного питания</w:t>
            </w:r>
          </w:p>
        </w:tc>
        <w:tc>
          <w:tcPr>
            <w:tcW w:w="840" w:type="dxa"/>
            <w:vAlign w:val="center"/>
            <w:vMerge w:val="restart"/>
          </w:tcPr>
          <w:p>
            <w:pPr>
              <w:pStyle w:val="0"/>
              <w:jc w:val="center"/>
            </w:pPr>
            <w:r>
              <w:rPr>
                <w:sz w:val="24"/>
              </w:rPr>
              <w:t xml:space="preserve">средних учебных заведений, библиотек</w:t>
            </w:r>
          </w:p>
        </w:tc>
        <w:tc>
          <w:tcPr>
            <w:tcW w:w="1080" w:type="dxa"/>
            <w:vAlign w:val="center"/>
            <w:vMerge w:val="restart"/>
          </w:tcPr>
          <w:p>
            <w:pPr>
              <w:pStyle w:val="0"/>
              <w:jc w:val="center"/>
            </w:pPr>
            <w:r>
              <w:rPr>
                <w:sz w:val="24"/>
              </w:rPr>
              <w:t xml:space="preserve">общеобразовательных школ, профессионально-технических училищ</w:t>
            </w:r>
          </w:p>
        </w:tc>
        <w:tc>
          <w:tcPr>
            <w:tcW w:w="1644" w:type="dxa"/>
            <w:vAlign w:val="center"/>
            <w:vMerge w:val="restart"/>
          </w:tcPr>
          <w:p>
            <w:pPr>
              <w:pStyle w:val="0"/>
              <w:jc w:val="center"/>
            </w:pPr>
            <w:r>
              <w:rPr>
                <w:sz w:val="24"/>
              </w:rPr>
              <w:t xml:space="preserve">организаций и учреждений управления, проектных и конструкторских организаций, учреждений финансирования и кредитования</w:t>
            </w:r>
          </w:p>
        </w:tc>
        <w:tc>
          <w:tcPr>
            <w:gridSpan w:val="2"/>
            <w:tcW w:w="1440" w:type="dxa"/>
            <w:vAlign w:val="center"/>
          </w:tcPr>
          <w:p>
            <w:pPr>
              <w:pStyle w:val="0"/>
              <w:jc w:val="center"/>
            </w:pPr>
            <w:r>
              <w:rPr>
                <w:sz w:val="24"/>
              </w:rPr>
              <w:t xml:space="preserve">предприятий торговли</w:t>
            </w:r>
          </w:p>
        </w:tc>
        <w:tc>
          <w:tcPr>
            <w:tcW w:w="600" w:type="dxa"/>
            <w:vAlign w:val="center"/>
            <w:vMerge w:val="restart"/>
          </w:tcPr>
          <w:p>
            <w:pPr>
              <w:pStyle w:val="0"/>
              <w:jc w:val="center"/>
            </w:pPr>
            <w:r>
              <w:rPr>
                <w:sz w:val="24"/>
              </w:rPr>
              <w:t xml:space="preserve">гостиниц</w:t>
            </w:r>
          </w:p>
        </w:tc>
        <w:tc>
          <w:tcPr>
            <w:tcW w:w="720" w:type="dxa"/>
            <w:vAlign w:val="center"/>
            <w:vMerge w:val="restart"/>
          </w:tcPr>
          <w:p>
            <w:pPr>
              <w:pStyle w:val="0"/>
              <w:jc w:val="center"/>
            </w:pPr>
            <w:r>
              <w:rPr>
                <w:sz w:val="24"/>
              </w:rPr>
              <w:t xml:space="preserve">парикмахерских</w:t>
            </w:r>
          </w:p>
        </w:tc>
        <w:tc>
          <w:tcPr>
            <w:tcW w:w="600" w:type="dxa"/>
            <w:vAlign w:val="center"/>
            <w:vMerge w:val="restart"/>
          </w:tcPr>
          <w:p>
            <w:pPr>
              <w:pStyle w:val="0"/>
              <w:jc w:val="center"/>
            </w:pPr>
            <w:r>
              <w:rPr>
                <w:sz w:val="24"/>
              </w:rPr>
              <w:t xml:space="preserve">детских яслей-садов</w:t>
            </w:r>
          </w:p>
        </w:tc>
        <w:tc>
          <w:tcPr>
            <w:tcW w:w="600" w:type="dxa"/>
            <w:vAlign w:val="center"/>
            <w:vMerge w:val="restart"/>
          </w:tcPr>
          <w:p>
            <w:pPr>
              <w:pStyle w:val="0"/>
              <w:jc w:val="center"/>
            </w:pPr>
            <w:r>
              <w:rPr>
                <w:sz w:val="24"/>
              </w:rPr>
              <w:t xml:space="preserve">поликлиник</w:t>
            </w:r>
          </w:p>
        </w:tc>
        <w:tc>
          <w:tcPr>
            <w:tcW w:w="720" w:type="dxa"/>
            <w:vAlign w:val="center"/>
            <w:vMerge w:val="restart"/>
          </w:tcPr>
          <w:p>
            <w:pPr>
              <w:pStyle w:val="0"/>
              <w:jc w:val="center"/>
            </w:pPr>
            <w:r>
              <w:rPr>
                <w:sz w:val="24"/>
              </w:rPr>
              <w:t xml:space="preserve">ателье и комбинатов бытового обслуживания</w:t>
            </w:r>
          </w:p>
        </w:tc>
        <w:tc>
          <w:tcPr>
            <w:tcW w:w="720" w:type="dxa"/>
            <w:vAlign w:val="center"/>
            <w:vMerge w:val="restart"/>
          </w:tcPr>
          <w:p>
            <w:pPr>
              <w:pStyle w:val="0"/>
              <w:jc w:val="center"/>
            </w:pPr>
            <w:r>
              <w:rPr>
                <w:sz w:val="24"/>
              </w:rPr>
              <w:t xml:space="preserve">предприятий коммунального обслуживания</w:t>
            </w:r>
          </w:p>
        </w:tc>
        <w:tc>
          <w:tcPr>
            <w:tcW w:w="600" w:type="dxa"/>
            <w:vAlign w:val="center"/>
            <w:vMerge w:val="restart"/>
          </w:tcPr>
          <w:p>
            <w:pPr>
              <w:pStyle w:val="0"/>
              <w:jc w:val="center"/>
            </w:pPr>
            <w:r>
              <w:rPr>
                <w:sz w:val="24"/>
              </w:rPr>
              <w:t xml:space="preserve">кинотеатров</w:t>
            </w:r>
          </w:p>
        </w:tc>
      </w:tr>
      <w:tr>
        <w:tc>
          <w:tcPr>
            <w:vMerge w:val="continue"/>
          </w:tcPr>
          <w:p/>
        </w:tc>
        <w:tc>
          <w:tcPr>
            <w:tcW w:w="855" w:type="dxa"/>
            <w:vAlign w:val="center"/>
          </w:tcPr>
          <w:p>
            <w:pPr>
              <w:pStyle w:val="0"/>
              <w:jc w:val="center"/>
            </w:pPr>
            <w:r>
              <w:rPr>
                <w:sz w:val="24"/>
              </w:rPr>
              <w:t xml:space="preserve">электрическими</w:t>
            </w:r>
          </w:p>
        </w:tc>
        <w:tc>
          <w:tcPr>
            <w:tcW w:w="960" w:type="dxa"/>
            <w:vAlign w:val="center"/>
          </w:tcPr>
          <w:p>
            <w:pPr>
              <w:pStyle w:val="0"/>
              <w:jc w:val="center"/>
            </w:pPr>
            <w:r>
              <w:rPr>
                <w:sz w:val="24"/>
              </w:rPr>
              <w:t xml:space="preserve">на твердом и газообразном топливе</w:t>
            </w:r>
          </w:p>
        </w:tc>
        <w:tc>
          <w:tcPr>
            <w:tcW w:w="840" w:type="dxa"/>
            <w:vAlign w:val="center"/>
          </w:tcPr>
          <w:p>
            <w:pPr>
              <w:pStyle w:val="0"/>
              <w:jc w:val="center"/>
            </w:pPr>
            <w:r>
              <w:rPr>
                <w:sz w:val="24"/>
              </w:rPr>
              <w:t xml:space="preserve">столовых</w:t>
            </w:r>
          </w:p>
        </w:tc>
        <w:tc>
          <w:tcPr>
            <w:tcW w:w="840" w:type="dxa"/>
            <w:vAlign w:val="center"/>
          </w:tcPr>
          <w:p>
            <w:pPr>
              <w:pStyle w:val="0"/>
              <w:jc w:val="center"/>
            </w:pPr>
            <w:r>
              <w:rPr>
                <w:sz w:val="24"/>
              </w:rPr>
              <w:t xml:space="preserve">ресторанов, кафе</w:t>
            </w:r>
          </w:p>
        </w:tc>
        <w:tc>
          <w:tcPr>
            <w:vMerge w:val="continue"/>
          </w:tcPr>
          <w:p/>
        </w:tc>
        <w:tc>
          <w:tcPr>
            <w:vMerge w:val="continue"/>
          </w:tcPr>
          <w:p/>
        </w:tc>
        <w:tc>
          <w:tcPr>
            <w:vMerge w:val="continue"/>
          </w:tcPr>
          <w:p/>
        </w:tc>
        <w:tc>
          <w:tcPr>
            <w:tcW w:w="720" w:type="dxa"/>
            <w:vAlign w:val="center"/>
          </w:tcPr>
          <w:p>
            <w:pPr>
              <w:pStyle w:val="0"/>
              <w:jc w:val="center"/>
            </w:pPr>
            <w:r>
              <w:rPr>
                <w:sz w:val="24"/>
              </w:rPr>
              <w:t xml:space="preserve">односменных</w:t>
            </w:r>
          </w:p>
        </w:tc>
        <w:tc>
          <w:tcPr>
            <w:tcW w:w="720" w:type="dxa"/>
            <w:vAlign w:val="center"/>
          </w:tcPr>
          <w:p>
            <w:pPr>
              <w:pStyle w:val="0"/>
              <w:jc w:val="center"/>
            </w:pPr>
            <w:r>
              <w:rPr>
                <w:sz w:val="24"/>
              </w:rPr>
              <w:t xml:space="preserve">полуторасменных, двухсменных</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blPrEx>
          <w:tblBorders>
            <w:insideH w:val="nil"/>
          </w:tblBorders>
        </w:tblPrEx>
        <w:tc>
          <w:tcPr>
            <w:tcW w:w="2445" w:type="dxa"/>
            <w:tcBorders>
              <w:bottom w:val="nil"/>
            </w:tcBorders>
          </w:tcPr>
          <w:p>
            <w:pPr>
              <w:pStyle w:val="0"/>
            </w:pPr>
            <w:r>
              <w:rPr>
                <w:sz w:val="24"/>
              </w:rPr>
              <w:t xml:space="preserve">Жилые дома с плитами:</w:t>
            </w:r>
          </w:p>
        </w:tc>
        <w:tc>
          <w:tcPr>
            <w:tcW w:w="855" w:type="dxa"/>
            <w:tcBorders>
              <w:bottom w:val="nil"/>
            </w:tcBorders>
          </w:tcPr>
          <w:p>
            <w:pPr>
              <w:pStyle w:val="0"/>
            </w:pPr>
            <w:r>
              <w:rPr>
                <w:sz w:val="24"/>
              </w:rPr>
            </w:r>
          </w:p>
        </w:tc>
        <w:tc>
          <w:tcPr>
            <w:tcW w:w="960" w:type="dxa"/>
            <w:tcBorders>
              <w:bottom w:val="nil"/>
            </w:tcBorders>
          </w:tcPr>
          <w:p>
            <w:pPr>
              <w:pStyle w:val="0"/>
            </w:pPr>
            <w:r>
              <w:rPr>
                <w:sz w:val="24"/>
              </w:rPr>
            </w:r>
          </w:p>
        </w:tc>
        <w:tc>
          <w:tcPr>
            <w:tcW w:w="840" w:type="dxa"/>
            <w:tcBorders>
              <w:bottom w:val="nil"/>
            </w:tcBorders>
          </w:tcPr>
          <w:p>
            <w:pPr>
              <w:pStyle w:val="0"/>
            </w:pPr>
            <w:r>
              <w:rPr>
                <w:sz w:val="24"/>
              </w:rPr>
            </w:r>
          </w:p>
        </w:tc>
        <w:tc>
          <w:tcPr>
            <w:tcW w:w="840" w:type="dxa"/>
            <w:tcBorders>
              <w:bottom w:val="nil"/>
            </w:tcBorders>
          </w:tcPr>
          <w:p>
            <w:pPr>
              <w:pStyle w:val="0"/>
            </w:pPr>
            <w:r>
              <w:rPr>
                <w:sz w:val="24"/>
              </w:rPr>
            </w:r>
          </w:p>
        </w:tc>
        <w:tc>
          <w:tcPr>
            <w:tcW w:w="840" w:type="dxa"/>
            <w:tcBorders>
              <w:bottom w:val="nil"/>
            </w:tcBorders>
          </w:tcPr>
          <w:p>
            <w:pPr>
              <w:pStyle w:val="0"/>
            </w:pPr>
            <w:r>
              <w:rPr>
                <w:sz w:val="24"/>
              </w:rPr>
            </w:r>
          </w:p>
        </w:tc>
        <w:tc>
          <w:tcPr>
            <w:tcW w:w="1080" w:type="dxa"/>
            <w:tcBorders>
              <w:bottom w:val="nil"/>
            </w:tcBorders>
          </w:tcPr>
          <w:p>
            <w:pPr>
              <w:pStyle w:val="0"/>
            </w:pPr>
            <w:r>
              <w:rPr>
                <w:sz w:val="24"/>
              </w:rPr>
            </w:r>
          </w:p>
        </w:tc>
        <w:tc>
          <w:tcPr>
            <w:tcW w:w="1644" w:type="dxa"/>
            <w:tcBorders>
              <w:bottom w:val="nil"/>
            </w:tcBorders>
          </w:tcPr>
          <w:p>
            <w:pPr>
              <w:pStyle w:val="0"/>
            </w:pPr>
            <w:r>
              <w:rPr>
                <w:sz w:val="24"/>
              </w:rPr>
            </w:r>
          </w:p>
        </w:tc>
        <w:tc>
          <w:tcPr>
            <w:tcW w:w="72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c>
          <w:tcPr>
            <w:tcW w:w="600" w:type="dxa"/>
            <w:tcBorders>
              <w:bottom w:val="nil"/>
            </w:tcBorders>
          </w:tcPr>
          <w:p>
            <w:pPr>
              <w:pStyle w:val="0"/>
            </w:pPr>
            <w:r>
              <w:rPr>
                <w:sz w:val="24"/>
              </w:rPr>
            </w:r>
          </w:p>
        </w:tc>
        <w:tc>
          <w:tcPr>
            <w:tcW w:w="720" w:type="dxa"/>
            <w:tcBorders>
              <w:bottom w:val="nil"/>
            </w:tcBorders>
          </w:tcPr>
          <w:p>
            <w:pPr>
              <w:pStyle w:val="0"/>
            </w:pPr>
            <w:r>
              <w:rPr>
                <w:sz w:val="24"/>
              </w:rPr>
            </w:r>
          </w:p>
        </w:tc>
        <w:tc>
          <w:tcPr>
            <w:tcW w:w="720" w:type="dxa"/>
            <w:tcBorders>
              <w:bottom w:val="nil"/>
            </w:tcBorders>
          </w:tcPr>
          <w:p>
            <w:pPr>
              <w:pStyle w:val="0"/>
            </w:pPr>
            <w:r>
              <w:rPr>
                <w:sz w:val="24"/>
              </w:rPr>
            </w:r>
          </w:p>
        </w:tc>
        <w:tc>
          <w:tcPr>
            <w:tcW w:w="600" w:type="dxa"/>
            <w:tcBorders>
              <w:bottom w:val="nil"/>
            </w:tcBorders>
          </w:tcPr>
          <w:p>
            <w:pPr>
              <w:pStyle w:val="0"/>
            </w:pPr>
            <w:r>
              <w:rPr>
                <w:sz w:val="24"/>
              </w:rPr>
            </w:r>
          </w:p>
        </w:tc>
      </w:tr>
      <w:tr>
        <w:tblPrEx>
          <w:tblBorders>
            <w:insideH w:val="nil"/>
          </w:tblBorders>
        </w:tblPrEx>
        <w:tc>
          <w:tcPr>
            <w:tcW w:w="2445" w:type="dxa"/>
            <w:tcBorders>
              <w:top w:val="nil"/>
              <w:bottom w:val="nil"/>
            </w:tcBorders>
          </w:tcPr>
          <w:p>
            <w:pPr>
              <w:pStyle w:val="0"/>
              <w:ind w:left="283"/>
            </w:pPr>
            <w:r>
              <w:rPr>
                <w:sz w:val="24"/>
              </w:rPr>
              <w:t xml:space="preserve">электрическими</w:t>
            </w:r>
          </w:p>
        </w:tc>
        <w:tc>
          <w:tcPr>
            <w:tcW w:w="855" w:type="dxa"/>
            <w:tcBorders>
              <w:top w:val="nil"/>
              <w:bottom w:val="nil"/>
            </w:tcBorders>
          </w:tcPr>
          <w:p>
            <w:pPr>
              <w:pStyle w:val="0"/>
              <w:jc w:val="center"/>
            </w:pPr>
            <w:r>
              <w:rPr>
                <w:sz w:val="24"/>
              </w:rPr>
              <w:t xml:space="preserve">-</w:t>
            </w:r>
          </w:p>
        </w:tc>
        <w:tc>
          <w:tcPr>
            <w:tcW w:w="960" w:type="dxa"/>
            <w:tcBorders>
              <w:top w:val="nil"/>
              <w:bottom w:val="nil"/>
            </w:tcBorders>
          </w:tcPr>
          <w:p>
            <w:pPr>
              <w:pStyle w:val="0"/>
              <w:jc w:val="center"/>
            </w:pPr>
            <w:r>
              <w:rPr>
                <w:sz w:val="24"/>
              </w:rPr>
              <w:t xml:space="preserve">0,9</w:t>
            </w:r>
          </w:p>
        </w:tc>
        <w:tc>
          <w:tcPr>
            <w:tcW w:w="840" w:type="dxa"/>
            <w:tcBorders>
              <w:top w:val="nil"/>
              <w:bottom w:val="nil"/>
            </w:tcBorders>
          </w:tcPr>
          <w:p>
            <w:pPr>
              <w:pStyle w:val="0"/>
              <w:jc w:val="center"/>
            </w:pPr>
            <w:r>
              <w:rPr>
                <w:sz w:val="24"/>
              </w:rPr>
              <w:t xml:space="preserve">0,6</w:t>
            </w:r>
          </w:p>
        </w:tc>
        <w:tc>
          <w:tcPr>
            <w:tcW w:w="840" w:type="dxa"/>
            <w:tcBorders>
              <w:top w:val="nil"/>
              <w:bottom w:val="nil"/>
            </w:tcBorders>
          </w:tcPr>
          <w:p>
            <w:pPr>
              <w:pStyle w:val="0"/>
              <w:jc w:val="center"/>
            </w:pPr>
            <w:r>
              <w:rPr>
                <w:sz w:val="24"/>
              </w:rPr>
              <w:t xml:space="preserve">0,7</w:t>
            </w:r>
          </w:p>
        </w:tc>
        <w:tc>
          <w:tcPr>
            <w:tcW w:w="840" w:type="dxa"/>
            <w:tcBorders>
              <w:top w:val="nil"/>
              <w:bottom w:val="nil"/>
            </w:tcBorders>
          </w:tcPr>
          <w:p>
            <w:pPr>
              <w:pStyle w:val="0"/>
              <w:jc w:val="center"/>
            </w:pPr>
            <w:r>
              <w:rPr>
                <w:sz w:val="24"/>
              </w:rPr>
              <w:t xml:space="preserve">0,6</w:t>
            </w:r>
          </w:p>
        </w:tc>
        <w:tc>
          <w:tcPr>
            <w:tcW w:w="1080" w:type="dxa"/>
            <w:tcBorders>
              <w:top w:val="nil"/>
              <w:bottom w:val="nil"/>
            </w:tcBorders>
          </w:tcPr>
          <w:p>
            <w:pPr>
              <w:pStyle w:val="0"/>
              <w:jc w:val="center"/>
            </w:pPr>
            <w:r>
              <w:rPr>
                <w:sz w:val="24"/>
              </w:rPr>
              <w:t xml:space="preserve">0,4</w:t>
            </w:r>
          </w:p>
        </w:tc>
        <w:tc>
          <w:tcPr>
            <w:tcW w:w="1644"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0,8</w:t>
            </w:r>
          </w:p>
        </w:tc>
        <w:tc>
          <w:tcPr>
            <w:tcW w:w="600" w:type="dxa"/>
            <w:tcBorders>
              <w:top w:val="nil"/>
              <w:bottom w:val="nil"/>
            </w:tcBorders>
          </w:tcPr>
          <w:p>
            <w:pPr>
              <w:pStyle w:val="0"/>
              <w:jc w:val="center"/>
            </w:pPr>
            <w:r>
              <w:rPr>
                <w:sz w:val="24"/>
              </w:rPr>
              <w:t xml:space="preserve">0,7</w:t>
            </w:r>
          </w:p>
        </w:tc>
        <w:tc>
          <w:tcPr>
            <w:tcW w:w="720" w:type="dxa"/>
            <w:tcBorders>
              <w:top w:val="nil"/>
              <w:bottom w:val="nil"/>
            </w:tcBorders>
          </w:tcPr>
          <w:p>
            <w:pPr>
              <w:pStyle w:val="0"/>
              <w:jc w:val="center"/>
            </w:pPr>
            <w:r>
              <w:rPr>
                <w:sz w:val="24"/>
              </w:rPr>
              <w:t xml:space="preserve">0,8</w:t>
            </w:r>
          </w:p>
        </w:tc>
        <w:tc>
          <w:tcPr>
            <w:tcW w:w="600" w:type="dxa"/>
            <w:tcBorders>
              <w:top w:val="nil"/>
              <w:bottom w:val="nil"/>
            </w:tcBorders>
          </w:tcPr>
          <w:p>
            <w:pPr>
              <w:pStyle w:val="0"/>
              <w:jc w:val="center"/>
            </w:pPr>
            <w:r>
              <w:rPr>
                <w:sz w:val="24"/>
              </w:rPr>
              <w:t xml:space="preserve">0,4</w:t>
            </w:r>
          </w:p>
        </w:tc>
        <w:tc>
          <w:tcPr>
            <w:tcW w:w="600" w:type="dxa"/>
            <w:tcBorders>
              <w:top w:val="nil"/>
              <w:bottom w:val="nil"/>
            </w:tcBorders>
          </w:tcPr>
          <w:p>
            <w:pPr>
              <w:pStyle w:val="0"/>
              <w:jc w:val="center"/>
            </w:pPr>
            <w:r>
              <w:rPr>
                <w:sz w:val="24"/>
              </w:rPr>
              <w:t xml:space="preserve">0,7</w:t>
            </w:r>
          </w:p>
        </w:tc>
        <w:tc>
          <w:tcPr>
            <w:tcW w:w="720" w:type="dxa"/>
            <w:tcBorders>
              <w:top w:val="nil"/>
              <w:bottom w:val="nil"/>
            </w:tcBorders>
          </w:tcPr>
          <w:p>
            <w:pPr>
              <w:pStyle w:val="0"/>
              <w:jc w:val="center"/>
            </w:pPr>
            <w:r>
              <w:rPr>
                <w:sz w:val="24"/>
              </w:rPr>
              <w:t xml:space="preserve">0,6</w:t>
            </w:r>
          </w:p>
        </w:tc>
        <w:tc>
          <w:tcPr>
            <w:tcW w:w="720" w:type="dxa"/>
            <w:tcBorders>
              <w:top w:val="nil"/>
              <w:bottom w:val="nil"/>
            </w:tcBorders>
          </w:tcPr>
          <w:p>
            <w:pPr>
              <w:pStyle w:val="0"/>
              <w:jc w:val="center"/>
            </w:pPr>
            <w:r>
              <w:rPr>
                <w:sz w:val="24"/>
              </w:rPr>
              <w:t xml:space="preserve">0,7</w:t>
            </w:r>
          </w:p>
        </w:tc>
        <w:tc>
          <w:tcPr>
            <w:tcW w:w="600" w:type="dxa"/>
            <w:tcBorders>
              <w:top w:val="nil"/>
              <w:bottom w:val="nil"/>
            </w:tcBorders>
          </w:tcPr>
          <w:p>
            <w:pPr>
              <w:pStyle w:val="0"/>
              <w:jc w:val="center"/>
            </w:pPr>
            <w:r>
              <w:rPr>
                <w:sz w:val="24"/>
              </w:rPr>
              <w:t xml:space="preserve">0,9</w:t>
            </w:r>
          </w:p>
        </w:tc>
      </w:tr>
      <w:tr>
        <w:tblPrEx>
          <w:tblBorders>
            <w:insideH w:val="nil"/>
          </w:tblBorders>
        </w:tblPrEx>
        <w:tc>
          <w:tcPr>
            <w:tcW w:w="2445" w:type="dxa"/>
            <w:tcBorders>
              <w:top w:val="nil"/>
            </w:tcBorders>
          </w:tcPr>
          <w:p>
            <w:pPr>
              <w:pStyle w:val="0"/>
              <w:ind w:left="283"/>
            </w:pPr>
            <w:r>
              <w:rPr>
                <w:sz w:val="24"/>
              </w:rPr>
              <w:t xml:space="preserve">на твердом и газообразном топливе</w:t>
            </w:r>
          </w:p>
        </w:tc>
        <w:tc>
          <w:tcPr>
            <w:tcW w:w="855" w:type="dxa"/>
            <w:tcBorders>
              <w:top w:val="nil"/>
            </w:tcBorders>
          </w:tcPr>
          <w:p>
            <w:pPr>
              <w:pStyle w:val="0"/>
              <w:jc w:val="center"/>
            </w:pPr>
            <w:r>
              <w:rPr>
                <w:sz w:val="24"/>
              </w:rPr>
              <w:t xml:space="preserve">0,9</w:t>
            </w:r>
          </w:p>
        </w:tc>
        <w:tc>
          <w:tcPr>
            <w:tcW w:w="960" w:type="dxa"/>
            <w:tcBorders>
              <w:top w:val="nil"/>
            </w:tcBorders>
          </w:tcPr>
          <w:p>
            <w:pPr>
              <w:pStyle w:val="0"/>
              <w:jc w:val="center"/>
            </w:pPr>
            <w:r>
              <w:rPr>
                <w:sz w:val="24"/>
              </w:rPr>
              <w:t xml:space="preserve">-</w:t>
            </w:r>
          </w:p>
        </w:tc>
        <w:tc>
          <w:tcPr>
            <w:tcW w:w="840" w:type="dxa"/>
            <w:tcBorders>
              <w:top w:val="nil"/>
            </w:tcBorders>
          </w:tcPr>
          <w:p>
            <w:pPr>
              <w:pStyle w:val="0"/>
              <w:jc w:val="center"/>
            </w:pPr>
            <w:r>
              <w:rPr>
                <w:sz w:val="24"/>
              </w:rPr>
              <w:t xml:space="preserve">0,6</w:t>
            </w:r>
          </w:p>
        </w:tc>
        <w:tc>
          <w:tcPr>
            <w:tcW w:w="840" w:type="dxa"/>
            <w:tcBorders>
              <w:top w:val="nil"/>
            </w:tcBorders>
          </w:tcPr>
          <w:p>
            <w:pPr>
              <w:pStyle w:val="0"/>
              <w:jc w:val="center"/>
            </w:pPr>
            <w:r>
              <w:rPr>
                <w:sz w:val="24"/>
              </w:rPr>
              <w:t xml:space="preserve">0,7</w:t>
            </w:r>
          </w:p>
        </w:tc>
        <w:tc>
          <w:tcPr>
            <w:tcW w:w="840" w:type="dxa"/>
            <w:tcBorders>
              <w:top w:val="nil"/>
            </w:tcBorders>
          </w:tcPr>
          <w:p>
            <w:pPr>
              <w:pStyle w:val="0"/>
              <w:jc w:val="center"/>
            </w:pPr>
            <w:r>
              <w:rPr>
                <w:sz w:val="24"/>
              </w:rPr>
              <w:t xml:space="preserve">0,5</w:t>
            </w:r>
          </w:p>
        </w:tc>
        <w:tc>
          <w:tcPr>
            <w:tcW w:w="1080" w:type="dxa"/>
            <w:tcBorders>
              <w:top w:val="nil"/>
            </w:tcBorders>
          </w:tcPr>
          <w:p>
            <w:pPr>
              <w:pStyle w:val="0"/>
              <w:jc w:val="center"/>
            </w:pPr>
            <w:r>
              <w:rPr>
                <w:sz w:val="24"/>
              </w:rPr>
              <w:t xml:space="preserve">0,3</w:t>
            </w:r>
          </w:p>
        </w:tc>
        <w:tc>
          <w:tcPr>
            <w:tcW w:w="1644" w:type="dxa"/>
            <w:tcBorders>
              <w:top w:val="nil"/>
            </w:tcBorders>
          </w:tcPr>
          <w:p>
            <w:pPr>
              <w:pStyle w:val="0"/>
              <w:jc w:val="center"/>
            </w:pPr>
            <w:r>
              <w:rPr>
                <w:sz w:val="24"/>
              </w:rPr>
              <w:t xml:space="preserve">0,4</w:t>
            </w:r>
          </w:p>
        </w:tc>
        <w:tc>
          <w:tcPr>
            <w:tcW w:w="720" w:type="dxa"/>
            <w:tcBorders>
              <w:top w:val="nil"/>
            </w:tcBorders>
          </w:tcPr>
          <w:p>
            <w:pPr>
              <w:pStyle w:val="0"/>
              <w:jc w:val="center"/>
            </w:pPr>
            <w:r>
              <w:rPr>
                <w:sz w:val="24"/>
              </w:rPr>
              <w:t xml:space="preserve">0,5</w:t>
            </w:r>
          </w:p>
        </w:tc>
        <w:tc>
          <w:tcPr>
            <w:tcW w:w="720" w:type="dxa"/>
            <w:tcBorders>
              <w:top w:val="nil"/>
            </w:tcBorders>
          </w:tcPr>
          <w:p>
            <w:pPr>
              <w:pStyle w:val="0"/>
              <w:jc w:val="center"/>
            </w:pPr>
            <w:r>
              <w:rPr>
                <w:sz w:val="24"/>
              </w:rPr>
              <w:t xml:space="preserve">0,8</w:t>
            </w:r>
          </w:p>
        </w:tc>
        <w:tc>
          <w:tcPr>
            <w:tcW w:w="600" w:type="dxa"/>
            <w:tcBorders>
              <w:top w:val="nil"/>
            </w:tcBorders>
          </w:tcPr>
          <w:p>
            <w:pPr>
              <w:pStyle w:val="0"/>
              <w:jc w:val="center"/>
            </w:pPr>
            <w:r>
              <w:rPr>
                <w:sz w:val="24"/>
              </w:rPr>
              <w:t xml:space="preserve">0,7</w:t>
            </w:r>
          </w:p>
        </w:tc>
        <w:tc>
          <w:tcPr>
            <w:tcW w:w="720" w:type="dxa"/>
            <w:tcBorders>
              <w:top w:val="nil"/>
            </w:tcBorders>
          </w:tcPr>
          <w:p>
            <w:pPr>
              <w:pStyle w:val="0"/>
              <w:jc w:val="center"/>
            </w:pPr>
            <w:r>
              <w:rPr>
                <w:sz w:val="24"/>
              </w:rPr>
              <w:t xml:space="preserve">0,7</w:t>
            </w:r>
          </w:p>
        </w:tc>
        <w:tc>
          <w:tcPr>
            <w:tcW w:w="600" w:type="dxa"/>
            <w:tcBorders>
              <w:top w:val="nil"/>
            </w:tcBorders>
          </w:tcPr>
          <w:p>
            <w:pPr>
              <w:pStyle w:val="0"/>
              <w:jc w:val="center"/>
            </w:pPr>
            <w:r>
              <w:rPr>
                <w:sz w:val="24"/>
              </w:rPr>
              <w:t xml:space="preserve">0,4</w:t>
            </w:r>
          </w:p>
        </w:tc>
        <w:tc>
          <w:tcPr>
            <w:tcW w:w="600" w:type="dxa"/>
            <w:tcBorders>
              <w:top w:val="nil"/>
            </w:tcBorders>
          </w:tcPr>
          <w:p>
            <w:pPr>
              <w:pStyle w:val="0"/>
              <w:jc w:val="center"/>
            </w:pPr>
            <w:r>
              <w:rPr>
                <w:sz w:val="24"/>
              </w:rPr>
              <w:t xml:space="preserve">0,6</w:t>
            </w:r>
          </w:p>
        </w:tc>
        <w:tc>
          <w:tcPr>
            <w:tcW w:w="720" w:type="dxa"/>
            <w:tcBorders>
              <w:top w:val="nil"/>
            </w:tcBorders>
          </w:tcPr>
          <w:p>
            <w:pPr>
              <w:pStyle w:val="0"/>
              <w:jc w:val="center"/>
            </w:pPr>
            <w:r>
              <w:rPr>
                <w:sz w:val="24"/>
              </w:rPr>
              <w:t xml:space="preserve">0,5</w:t>
            </w:r>
          </w:p>
        </w:tc>
        <w:tc>
          <w:tcPr>
            <w:tcW w:w="720" w:type="dxa"/>
            <w:tcBorders>
              <w:top w:val="nil"/>
            </w:tcBorders>
          </w:tcPr>
          <w:p>
            <w:pPr>
              <w:pStyle w:val="0"/>
              <w:jc w:val="center"/>
            </w:pPr>
            <w:r>
              <w:rPr>
                <w:sz w:val="24"/>
              </w:rPr>
              <w:t xml:space="preserve">0,5</w:t>
            </w:r>
          </w:p>
        </w:tc>
        <w:tc>
          <w:tcPr>
            <w:tcW w:w="600" w:type="dxa"/>
            <w:tcBorders>
              <w:top w:val="nil"/>
            </w:tcBorders>
          </w:tcPr>
          <w:p>
            <w:pPr>
              <w:pStyle w:val="0"/>
              <w:jc w:val="center"/>
            </w:pPr>
            <w:r>
              <w:rPr>
                <w:sz w:val="24"/>
              </w:rPr>
              <w:t xml:space="preserve">0,9</w:t>
            </w:r>
          </w:p>
        </w:tc>
      </w:tr>
      <w:tr>
        <w:tc>
          <w:tcPr>
            <w:tcW w:w="2445" w:type="dxa"/>
          </w:tcPr>
          <w:p>
            <w:pPr>
              <w:pStyle w:val="0"/>
            </w:pPr>
            <w:r>
              <w:rPr>
                <w:sz w:val="24"/>
              </w:rPr>
              <w:t xml:space="preserve">Предприятия общественного питания (столовые, кафе и рестораны)</w:t>
            </w:r>
          </w:p>
        </w:tc>
        <w:tc>
          <w:tcPr>
            <w:tcW w:w="855" w:type="dxa"/>
          </w:tcPr>
          <w:p>
            <w:pPr>
              <w:pStyle w:val="0"/>
              <w:jc w:val="center"/>
            </w:pPr>
            <w:r>
              <w:rPr>
                <w:sz w:val="24"/>
              </w:rPr>
              <w:t xml:space="preserve">0,4</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0,5</w:t>
            </w:r>
          </w:p>
        </w:tc>
      </w:tr>
      <w:tr>
        <w:tc>
          <w:tcPr>
            <w:tcW w:w="2445" w:type="dxa"/>
          </w:tcPr>
          <w:p>
            <w:pPr>
              <w:pStyle w:val="0"/>
            </w:pPr>
            <w:r>
              <w:rPr>
                <w:sz w:val="24"/>
              </w:rPr>
              <w:t xml:space="preserve">Общеобразовательные школы, средние учебные заведения, профессионально-технические училища, библиотеки</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0,7</w:t>
            </w:r>
          </w:p>
        </w:tc>
        <w:tc>
          <w:tcPr>
            <w:tcW w:w="1080" w:type="dxa"/>
          </w:tcPr>
          <w:p>
            <w:pPr>
              <w:pStyle w:val="0"/>
              <w:jc w:val="center"/>
            </w:pPr>
            <w:r>
              <w:rPr>
                <w:sz w:val="24"/>
              </w:rPr>
              <w:t xml:space="preserve">0,7</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Предприятия торговли (односменные и полутора- двухсменные)</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0,7</w:t>
            </w:r>
          </w:p>
        </w:tc>
        <w:tc>
          <w:tcPr>
            <w:tcW w:w="1080" w:type="dxa"/>
          </w:tcPr>
          <w:p>
            <w:pPr>
              <w:pStyle w:val="0"/>
              <w:jc w:val="center"/>
            </w:pPr>
            <w:r>
              <w:rPr>
                <w:sz w:val="24"/>
              </w:rPr>
              <w:t xml:space="preserve">0,7</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Организации и учреждения управления, проектные и конструкторские организации, учреждения финансирования и кредитования</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0,5</w:t>
            </w:r>
          </w:p>
        </w:tc>
      </w:tr>
      <w:tr>
        <w:tc>
          <w:tcPr>
            <w:tcW w:w="2445" w:type="dxa"/>
          </w:tcPr>
          <w:p>
            <w:pPr>
              <w:pStyle w:val="0"/>
            </w:pPr>
            <w:r>
              <w:rPr>
                <w:sz w:val="24"/>
              </w:rPr>
              <w:t xml:space="preserve">Гостиницы</w:t>
            </w:r>
          </w:p>
        </w:tc>
        <w:tc>
          <w:tcPr>
            <w:tcW w:w="855" w:type="dxa"/>
          </w:tcPr>
          <w:p>
            <w:pPr>
              <w:pStyle w:val="0"/>
              <w:jc w:val="center"/>
            </w:pPr>
            <w:r>
              <w:rPr>
                <w:sz w:val="24"/>
              </w:rPr>
              <w:t xml:space="preserve">0,8</w:t>
            </w:r>
          </w:p>
        </w:tc>
        <w:tc>
          <w:tcPr>
            <w:tcW w:w="96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0,8</w:t>
            </w:r>
          </w:p>
        </w:tc>
        <w:tc>
          <w:tcPr>
            <w:tcW w:w="840" w:type="dxa"/>
          </w:tcPr>
          <w:p>
            <w:pPr>
              <w:pStyle w:val="0"/>
              <w:jc w:val="center"/>
            </w:pPr>
            <w:r>
              <w:rPr>
                <w:sz w:val="24"/>
              </w:rPr>
              <w:t xml:space="preserve">0,4</w:t>
            </w:r>
          </w:p>
        </w:tc>
        <w:tc>
          <w:tcPr>
            <w:tcW w:w="1080" w:type="dxa"/>
          </w:tcPr>
          <w:p>
            <w:pPr>
              <w:pStyle w:val="0"/>
              <w:jc w:val="center"/>
            </w:pPr>
            <w:r>
              <w:rPr>
                <w:sz w:val="24"/>
              </w:rPr>
              <w:t xml:space="preserve">0,3</w:t>
            </w:r>
          </w:p>
        </w:tc>
        <w:tc>
          <w:tcPr>
            <w:tcW w:w="1644" w:type="dxa"/>
          </w:tcPr>
          <w:p>
            <w:pPr>
              <w:pStyle w:val="0"/>
              <w:jc w:val="center"/>
            </w:pPr>
            <w:r>
              <w:rPr>
                <w:sz w:val="24"/>
              </w:rPr>
              <w:t xml:space="preserve">0,6</w:t>
            </w:r>
          </w:p>
        </w:tc>
        <w:tc>
          <w:tcPr>
            <w:tcW w:w="720" w:type="dxa"/>
          </w:tcPr>
          <w:p>
            <w:pPr>
              <w:pStyle w:val="0"/>
              <w:jc w:val="center"/>
            </w:pPr>
            <w:r>
              <w:rPr>
                <w:sz w:val="24"/>
              </w:rPr>
              <w:t xml:space="preserve">0,6</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0,4</w:t>
            </w:r>
          </w:p>
        </w:tc>
        <w:tc>
          <w:tcPr>
            <w:tcW w:w="600" w:type="dxa"/>
          </w:tcPr>
          <w:p>
            <w:pPr>
              <w:pStyle w:val="0"/>
              <w:jc w:val="center"/>
            </w:pPr>
            <w:r>
              <w:rPr>
                <w:sz w:val="24"/>
              </w:rPr>
              <w:t xml:space="preserve">0,7</w:t>
            </w:r>
          </w:p>
        </w:tc>
        <w:tc>
          <w:tcPr>
            <w:tcW w:w="720" w:type="dxa"/>
          </w:tcPr>
          <w:p>
            <w:pPr>
              <w:pStyle w:val="0"/>
              <w:jc w:val="center"/>
            </w:pPr>
            <w:r>
              <w:rPr>
                <w:sz w:val="24"/>
              </w:rPr>
              <w:t xml:space="preserve">0,5</w:t>
            </w:r>
          </w:p>
        </w:tc>
        <w:tc>
          <w:tcPr>
            <w:tcW w:w="720" w:type="dxa"/>
          </w:tcPr>
          <w:p>
            <w:pPr>
              <w:pStyle w:val="0"/>
              <w:jc w:val="center"/>
            </w:pPr>
            <w:r>
              <w:rPr>
                <w:sz w:val="24"/>
              </w:rPr>
              <w:t xml:space="preserve">0,7</w:t>
            </w:r>
          </w:p>
        </w:tc>
        <w:tc>
          <w:tcPr>
            <w:tcW w:w="600" w:type="dxa"/>
          </w:tcPr>
          <w:p>
            <w:pPr>
              <w:pStyle w:val="0"/>
              <w:jc w:val="center"/>
            </w:pPr>
            <w:r>
              <w:rPr>
                <w:sz w:val="24"/>
              </w:rPr>
              <w:t xml:space="preserve">0,9</w:t>
            </w:r>
          </w:p>
        </w:tc>
      </w:tr>
      <w:tr>
        <w:tc>
          <w:tcPr>
            <w:tcW w:w="2445" w:type="dxa"/>
          </w:tcPr>
          <w:p>
            <w:pPr>
              <w:pStyle w:val="0"/>
            </w:pPr>
            <w:r>
              <w:rPr>
                <w:sz w:val="24"/>
              </w:rPr>
              <w:t xml:space="preserve">Поликлиники</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0,6</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Ателье и комбинаты бытового обслуживания, предприятия коммунального обслуживания</w:t>
            </w:r>
          </w:p>
        </w:tc>
        <w:tc>
          <w:tcPr>
            <w:tcW w:w="855" w:type="dxa"/>
          </w:tcPr>
          <w:p>
            <w:pPr>
              <w:pStyle w:val="0"/>
              <w:jc w:val="center"/>
            </w:pPr>
            <w:r>
              <w:rPr>
                <w:sz w:val="24"/>
              </w:rPr>
              <w:t xml:space="preserve">0,5</w:t>
            </w:r>
          </w:p>
        </w:tc>
        <w:tc>
          <w:tcPr>
            <w:tcW w:w="960" w:type="dxa"/>
          </w:tcPr>
          <w:p>
            <w:pPr>
              <w:pStyle w:val="0"/>
              <w:jc w:val="center"/>
            </w:pPr>
            <w:r>
              <w:rPr>
                <w:sz w:val="24"/>
              </w:rPr>
              <w:t xml:space="preserve">0,4</w:t>
            </w:r>
          </w:p>
        </w:tc>
        <w:tc>
          <w:tcPr>
            <w:tcW w:w="840" w:type="dxa"/>
          </w:tcPr>
          <w:p>
            <w:pPr>
              <w:pStyle w:val="0"/>
              <w:jc w:val="center"/>
            </w:pPr>
            <w:r>
              <w:rPr>
                <w:sz w:val="24"/>
              </w:rPr>
              <w:t xml:space="preserve">0,8</w:t>
            </w:r>
          </w:p>
        </w:tc>
        <w:tc>
          <w:tcPr>
            <w:tcW w:w="840" w:type="dxa"/>
          </w:tcPr>
          <w:p>
            <w:pPr>
              <w:pStyle w:val="0"/>
              <w:jc w:val="center"/>
            </w:pPr>
            <w:r>
              <w:rPr>
                <w:sz w:val="24"/>
              </w:rPr>
              <w:t xml:space="preserve">0,6</w:t>
            </w:r>
          </w:p>
        </w:tc>
        <w:tc>
          <w:tcPr>
            <w:tcW w:w="840" w:type="dxa"/>
          </w:tcPr>
          <w:p>
            <w:pPr>
              <w:pStyle w:val="0"/>
              <w:jc w:val="center"/>
            </w:pPr>
            <w:r>
              <w:rPr>
                <w:sz w:val="24"/>
              </w:rPr>
              <w:t xml:space="preserve">0,8</w:t>
            </w:r>
          </w:p>
        </w:tc>
        <w:tc>
          <w:tcPr>
            <w:tcW w:w="1080" w:type="dxa"/>
          </w:tcPr>
          <w:p>
            <w:pPr>
              <w:pStyle w:val="0"/>
              <w:jc w:val="center"/>
            </w:pPr>
            <w:r>
              <w:rPr>
                <w:sz w:val="24"/>
              </w:rPr>
              <w:t xml:space="preserve">0,8</w:t>
            </w:r>
          </w:p>
        </w:tc>
        <w:tc>
          <w:tcPr>
            <w:tcW w:w="1644" w:type="dxa"/>
          </w:tcPr>
          <w:p>
            <w:pPr>
              <w:pStyle w:val="0"/>
              <w:jc w:val="center"/>
            </w:pPr>
            <w:r>
              <w:rPr>
                <w:sz w:val="24"/>
              </w:rPr>
              <w:t xml:space="preserve">0,8</w:t>
            </w:r>
          </w:p>
        </w:tc>
        <w:tc>
          <w:tcPr>
            <w:tcW w:w="720" w:type="dxa"/>
          </w:tcPr>
          <w:p>
            <w:pPr>
              <w:pStyle w:val="0"/>
              <w:jc w:val="center"/>
            </w:pPr>
            <w:r>
              <w:rPr>
                <w:sz w:val="24"/>
              </w:rPr>
              <w:t xml:space="preserve">0,8</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c>
          <w:tcPr>
            <w:tcW w:w="600" w:type="dxa"/>
          </w:tcPr>
          <w:p>
            <w:pPr>
              <w:pStyle w:val="0"/>
              <w:jc w:val="center"/>
            </w:pPr>
            <w:r>
              <w:rPr>
                <w:sz w:val="24"/>
              </w:rPr>
              <w:t xml:space="preserve">0,8</w:t>
            </w:r>
          </w:p>
        </w:tc>
        <w:tc>
          <w:tcPr>
            <w:tcW w:w="72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0,8</w:t>
            </w:r>
          </w:p>
        </w:tc>
      </w:tr>
      <w:tr>
        <w:tc>
          <w:tcPr>
            <w:tcW w:w="2445" w:type="dxa"/>
          </w:tcPr>
          <w:p>
            <w:pPr>
              <w:pStyle w:val="0"/>
            </w:pPr>
            <w:r>
              <w:rPr>
                <w:sz w:val="24"/>
              </w:rPr>
              <w:t xml:space="preserve">Кинотеатры</w:t>
            </w:r>
          </w:p>
        </w:tc>
        <w:tc>
          <w:tcPr>
            <w:tcW w:w="855" w:type="dxa"/>
          </w:tcPr>
          <w:p>
            <w:pPr>
              <w:pStyle w:val="0"/>
              <w:jc w:val="center"/>
            </w:pPr>
            <w:r>
              <w:rPr>
                <w:sz w:val="24"/>
              </w:rPr>
              <w:t xml:space="preserve">0,9</w:t>
            </w:r>
          </w:p>
        </w:tc>
        <w:tc>
          <w:tcPr>
            <w:tcW w:w="960" w:type="dxa"/>
          </w:tcPr>
          <w:p>
            <w:pPr>
              <w:pStyle w:val="0"/>
              <w:jc w:val="center"/>
            </w:pPr>
            <w:r>
              <w:rPr>
                <w:sz w:val="24"/>
              </w:rPr>
              <w:t xml:space="preserve">0,9</w:t>
            </w:r>
          </w:p>
        </w:tc>
        <w:tc>
          <w:tcPr>
            <w:tcW w:w="840" w:type="dxa"/>
          </w:tcPr>
          <w:p>
            <w:pPr>
              <w:pStyle w:val="0"/>
              <w:jc w:val="center"/>
            </w:pPr>
            <w:r>
              <w:rPr>
                <w:sz w:val="24"/>
              </w:rPr>
              <w:t xml:space="preserve">0,4</w:t>
            </w:r>
          </w:p>
        </w:tc>
        <w:tc>
          <w:tcPr>
            <w:tcW w:w="840" w:type="dxa"/>
          </w:tcPr>
          <w:p>
            <w:pPr>
              <w:pStyle w:val="0"/>
              <w:jc w:val="center"/>
            </w:pPr>
            <w:r>
              <w:rPr>
                <w:sz w:val="24"/>
              </w:rPr>
              <w:t xml:space="preserve">0,6</w:t>
            </w:r>
          </w:p>
        </w:tc>
        <w:tc>
          <w:tcPr>
            <w:tcW w:w="840" w:type="dxa"/>
          </w:tcPr>
          <w:p>
            <w:pPr>
              <w:pStyle w:val="0"/>
              <w:jc w:val="center"/>
            </w:pPr>
            <w:r>
              <w:rPr>
                <w:sz w:val="24"/>
              </w:rPr>
              <w:t xml:space="preserve">0,3</w:t>
            </w:r>
          </w:p>
        </w:tc>
        <w:tc>
          <w:tcPr>
            <w:tcW w:w="1080" w:type="dxa"/>
          </w:tcPr>
          <w:p>
            <w:pPr>
              <w:pStyle w:val="0"/>
              <w:jc w:val="center"/>
            </w:pPr>
            <w:r>
              <w:rPr>
                <w:sz w:val="24"/>
              </w:rPr>
              <w:t xml:space="preserve">0,2</w:t>
            </w:r>
          </w:p>
        </w:tc>
        <w:tc>
          <w:tcPr>
            <w:tcW w:w="1644" w:type="dxa"/>
          </w:tcPr>
          <w:p>
            <w:pPr>
              <w:pStyle w:val="0"/>
              <w:jc w:val="center"/>
            </w:pPr>
            <w:r>
              <w:rPr>
                <w:sz w:val="24"/>
              </w:rPr>
              <w:t xml:space="preserve">0,2</w:t>
            </w:r>
          </w:p>
        </w:tc>
        <w:tc>
          <w:tcPr>
            <w:tcW w:w="720" w:type="dxa"/>
          </w:tcPr>
          <w:p>
            <w:pPr>
              <w:pStyle w:val="0"/>
              <w:jc w:val="center"/>
            </w:pPr>
            <w:r>
              <w:rPr>
                <w:sz w:val="24"/>
              </w:rPr>
              <w:t xml:space="preserve">0,2</w:t>
            </w:r>
          </w:p>
        </w:tc>
        <w:tc>
          <w:tcPr>
            <w:tcW w:w="720" w:type="dxa"/>
          </w:tcPr>
          <w:p>
            <w:pPr>
              <w:pStyle w:val="0"/>
              <w:jc w:val="center"/>
            </w:pPr>
            <w:r>
              <w:rPr>
                <w:sz w:val="24"/>
              </w:rPr>
              <w:t xml:space="preserve">0,8</w:t>
            </w:r>
          </w:p>
        </w:tc>
        <w:tc>
          <w:tcPr>
            <w:tcW w:w="600" w:type="dxa"/>
          </w:tcPr>
          <w:p>
            <w:pPr>
              <w:pStyle w:val="0"/>
              <w:jc w:val="center"/>
            </w:pPr>
            <w:r>
              <w:rPr>
                <w:sz w:val="24"/>
              </w:rPr>
              <w:t xml:space="preserve">0,7</w:t>
            </w:r>
          </w:p>
        </w:tc>
        <w:tc>
          <w:tcPr>
            <w:tcW w:w="720" w:type="dxa"/>
          </w:tcPr>
          <w:p>
            <w:pPr>
              <w:pStyle w:val="0"/>
              <w:jc w:val="center"/>
            </w:pPr>
            <w:r>
              <w:rPr>
                <w:sz w:val="24"/>
              </w:rPr>
              <w:t xml:space="preserve">0,8</w:t>
            </w:r>
          </w:p>
        </w:tc>
        <w:tc>
          <w:tcPr>
            <w:tcW w:w="600" w:type="dxa"/>
          </w:tcPr>
          <w:p>
            <w:pPr>
              <w:pStyle w:val="0"/>
              <w:jc w:val="center"/>
            </w:pPr>
            <w:r>
              <w:rPr>
                <w:sz w:val="24"/>
              </w:rPr>
              <w:t xml:space="preserve">0,2</w:t>
            </w:r>
          </w:p>
        </w:tc>
        <w:tc>
          <w:tcPr>
            <w:tcW w:w="600" w:type="dxa"/>
          </w:tcPr>
          <w:p>
            <w:pPr>
              <w:pStyle w:val="0"/>
              <w:jc w:val="center"/>
            </w:pPr>
            <w:r>
              <w:rPr>
                <w:sz w:val="24"/>
              </w:rPr>
              <w:t xml:space="preserve">0,4</w:t>
            </w:r>
          </w:p>
        </w:tc>
        <w:tc>
          <w:tcPr>
            <w:tcW w:w="720" w:type="dxa"/>
          </w:tcPr>
          <w:p>
            <w:pPr>
              <w:pStyle w:val="0"/>
              <w:jc w:val="center"/>
            </w:pPr>
            <w:r>
              <w:rPr>
                <w:sz w:val="24"/>
              </w:rPr>
              <w:t xml:space="preserve">0,4</w:t>
            </w:r>
          </w:p>
        </w:tc>
        <w:tc>
          <w:tcPr>
            <w:tcW w:w="720" w:type="dxa"/>
          </w:tcPr>
          <w:p>
            <w:pPr>
              <w:pStyle w:val="0"/>
              <w:jc w:val="center"/>
            </w:pPr>
            <w:r>
              <w:rPr>
                <w:sz w:val="24"/>
              </w:rPr>
              <w:t xml:space="preserve">0,5</w:t>
            </w:r>
          </w:p>
        </w:tc>
        <w:tc>
          <w:tcPr>
            <w:tcW w:w="600" w:type="dxa"/>
          </w:tcPr>
          <w:p>
            <w:pPr>
              <w:pStyle w:val="0"/>
              <w:jc w:val="center"/>
            </w:pPr>
            <w:r>
              <w:rPr>
                <w:sz w:val="24"/>
              </w:rPr>
              <w:t xml:space="preserve">-</w:t>
            </w:r>
          </w:p>
        </w:tc>
      </w:tr>
      <w:tr>
        <w:tc>
          <w:tcPr>
            <w:gridSpan w:val="17"/>
            <w:tcW w:w="15504" w:type="dxa"/>
          </w:tcPr>
          <w:p>
            <w:pPr>
              <w:pStyle w:val="0"/>
              <w:ind w:firstLine="283"/>
              <w:jc w:val="both"/>
            </w:pPr>
            <w:r>
              <w:rPr>
                <w:sz w:val="24"/>
              </w:rPr>
              <w:t xml:space="preserve">Примечания</w:t>
            </w:r>
          </w:p>
          <w:p>
            <w:pPr>
              <w:pStyle w:val="0"/>
              <w:ind w:firstLine="283"/>
              <w:jc w:val="both"/>
            </w:pPr>
            <w:r>
              <w:rPr>
                <w:sz w:val="24"/>
              </w:rPr>
              <w:t xml:space="preserve">1 При нескольких нагрузках, имеющих равное или близкое к равному наибольшее значение, расчет следует выполнять относительно той нагрузки, при которой </w:t>
            </w:r>
            <w:r>
              <w:rPr>
                <w:sz w:val="24"/>
                <w:i w:val="on"/>
              </w:rPr>
              <w:t xml:space="preserve">P</w:t>
            </w:r>
            <w:r>
              <w:rPr>
                <w:sz w:val="24"/>
                <w:vertAlign w:val="subscript"/>
              </w:rPr>
              <w:t xml:space="preserve">р</w:t>
            </w:r>
            <w:r>
              <w:rPr>
                <w:sz w:val="24"/>
              </w:rPr>
              <w:t xml:space="preserve"> получается наибольшим.</w:t>
            </w:r>
          </w:p>
          <w:p>
            <w:pPr>
              <w:pStyle w:val="0"/>
              <w:ind w:firstLine="283"/>
              <w:jc w:val="both"/>
            </w:pPr>
            <w:r>
              <w:rPr>
                <w:sz w:val="24"/>
              </w:rPr>
              <w:t xml:space="preserve">2 Для гаражей, стоянок автомобилей и тепловых пунктов жилого дома с электрическими и газовыми плитами коэффициент участия в максимуме нагрузки равен 0,9.</w:t>
            </w:r>
          </w:p>
        </w:tc>
      </w:tr>
    </w:tbl>
    <w:p>
      <w:pPr>
        <w:sectPr>
          <w:headerReference w:type="default" r:id="rId446"/>
          <w:headerReference w:type="first" r:id="rId446"/>
          <w:footerReference w:type="default" r:id="rId447"/>
          <w:footerReference w:type="first" r:id="rId447"/>
          <w:pgSz w:w="16838" w:h="11906" w:orient="landscape"/>
          <w:pgMar w:top="1133" w:right="397" w:bottom="566" w:left="397" w:header="0" w:footer="0" w:gutter="0"/>
          <w:titlePg/>
        </w:sectPr>
      </w:pPr>
    </w:p>
    <w:p>
      <w:pPr>
        <w:pStyle w:val="0"/>
        <w:jc w:val="both"/>
      </w:pPr>
      <w:r>
        <w:rPr>
          <w:sz w:val="24"/>
        </w:rPr>
      </w:r>
    </w:p>
    <w:p>
      <w:pPr>
        <w:pStyle w:val="0"/>
        <w:ind w:firstLine="540"/>
        <w:jc w:val="both"/>
      </w:pPr>
      <w:r>
        <w:rPr>
          <w:sz w:val="24"/>
        </w:rPr>
        <w:t xml:space="preserve">7.2.20 Ориентировочные расчеты электрических нагрузок общественных зданий допускается выполнять по укрупненным удельным электрическим нагрузкам, приведенным в таблице 7.14.</w:t>
      </w:r>
    </w:p>
    <w:p>
      <w:pPr>
        <w:pStyle w:val="0"/>
        <w:jc w:val="both"/>
      </w:pPr>
      <w:r>
        <w:rPr>
          <w:sz w:val="24"/>
        </w:rPr>
      </w:r>
    </w:p>
    <w:p>
      <w:pPr>
        <w:pStyle w:val="0"/>
        <w:jc w:val="right"/>
      </w:pPr>
      <w:r>
        <w:rPr>
          <w:sz w:val="24"/>
        </w:rPr>
        <w:t xml:space="preserve">Таблица 7.14</w:t>
      </w:r>
    </w:p>
    <w:p>
      <w:pPr>
        <w:pStyle w:val="0"/>
        <w:jc w:val="both"/>
      </w:pPr>
      <w:r>
        <w:rPr>
          <w:sz w:val="24"/>
        </w:rPr>
      </w:r>
    </w:p>
    <w:p>
      <w:pPr>
        <w:pStyle w:val="0"/>
        <w:jc w:val="center"/>
      </w:pPr>
      <w:r>
        <w:rPr>
          <w:sz w:val="24"/>
          <w:b w:val="on"/>
        </w:rPr>
        <w:t xml:space="preserve">Укрупненные удельные электрические нагрузки</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04"/>
        <w:gridCol w:w="5796"/>
        <w:gridCol w:w="1560"/>
        <w:gridCol w:w="1188"/>
      </w:tblGrid>
      <w:tr>
        <w:tblPrEx>
          <w:tblBorders>
            <w:insideH w:val="single" w:sz="4"/>
          </w:tblBorders>
        </w:tblPrEx>
        <w:tc>
          <w:tcPr>
            <w:gridSpan w:val="2"/>
            <w:tcW w:w="6300" w:type="dxa"/>
            <w:vAlign w:val="center"/>
            <w:tcBorders>
              <w:top w:val="single" w:sz="4"/>
              <w:bottom w:val="single" w:sz="4"/>
            </w:tcBorders>
          </w:tcPr>
          <w:p>
            <w:pPr>
              <w:pStyle w:val="0"/>
              <w:jc w:val="center"/>
            </w:pPr>
            <w:r>
              <w:rPr>
                <w:sz w:val="24"/>
              </w:rPr>
              <w:t xml:space="preserve">Характеристика здания</w:t>
            </w:r>
          </w:p>
        </w:tc>
        <w:tc>
          <w:tcPr>
            <w:tcW w:w="1560" w:type="dxa"/>
            <w:vAlign w:val="center"/>
            <w:tcBorders>
              <w:top w:val="single" w:sz="4"/>
              <w:bottom w:val="single" w:sz="4"/>
            </w:tcBorders>
          </w:tcPr>
          <w:p>
            <w:pPr>
              <w:pStyle w:val="0"/>
              <w:jc w:val="center"/>
            </w:pPr>
            <w:r>
              <w:rPr>
                <w:sz w:val="24"/>
              </w:rPr>
              <w:t xml:space="preserve">Единица измерения</w:t>
            </w:r>
          </w:p>
        </w:tc>
        <w:tc>
          <w:tcPr>
            <w:tcW w:w="1188" w:type="dxa"/>
            <w:vAlign w:val="center"/>
            <w:tcBorders>
              <w:top w:val="single" w:sz="4"/>
              <w:bottom w:val="single" w:sz="4"/>
            </w:tcBorders>
          </w:tcPr>
          <w:p>
            <w:pPr>
              <w:pStyle w:val="0"/>
              <w:jc w:val="center"/>
            </w:pPr>
            <w:r>
              <w:rPr>
                <w:sz w:val="24"/>
              </w:rPr>
              <w:t xml:space="preserve">Удельная нагрузка</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Предприятия общественного питания</w:t>
            </w:r>
          </w:p>
        </w:tc>
      </w:tr>
      <w:tr>
        <w:tc>
          <w:tcPr>
            <w:tcW w:w="504" w:type="dxa"/>
            <w:tcBorders>
              <w:top w:val="single" w:sz="4"/>
              <w:bottom w:val="nil"/>
              <w:right w:val="nil"/>
            </w:tcBorders>
          </w:tcPr>
          <w:p>
            <w:pPr>
              <w:pStyle w:val="0"/>
            </w:pPr>
            <w:r>
              <w:rPr>
                <w:sz w:val="24"/>
              </w:rPr>
            </w:r>
          </w:p>
        </w:tc>
        <w:tc>
          <w:tcPr>
            <w:tcW w:w="5796" w:type="dxa"/>
            <w:tcBorders>
              <w:top w:val="single" w:sz="4"/>
              <w:left w:val="nil"/>
              <w:bottom w:val="nil"/>
            </w:tcBorders>
          </w:tcPr>
          <w:p>
            <w:pPr>
              <w:pStyle w:val="0"/>
            </w:pPr>
            <w:r>
              <w:rPr>
                <w:sz w:val="24"/>
              </w:rPr>
              <w:t xml:space="preserve">Полностью электрифицированные с числом посадочных мест:</w:t>
            </w:r>
          </w:p>
        </w:tc>
        <w:tc>
          <w:tcPr>
            <w:tcW w:w="1560" w:type="dxa"/>
            <w:tcBorders>
              <w:top w:val="single" w:sz="4"/>
              <w:bottom w:val="nil"/>
            </w:tcBorders>
          </w:tcPr>
          <w:p>
            <w:pPr>
              <w:pStyle w:val="0"/>
            </w:pPr>
            <w:r>
              <w:rPr>
                <w:sz w:val="24"/>
              </w:rPr>
            </w:r>
          </w:p>
        </w:tc>
        <w:tc>
          <w:tcPr>
            <w:tcW w:w="1188" w:type="dxa"/>
            <w:tcBorders>
              <w:top w:val="single" w:sz="4"/>
              <w:bottom w:val="nil"/>
            </w:tcBorders>
          </w:tcPr>
          <w:p>
            <w:pPr>
              <w:pStyle w:val="0"/>
            </w:pPr>
            <w:r>
              <w:rPr>
                <w:sz w:val="24"/>
              </w:rPr>
            </w:r>
          </w:p>
        </w:tc>
      </w:tr>
      <w:tr>
        <w:tc>
          <w:tcPr>
            <w:tcW w:w="504" w:type="dxa"/>
            <w:tcBorders>
              <w:top w:val="nil"/>
              <w:bottom w:val="nil"/>
              <w:right w:val="nil"/>
            </w:tcBorders>
          </w:tcPr>
          <w:bookmarkStart w:id="2308" w:name="P2308"/>
          <w:bookmarkEnd w:id="2308"/>
          <w:p>
            <w:pPr>
              <w:pStyle w:val="0"/>
              <w:jc w:val="center"/>
            </w:pPr>
            <w:r>
              <w:rPr>
                <w:sz w:val="24"/>
              </w:rPr>
              <w:t xml:space="preserve">1</w:t>
            </w:r>
          </w:p>
        </w:tc>
        <w:tc>
          <w:tcPr>
            <w:tcW w:w="5796" w:type="dxa"/>
            <w:tcBorders>
              <w:top w:val="nil"/>
              <w:left w:val="nil"/>
              <w:bottom w:val="nil"/>
            </w:tcBorders>
          </w:tcPr>
          <w:p>
            <w:pPr>
              <w:pStyle w:val="0"/>
              <w:ind w:firstLine="283"/>
            </w:pPr>
            <w:r>
              <w:rPr>
                <w:sz w:val="24"/>
              </w:rPr>
              <w:t xml:space="preserve">до 400</w:t>
            </w:r>
          </w:p>
        </w:tc>
        <w:tc>
          <w:tcPr>
            <w:tcW w:w="1560" w:type="dxa"/>
            <w:vAlign w:val="center"/>
            <w:tcBorders>
              <w:top w:val="nil"/>
              <w:bottom w:val="single" w:sz="4"/>
            </w:tcBorders>
            <w:vMerge w:val="restart"/>
          </w:tcPr>
          <w:p>
            <w:pPr>
              <w:pStyle w:val="0"/>
              <w:jc w:val="center"/>
            </w:pPr>
            <w:r>
              <w:rPr>
                <w:sz w:val="24"/>
              </w:rPr>
              <w:t xml:space="preserve">кВт/место</w:t>
            </w:r>
          </w:p>
        </w:tc>
        <w:tc>
          <w:tcPr>
            <w:tcW w:w="1188" w:type="dxa"/>
            <w:tcBorders>
              <w:top w:val="nil"/>
              <w:bottom w:val="nil"/>
            </w:tcBorders>
          </w:tcPr>
          <w:p>
            <w:pPr>
              <w:pStyle w:val="0"/>
              <w:jc w:val="center"/>
            </w:pPr>
            <w:r>
              <w:rPr>
                <w:sz w:val="24"/>
              </w:rPr>
              <w:t xml:space="preserve">1,04</w:t>
            </w:r>
          </w:p>
        </w:tc>
      </w:tr>
      <w:tr>
        <w:tc>
          <w:tcPr>
            <w:tcW w:w="504" w:type="dxa"/>
            <w:tcBorders>
              <w:top w:val="nil"/>
              <w:bottom w:val="nil"/>
              <w:right w:val="nil"/>
            </w:tcBorders>
          </w:tcPr>
          <w:p>
            <w:pPr>
              <w:pStyle w:val="0"/>
              <w:jc w:val="center"/>
            </w:pPr>
            <w:r>
              <w:rPr>
                <w:sz w:val="24"/>
              </w:rPr>
              <w:t xml:space="preserve">2</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0,86</w:t>
            </w:r>
          </w:p>
        </w:tc>
      </w:tr>
      <w:tr>
        <w:tc>
          <w:tcPr>
            <w:tcW w:w="504" w:type="dxa"/>
            <w:tcBorders>
              <w:top w:val="nil"/>
              <w:bottom w:val="nil"/>
              <w:right w:val="nil"/>
            </w:tcBorders>
          </w:tcPr>
          <w:p>
            <w:pPr>
              <w:pStyle w:val="0"/>
              <w:jc w:val="center"/>
            </w:pPr>
            <w:r>
              <w:rPr>
                <w:sz w:val="24"/>
              </w:rPr>
              <w:t xml:space="preserve">3</w:t>
            </w:r>
          </w:p>
        </w:tc>
        <w:tc>
          <w:tcPr>
            <w:tcW w:w="5796" w:type="dxa"/>
            <w:tcBorders>
              <w:top w:val="nil"/>
              <w:left w:val="nil"/>
              <w:bottom w:val="nil"/>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0,75</w:t>
            </w:r>
          </w:p>
        </w:tc>
      </w:tr>
      <w:tr>
        <w:tc>
          <w:tcPr>
            <w:tcW w:w="504" w:type="dxa"/>
            <w:tcBorders>
              <w:top w:val="nil"/>
              <w:bottom w:val="nil"/>
              <w:right w:val="nil"/>
            </w:tcBorders>
          </w:tcPr>
          <w:p>
            <w:pPr>
              <w:pStyle w:val="0"/>
            </w:pPr>
            <w:r>
              <w:rPr>
                <w:sz w:val="24"/>
              </w:rPr>
            </w:r>
          </w:p>
        </w:tc>
        <w:tc>
          <w:tcPr>
            <w:tcW w:w="5796" w:type="dxa"/>
            <w:tcBorders>
              <w:top w:val="nil"/>
              <w:left w:val="nil"/>
              <w:bottom w:val="nil"/>
            </w:tcBorders>
          </w:tcPr>
          <w:p>
            <w:pPr>
              <w:pStyle w:val="0"/>
            </w:pPr>
            <w:r>
              <w:rPr>
                <w:sz w:val="24"/>
              </w:rPr>
              <w:t xml:space="preserve">Частично электрифицированные (с плитами на газообразном топливе) с числом посадочных мест:</w:t>
            </w:r>
          </w:p>
        </w:tc>
        <w:tc>
          <w:tcPr>
            <w:tcBorders>
              <w:top w:val="nil"/>
              <w:bottom w:val="single" w:sz="4"/>
            </w:tcBorders>
            <w:vMerge w:val="continue"/>
          </w:tcPr>
          <w:p/>
        </w:tc>
        <w:tc>
          <w:tcPr>
            <w:tcW w:w="1188" w:type="dxa"/>
            <w:tcBorders>
              <w:top w:val="nil"/>
              <w:bottom w:val="nil"/>
            </w:tcBorders>
          </w:tcPr>
          <w:p>
            <w:pPr>
              <w:pStyle w:val="0"/>
            </w:pPr>
            <w:r>
              <w:rPr>
                <w:sz w:val="24"/>
              </w:rPr>
            </w:r>
          </w:p>
        </w:tc>
      </w:tr>
      <w:tr>
        <w:tc>
          <w:tcPr>
            <w:tcW w:w="504" w:type="dxa"/>
            <w:tcBorders>
              <w:top w:val="nil"/>
              <w:bottom w:val="nil"/>
              <w:right w:val="nil"/>
            </w:tcBorders>
          </w:tcPr>
          <w:p>
            <w:pPr>
              <w:pStyle w:val="0"/>
              <w:jc w:val="center"/>
            </w:pPr>
            <w:r>
              <w:rPr>
                <w:sz w:val="24"/>
              </w:rPr>
              <w:t xml:space="preserve">4</w:t>
            </w:r>
          </w:p>
        </w:tc>
        <w:tc>
          <w:tcPr>
            <w:tcW w:w="5796" w:type="dxa"/>
            <w:tcBorders>
              <w:top w:val="nil"/>
              <w:left w:val="nil"/>
              <w:bottom w:val="nil"/>
            </w:tcBorders>
          </w:tcPr>
          <w:p>
            <w:pPr>
              <w:pStyle w:val="0"/>
              <w:ind w:firstLine="283"/>
            </w:pPr>
            <w:r>
              <w:rPr>
                <w:sz w:val="24"/>
              </w:rPr>
              <w:t xml:space="preserve">до 400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0,81</w:t>
            </w:r>
          </w:p>
        </w:tc>
      </w:tr>
      <w:tr>
        <w:tc>
          <w:tcPr>
            <w:tcW w:w="504" w:type="dxa"/>
            <w:tcBorders>
              <w:top w:val="nil"/>
              <w:bottom w:val="nil"/>
              <w:right w:val="nil"/>
            </w:tcBorders>
          </w:tcPr>
          <w:p>
            <w:pPr>
              <w:pStyle w:val="0"/>
              <w:jc w:val="center"/>
            </w:pPr>
            <w:r>
              <w:rPr>
                <w:sz w:val="24"/>
              </w:rPr>
              <w:t xml:space="preserve">5</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0,69</w:t>
            </w:r>
          </w:p>
        </w:tc>
      </w:tr>
      <w:tr>
        <w:tblPrEx>
          <w:tblBorders>
            <w:insideH w:val="single" w:sz="4"/>
          </w:tblBorders>
        </w:tblPrEx>
        <w:tc>
          <w:tcPr>
            <w:tcW w:w="504" w:type="dxa"/>
            <w:tcBorders>
              <w:top w:val="nil"/>
              <w:bottom w:val="single" w:sz="4"/>
              <w:right w:val="nil"/>
            </w:tcBorders>
          </w:tcPr>
          <w:bookmarkStart w:id="2327" w:name="P2327"/>
          <w:bookmarkEnd w:id="2327"/>
          <w:p>
            <w:pPr>
              <w:pStyle w:val="0"/>
              <w:jc w:val="center"/>
            </w:pPr>
            <w:r>
              <w:rPr>
                <w:sz w:val="24"/>
              </w:rPr>
              <w:t xml:space="preserve">6</w:t>
            </w:r>
          </w:p>
        </w:tc>
        <w:tc>
          <w:tcPr>
            <w:tcW w:w="5796" w:type="dxa"/>
            <w:tcBorders>
              <w:top w:val="nil"/>
              <w:left w:val="nil"/>
              <w:bottom w:val="single" w:sz="4"/>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single" w:sz="4"/>
            </w:tcBorders>
          </w:tcPr>
          <w:p>
            <w:pPr>
              <w:pStyle w:val="0"/>
              <w:jc w:val="center"/>
            </w:pPr>
            <w:r>
              <w:rPr>
                <w:sz w:val="24"/>
              </w:rPr>
              <w:t xml:space="preserve">0,56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Продовольственные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7</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0,23</w:t>
            </w:r>
          </w:p>
        </w:tc>
      </w:tr>
      <w:tr>
        <w:tblPrEx>
          <w:tblBorders>
            <w:insideH w:val="single" w:sz="4"/>
          </w:tblBorders>
        </w:tblPrEx>
        <w:tc>
          <w:tcPr>
            <w:tcW w:w="504" w:type="dxa"/>
            <w:tcBorders>
              <w:top w:val="nil"/>
              <w:bottom w:val="single" w:sz="4"/>
            </w:tcBorders>
          </w:tcPr>
          <w:p>
            <w:pPr>
              <w:pStyle w:val="0"/>
              <w:jc w:val="center"/>
            </w:pPr>
            <w:r>
              <w:rPr>
                <w:sz w:val="24"/>
              </w:rPr>
              <w:t xml:space="preserve">8</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0,25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Промтоварные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9</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0,14</w:t>
            </w:r>
          </w:p>
        </w:tc>
      </w:tr>
      <w:tr>
        <w:tblPrEx>
          <w:tblBorders>
            <w:insideH w:val="single" w:sz="4"/>
          </w:tblBorders>
        </w:tblPrEx>
        <w:tc>
          <w:tcPr>
            <w:tcW w:w="504" w:type="dxa"/>
            <w:tcBorders>
              <w:top w:val="nil"/>
              <w:bottom w:val="single" w:sz="4"/>
            </w:tcBorders>
          </w:tcPr>
          <w:p>
            <w:pPr>
              <w:pStyle w:val="0"/>
              <w:jc w:val="center"/>
            </w:pPr>
            <w:r>
              <w:rPr>
                <w:sz w:val="24"/>
              </w:rPr>
              <w:t xml:space="preserve">10</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0,16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Общеобразовательные школы</w:t>
            </w:r>
          </w:p>
        </w:tc>
      </w:tr>
      <w:tr>
        <w:tblPrEx>
          <w:tblBorders>
            <w:insideH w:val="single" w:sz="4"/>
          </w:tblBorders>
        </w:tblPrEx>
        <w:tc>
          <w:tcPr>
            <w:tcW w:w="504" w:type="dxa"/>
            <w:tcBorders>
              <w:top w:val="single" w:sz="4"/>
              <w:bottom w:val="nil"/>
            </w:tcBorders>
          </w:tcPr>
          <w:p>
            <w:pPr>
              <w:pStyle w:val="0"/>
              <w:jc w:val="center"/>
            </w:pPr>
            <w:r>
              <w:rPr>
                <w:sz w:val="24"/>
              </w:rPr>
              <w:t xml:space="preserve">11</w:t>
            </w:r>
          </w:p>
        </w:tc>
        <w:tc>
          <w:tcPr>
            <w:tcW w:w="5796" w:type="dxa"/>
            <w:tcBorders>
              <w:top w:val="single" w:sz="4"/>
              <w:bottom w:val="nil"/>
            </w:tcBorders>
          </w:tcPr>
          <w:p>
            <w:pPr>
              <w:pStyle w:val="0"/>
            </w:pPr>
            <w:r>
              <w:rPr>
                <w:sz w:val="24"/>
              </w:rPr>
              <w:t xml:space="preserve">С электрифицированными столовыми и спортзалами</w:t>
            </w:r>
          </w:p>
        </w:tc>
        <w:tc>
          <w:tcPr>
            <w:tcW w:w="1560" w:type="dxa"/>
            <w:vAlign w:val="center"/>
            <w:tcBorders>
              <w:top w:val="single" w:sz="4"/>
              <w:bottom w:val="single" w:sz="4"/>
            </w:tcBorders>
            <w:vMerge w:val="restart"/>
          </w:tcPr>
          <w:p>
            <w:pPr>
              <w:pStyle w:val="0"/>
              <w:jc w:val="center"/>
            </w:pPr>
            <w:r>
              <w:rPr>
                <w:sz w:val="24"/>
              </w:rPr>
              <w:t xml:space="preserve">кВт/1 учащегося</w:t>
            </w:r>
          </w:p>
        </w:tc>
        <w:tc>
          <w:tcPr>
            <w:tcW w:w="1188" w:type="dxa"/>
            <w:tcBorders>
              <w:top w:val="single" w:sz="4"/>
              <w:bottom w:val="nil"/>
            </w:tcBorders>
          </w:tcPr>
          <w:p>
            <w:pPr>
              <w:pStyle w:val="0"/>
              <w:jc w:val="center"/>
            </w:pPr>
            <w:r>
              <w:rPr>
                <w:sz w:val="24"/>
              </w:rPr>
              <w:t xml:space="preserve">0,25</w:t>
            </w:r>
          </w:p>
        </w:tc>
      </w:tr>
      <w:tr>
        <w:tc>
          <w:tcPr>
            <w:tcW w:w="504" w:type="dxa"/>
            <w:tcBorders>
              <w:top w:val="nil"/>
              <w:bottom w:val="nil"/>
            </w:tcBorders>
          </w:tcPr>
          <w:p>
            <w:pPr>
              <w:pStyle w:val="0"/>
              <w:jc w:val="center"/>
            </w:pPr>
            <w:r>
              <w:rPr>
                <w:sz w:val="24"/>
              </w:rPr>
              <w:t xml:space="preserve">12</w:t>
            </w:r>
          </w:p>
        </w:tc>
        <w:tc>
          <w:tcPr>
            <w:tcW w:w="5796" w:type="dxa"/>
            <w:tcBorders>
              <w:top w:val="nil"/>
              <w:bottom w:val="nil"/>
            </w:tcBorders>
          </w:tcPr>
          <w:p>
            <w:pPr>
              <w:pStyle w:val="0"/>
            </w:pPr>
            <w:r>
              <w:rPr>
                <w:sz w:val="24"/>
              </w:rPr>
              <w:t xml:space="preserve">Без электрифицированных столовых, со спортзалами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13</w:t>
            </w:r>
          </w:p>
        </w:tc>
        <w:tc>
          <w:tcPr>
            <w:tcW w:w="5796" w:type="dxa"/>
            <w:tcBorders>
              <w:top w:val="nil"/>
              <w:bottom w:val="nil"/>
            </w:tcBorders>
          </w:tcPr>
          <w:p>
            <w:pPr>
              <w:pStyle w:val="0"/>
            </w:pPr>
            <w:r>
              <w:rPr>
                <w:sz w:val="24"/>
              </w:rPr>
              <w:t xml:space="preserve">С буфетами, без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14</w:t>
            </w:r>
          </w:p>
        </w:tc>
        <w:tc>
          <w:tcPr>
            <w:tcW w:w="5796" w:type="dxa"/>
            <w:tcBorders>
              <w:top w:val="nil"/>
              <w:bottom w:val="nil"/>
            </w:tcBorders>
          </w:tcPr>
          <w:p>
            <w:pPr>
              <w:pStyle w:val="0"/>
            </w:pPr>
            <w:r>
              <w:rPr>
                <w:sz w:val="24"/>
              </w:rPr>
              <w:t xml:space="preserve">Без буфетов и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0,15</w:t>
            </w:r>
          </w:p>
        </w:tc>
      </w:tr>
      <w:tr>
        <w:tc>
          <w:tcPr>
            <w:tcW w:w="504" w:type="dxa"/>
            <w:tcBorders>
              <w:top w:val="nil"/>
              <w:bottom w:val="nil"/>
            </w:tcBorders>
          </w:tcPr>
          <w:bookmarkStart w:id="2360" w:name="P2360"/>
          <w:bookmarkEnd w:id="2360"/>
          <w:p>
            <w:pPr>
              <w:pStyle w:val="0"/>
              <w:jc w:val="center"/>
            </w:pPr>
            <w:r>
              <w:rPr>
                <w:sz w:val="24"/>
              </w:rPr>
              <w:t xml:space="preserve">15</w:t>
            </w:r>
          </w:p>
        </w:tc>
        <w:tc>
          <w:tcPr>
            <w:tcW w:w="5796" w:type="dxa"/>
            <w:tcBorders>
              <w:top w:val="nil"/>
              <w:bottom w:val="nil"/>
            </w:tcBorders>
          </w:tcPr>
          <w:p>
            <w:pPr>
              <w:pStyle w:val="0"/>
            </w:pPr>
            <w:r>
              <w:rPr>
                <w:sz w:val="24"/>
              </w:rPr>
              <w:t xml:space="preserve">Профессионально-технические училища со столовыми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blPrEx>
          <w:tblBorders>
            <w:insideH w:val="single" w:sz="4"/>
          </w:tblBorders>
        </w:tblPrEx>
        <w:tc>
          <w:tcPr>
            <w:tcW w:w="504" w:type="dxa"/>
            <w:tcBorders>
              <w:top w:val="nil"/>
              <w:bottom w:val="single" w:sz="4"/>
            </w:tcBorders>
          </w:tcPr>
          <w:bookmarkStart w:id="2363" w:name="P2363"/>
          <w:bookmarkEnd w:id="2363"/>
          <w:p>
            <w:pPr>
              <w:pStyle w:val="0"/>
              <w:jc w:val="center"/>
            </w:pPr>
            <w:r>
              <w:rPr>
                <w:sz w:val="24"/>
              </w:rPr>
              <w:t xml:space="preserve">16</w:t>
            </w:r>
          </w:p>
        </w:tc>
        <w:tc>
          <w:tcPr>
            <w:tcW w:w="5796" w:type="dxa"/>
            <w:tcBorders>
              <w:top w:val="nil"/>
              <w:bottom w:val="single" w:sz="4"/>
            </w:tcBorders>
          </w:tcPr>
          <w:p>
            <w:pPr>
              <w:pStyle w:val="0"/>
            </w:pPr>
            <w:r>
              <w:rPr>
                <w:sz w:val="24"/>
              </w:rPr>
              <w:t xml:space="preserve">Детские ясли-сады</w:t>
            </w:r>
          </w:p>
        </w:tc>
        <w:tc>
          <w:tcPr>
            <w:tcW w:w="1560" w:type="dxa"/>
            <w:tcBorders>
              <w:top w:val="single" w:sz="4"/>
              <w:bottom w:val="single" w:sz="4"/>
            </w:tcBorders>
          </w:tcPr>
          <w:p>
            <w:pPr>
              <w:pStyle w:val="0"/>
              <w:jc w:val="center"/>
            </w:pPr>
            <w:r>
              <w:rPr>
                <w:sz w:val="24"/>
              </w:rPr>
              <w:t xml:space="preserve">кВт/место</w:t>
            </w:r>
          </w:p>
        </w:tc>
        <w:tc>
          <w:tcPr>
            <w:tcW w:w="1188" w:type="dxa"/>
            <w:tcBorders>
              <w:top w:val="nil"/>
              <w:bottom w:val="single" w:sz="4"/>
            </w:tcBorders>
          </w:tcPr>
          <w:p>
            <w:pPr>
              <w:pStyle w:val="0"/>
              <w:jc w:val="center"/>
            </w:pPr>
            <w:r>
              <w:rPr>
                <w:sz w:val="24"/>
              </w:rPr>
              <w:t xml:space="preserve">0,46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Кинотеатры и киноконцертные залы</w:t>
            </w:r>
          </w:p>
        </w:tc>
      </w:tr>
      <w:tr>
        <w:tblPrEx>
          <w:tblBorders>
            <w:insideH w:val="single" w:sz="4"/>
          </w:tblBorders>
        </w:tblPrEx>
        <w:tc>
          <w:tcPr>
            <w:tcW w:w="504" w:type="dxa"/>
            <w:tcBorders>
              <w:top w:val="single" w:sz="4"/>
              <w:bottom w:val="nil"/>
            </w:tcBorders>
          </w:tcPr>
          <w:p>
            <w:pPr>
              <w:pStyle w:val="0"/>
              <w:jc w:val="center"/>
            </w:pPr>
            <w:r>
              <w:rPr>
                <w:sz w:val="24"/>
              </w:rPr>
              <w:t xml:space="preserve">17</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single" w:sz="4"/>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0,14</w:t>
            </w:r>
          </w:p>
        </w:tc>
      </w:tr>
      <w:tr>
        <w:tc>
          <w:tcPr>
            <w:tcW w:w="504" w:type="dxa"/>
            <w:tcBorders>
              <w:top w:val="nil"/>
              <w:bottom w:val="nil"/>
            </w:tcBorders>
          </w:tcPr>
          <w:p>
            <w:pPr>
              <w:pStyle w:val="0"/>
              <w:jc w:val="center"/>
            </w:pPr>
            <w:r>
              <w:rPr>
                <w:sz w:val="24"/>
              </w:rPr>
              <w:t xml:space="preserve">18</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0,12</w:t>
            </w:r>
          </w:p>
        </w:tc>
      </w:tr>
      <w:tr>
        <w:tc>
          <w:tcPr>
            <w:tcW w:w="504" w:type="dxa"/>
            <w:tcBorders>
              <w:top w:val="nil"/>
              <w:bottom w:val="nil"/>
            </w:tcBorders>
          </w:tcPr>
          <w:p>
            <w:pPr>
              <w:pStyle w:val="0"/>
              <w:jc w:val="center"/>
            </w:pPr>
            <w:r>
              <w:rPr>
                <w:sz w:val="24"/>
              </w:rPr>
              <w:t xml:space="preserve">19</w:t>
            </w:r>
          </w:p>
        </w:tc>
        <w:tc>
          <w:tcPr>
            <w:tcW w:w="5796" w:type="dxa"/>
            <w:tcBorders>
              <w:top w:val="nil"/>
              <w:bottom w:val="nil"/>
            </w:tcBorders>
          </w:tcPr>
          <w:p>
            <w:pPr>
              <w:pStyle w:val="0"/>
            </w:pPr>
            <w:r>
              <w:rPr>
                <w:sz w:val="24"/>
              </w:rPr>
              <w:t xml:space="preserve">Клубы</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blPrEx>
          <w:tblBorders>
            <w:insideH w:val="single" w:sz="4"/>
          </w:tblBorders>
        </w:tblPrEx>
        <w:tc>
          <w:tcPr>
            <w:tcW w:w="504" w:type="dxa"/>
            <w:tcBorders>
              <w:top w:val="nil"/>
              <w:bottom w:val="single" w:sz="4"/>
            </w:tcBorders>
          </w:tcPr>
          <w:p>
            <w:pPr>
              <w:pStyle w:val="0"/>
              <w:jc w:val="center"/>
            </w:pPr>
            <w:r>
              <w:rPr>
                <w:sz w:val="24"/>
              </w:rPr>
              <w:t xml:space="preserve">20</w:t>
            </w:r>
          </w:p>
        </w:tc>
        <w:tc>
          <w:tcPr>
            <w:tcW w:w="5796" w:type="dxa"/>
            <w:tcBorders>
              <w:top w:val="nil"/>
              <w:bottom w:val="single" w:sz="4"/>
            </w:tcBorders>
          </w:tcPr>
          <w:p>
            <w:pPr>
              <w:pStyle w:val="0"/>
            </w:pPr>
            <w:r>
              <w:rPr>
                <w:sz w:val="24"/>
              </w:rPr>
              <w:t xml:space="preserve">Парикмахерские</w:t>
            </w:r>
          </w:p>
        </w:tc>
        <w:tc>
          <w:tcPr>
            <w:tcW w:w="1560" w:type="dxa"/>
            <w:tcBorders>
              <w:top w:val="single" w:sz="4"/>
              <w:bottom w:val="single" w:sz="4"/>
            </w:tcBorders>
          </w:tcPr>
          <w:p>
            <w:pPr>
              <w:pStyle w:val="0"/>
              <w:jc w:val="center"/>
            </w:pPr>
            <w:r>
              <w:rPr>
                <w:sz w:val="24"/>
              </w:rPr>
              <w:t xml:space="preserve">кВт/рабочее место</w:t>
            </w:r>
          </w:p>
        </w:tc>
        <w:tc>
          <w:tcPr>
            <w:tcW w:w="1188" w:type="dxa"/>
            <w:tcBorders>
              <w:top w:val="nil"/>
              <w:bottom w:val="single" w:sz="4"/>
            </w:tcBorders>
          </w:tcPr>
          <w:p>
            <w:pPr>
              <w:pStyle w:val="0"/>
              <w:jc w:val="center"/>
            </w:pPr>
            <w:r>
              <w:rPr>
                <w:sz w:val="24"/>
              </w:rPr>
              <w:t xml:space="preserve">1,5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Здания или помещения учреждений управления, проектных и конструкторских организаций</w:t>
            </w:r>
          </w:p>
        </w:tc>
      </w:tr>
      <w:tr>
        <w:tc>
          <w:tcPr>
            <w:tcW w:w="504" w:type="dxa"/>
            <w:tcBorders>
              <w:top w:val="single" w:sz="4"/>
              <w:bottom w:val="nil"/>
            </w:tcBorders>
          </w:tcPr>
          <w:bookmarkStart w:id="2383" w:name="P2383"/>
          <w:bookmarkEnd w:id="2383"/>
          <w:p>
            <w:pPr>
              <w:pStyle w:val="0"/>
              <w:jc w:val="center"/>
            </w:pPr>
            <w:r>
              <w:rPr>
                <w:sz w:val="24"/>
              </w:rPr>
              <w:t xml:space="preserve">21</w:t>
            </w:r>
          </w:p>
        </w:tc>
        <w:tc>
          <w:tcPr>
            <w:tcW w:w="5796" w:type="dxa"/>
            <w:tcBorders>
              <w:top w:val="single" w:sz="4"/>
              <w:bottom w:val="nil"/>
            </w:tcBorders>
          </w:tcPr>
          <w:p>
            <w:pPr>
              <w:pStyle w:val="0"/>
            </w:pPr>
            <w:r>
              <w:rPr>
                <w:sz w:val="24"/>
              </w:rPr>
              <w:t xml:space="preserve">С кондиционированием воздуха</w:t>
            </w:r>
          </w:p>
        </w:tc>
        <w:tc>
          <w:tcPr>
            <w:tcW w:w="1560" w:type="dxa"/>
            <w:tcBorders>
              <w:top w:val="single" w:sz="4"/>
              <w:bottom w:val="nil"/>
            </w:tcBorders>
          </w:tcPr>
          <w:p>
            <w:pPr>
              <w:pStyle w:val="0"/>
              <w:jc w:val="center"/>
            </w:pPr>
            <w:r>
              <w:rPr>
                <w:sz w:val="24"/>
              </w:rPr>
              <w:t xml:space="preserve">кВт/м</w:t>
            </w:r>
            <w:r>
              <w:rPr>
                <w:sz w:val="24"/>
                <w:vertAlign w:val="superscript"/>
              </w:rPr>
              <w:t xml:space="preserve">2</w:t>
            </w:r>
            <w:r>
              <w:rPr>
                <w:sz w:val="24"/>
              </w:rPr>
              <w:t xml:space="preserve"> общей площади</w:t>
            </w:r>
          </w:p>
        </w:tc>
        <w:tc>
          <w:tcPr>
            <w:tcW w:w="1188" w:type="dxa"/>
            <w:tcBorders>
              <w:top w:val="single" w:sz="4"/>
              <w:bottom w:val="nil"/>
            </w:tcBorders>
          </w:tcPr>
          <w:p>
            <w:pPr>
              <w:pStyle w:val="0"/>
              <w:jc w:val="center"/>
            </w:pPr>
            <w:r>
              <w:rPr>
                <w:sz w:val="24"/>
              </w:rPr>
              <w:t xml:space="preserve">0,054</w:t>
            </w:r>
          </w:p>
        </w:tc>
      </w:tr>
      <w:tr>
        <w:tc>
          <w:tcPr>
            <w:tcW w:w="504" w:type="dxa"/>
            <w:tcBorders>
              <w:top w:val="nil"/>
              <w:bottom w:val="single" w:sz="4"/>
            </w:tcBorders>
          </w:tcPr>
          <w:bookmarkStart w:id="2387" w:name="P2387"/>
          <w:bookmarkEnd w:id="2387"/>
          <w:p>
            <w:pPr>
              <w:pStyle w:val="0"/>
              <w:jc w:val="center"/>
            </w:pPr>
            <w:r>
              <w:rPr>
                <w:sz w:val="24"/>
              </w:rPr>
              <w:t xml:space="preserve">22</w:t>
            </w:r>
          </w:p>
        </w:tc>
        <w:tc>
          <w:tcPr>
            <w:tcW w:w="5796" w:type="dxa"/>
            <w:tcBorders>
              <w:top w:val="nil"/>
              <w:bottom w:val="single" w:sz="4"/>
            </w:tcBorders>
          </w:tcPr>
          <w:p>
            <w:pPr>
              <w:pStyle w:val="0"/>
            </w:pPr>
            <w:r>
              <w:rPr>
                <w:sz w:val="24"/>
              </w:rPr>
              <w:t xml:space="preserve">Без кондиционирования воздуха</w:t>
            </w:r>
          </w:p>
        </w:tc>
        <w:tc>
          <w:tcPr>
            <w:tcW w:w="1560" w:type="dxa"/>
            <w:tcBorders>
              <w:top w:val="nil"/>
              <w:bottom w:val="single" w:sz="4"/>
            </w:tcBorders>
          </w:tcPr>
          <w:p>
            <w:pPr>
              <w:pStyle w:val="0"/>
              <w:jc w:val="center"/>
            </w:pPr>
            <w:r>
              <w:rPr>
                <w:sz w:val="24"/>
              </w:rPr>
              <w:t xml:space="preserve">То же</w:t>
            </w:r>
          </w:p>
        </w:tc>
        <w:tc>
          <w:tcPr>
            <w:tcW w:w="1188" w:type="dxa"/>
            <w:tcBorders>
              <w:top w:val="nil"/>
              <w:bottom w:val="single" w:sz="4"/>
            </w:tcBorders>
          </w:tcPr>
          <w:p>
            <w:pPr>
              <w:pStyle w:val="0"/>
              <w:jc w:val="center"/>
            </w:pPr>
            <w:r>
              <w:rPr>
                <w:sz w:val="24"/>
              </w:rPr>
              <w:t xml:space="preserve">0,043</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Гостиницы</w:t>
            </w:r>
          </w:p>
        </w:tc>
      </w:tr>
      <w:tr>
        <w:tblPrEx>
          <w:tblBorders>
            <w:insideH w:val="single" w:sz="4"/>
          </w:tblBorders>
        </w:tblPrEx>
        <w:tc>
          <w:tcPr>
            <w:tcW w:w="504" w:type="dxa"/>
            <w:tcBorders>
              <w:top w:val="single" w:sz="4"/>
              <w:bottom w:val="nil"/>
            </w:tcBorders>
          </w:tcPr>
          <w:bookmarkStart w:id="2392" w:name="P2392"/>
          <w:bookmarkEnd w:id="2392"/>
          <w:p>
            <w:pPr>
              <w:pStyle w:val="0"/>
              <w:jc w:val="center"/>
            </w:pPr>
            <w:r>
              <w:rPr>
                <w:sz w:val="24"/>
              </w:rPr>
              <w:t xml:space="preserve">23</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nil"/>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0,46</w:t>
            </w:r>
          </w:p>
        </w:tc>
      </w:tr>
      <w:tr>
        <w:tc>
          <w:tcPr>
            <w:tcW w:w="504" w:type="dxa"/>
            <w:tcBorders>
              <w:top w:val="nil"/>
              <w:bottom w:val="nil"/>
            </w:tcBorders>
          </w:tcPr>
          <w:bookmarkStart w:id="2396" w:name="P2396"/>
          <w:bookmarkEnd w:id="2396"/>
          <w:p>
            <w:pPr>
              <w:pStyle w:val="0"/>
              <w:jc w:val="center"/>
            </w:pPr>
            <w:r>
              <w:rPr>
                <w:sz w:val="24"/>
              </w:rPr>
              <w:t xml:space="preserve">24</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nil"/>
            </w:tcBorders>
            <w:vMerge w:val="continue"/>
          </w:tcPr>
          <w:p/>
        </w:tc>
        <w:tc>
          <w:tcPr>
            <w:tcW w:w="1188" w:type="dxa"/>
            <w:tcBorders>
              <w:top w:val="nil"/>
              <w:bottom w:val="nil"/>
            </w:tcBorders>
          </w:tcPr>
          <w:p>
            <w:pPr>
              <w:pStyle w:val="0"/>
              <w:jc w:val="center"/>
            </w:pPr>
            <w:r>
              <w:rPr>
                <w:sz w:val="24"/>
              </w:rPr>
              <w:t xml:space="preserve">0,34</w:t>
            </w:r>
          </w:p>
        </w:tc>
      </w:tr>
      <w:tr>
        <w:tc>
          <w:tcPr>
            <w:tcW w:w="504" w:type="dxa"/>
            <w:tcBorders>
              <w:top w:val="nil"/>
              <w:bottom w:val="nil"/>
            </w:tcBorders>
          </w:tcPr>
          <w:bookmarkStart w:id="2399" w:name="P2399"/>
          <w:bookmarkEnd w:id="2399"/>
          <w:p>
            <w:pPr>
              <w:pStyle w:val="0"/>
              <w:jc w:val="center"/>
            </w:pPr>
            <w:r>
              <w:rPr>
                <w:sz w:val="24"/>
              </w:rPr>
              <w:t xml:space="preserve">25</w:t>
            </w:r>
          </w:p>
        </w:tc>
        <w:tc>
          <w:tcPr>
            <w:tcW w:w="5796" w:type="dxa"/>
            <w:tcBorders>
              <w:top w:val="nil"/>
              <w:bottom w:val="nil"/>
            </w:tcBorders>
          </w:tcPr>
          <w:p>
            <w:pPr>
              <w:pStyle w:val="0"/>
            </w:pPr>
            <w:r>
              <w:rPr>
                <w:sz w:val="24"/>
              </w:rPr>
              <w:t xml:space="preserve">Дома отдыха и пансионаты без кондиционирования воздуха</w:t>
            </w:r>
          </w:p>
        </w:tc>
        <w:tc>
          <w:tcPr>
            <w:tcW w:w="1560" w:type="dxa"/>
            <w:tcBorders>
              <w:top w:val="nil"/>
              <w:bottom w:val="single" w:sz="4"/>
            </w:tcBorders>
          </w:tcPr>
          <w:p>
            <w:pPr>
              <w:pStyle w:val="0"/>
            </w:pPr>
            <w:r>
              <w:rPr>
                <w:sz w:val="24"/>
              </w:rPr>
            </w:r>
          </w:p>
        </w:tc>
        <w:tc>
          <w:tcPr>
            <w:tcW w:w="1188" w:type="dxa"/>
            <w:tcBorders>
              <w:top w:val="nil"/>
              <w:bottom w:val="nil"/>
            </w:tcBorders>
          </w:tcPr>
          <w:p>
            <w:pPr>
              <w:pStyle w:val="0"/>
              <w:jc w:val="center"/>
            </w:pPr>
            <w:r>
              <w:rPr>
                <w:sz w:val="24"/>
              </w:rPr>
              <w:t xml:space="preserve">0,36</w:t>
            </w:r>
          </w:p>
        </w:tc>
      </w:tr>
      <w:tr>
        <w:tc>
          <w:tcPr>
            <w:tcW w:w="504" w:type="dxa"/>
            <w:tcBorders>
              <w:top w:val="nil"/>
              <w:bottom w:val="nil"/>
            </w:tcBorders>
          </w:tcPr>
          <w:p>
            <w:pPr>
              <w:pStyle w:val="0"/>
              <w:jc w:val="center"/>
            </w:pPr>
            <w:r>
              <w:rPr>
                <w:sz w:val="24"/>
              </w:rPr>
              <w:t xml:space="preserve">26</w:t>
            </w:r>
          </w:p>
        </w:tc>
        <w:tc>
          <w:tcPr>
            <w:tcW w:w="5796" w:type="dxa"/>
            <w:tcBorders>
              <w:top w:val="nil"/>
              <w:bottom w:val="nil"/>
            </w:tcBorders>
          </w:tcPr>
          <w:p>
            <w:pPr>
              <w:pStyle w:val="0"/>
            </w:pPr>
            <w:r>
              <w:rPr>
                <w:sz w:val="24"/>
              </w:rPr>
              <w:t xml:space="preserve">Фабрики химчистки и прачечные самообслуживания</w:t>
            </w:r>
          </w:p>
        </w:tc>
        <w:tc>
          <w:tcPr>
            <w:tcW w:w="1560" w:type="dxa"/>
            <w:tcBorders>
              <w:top w:val="single" w:sz="4"/>
              <w:bottom w:val="single" w:sz="4"/>
            </w:tcBorders>
          </w:tcPr>
          <w:p>
            <w:pPr>
              <w:pStyle w:val="0"/>
              <w:jc w:val="center"/>
            </w:pPr>
            <w:r>
              <w:rPr>
                <w:sz w:val="24"/>
              </w:rPr>
              <w:t xml:space="preserve">кВт/кг вещей</w:t>
            </w:r>
          </w:p>
        </w:tc>
        <w:tc>
          <w:tcPr>
            <w:tcW w:w="1188" w:type="dxa"/>
            <w:tcBorders>
              <w:top w:val="nil"/>
              <w:bottom w:val="nil"/>
            </w:tcBorders>
          </w:tcPr>
          <w:p>
            <w:pPr>
              <w:pStyle w:val="0"/>
              <w:jc w:val="center"/>
            </w:pPr>
            <w:r>
              <w:rPr>
                <w:sz w:val="24"/>
              </w:rPr>
              <w:t xml:space="preserve">0,075</w:t>
            </w:r>
          </w:p>
        </w:tc>
      </w:tr>
      <w:tr>
        <w:tblPrEx>
          <w:tblBorders>
            <w:insideH w:val="single" w:sz="4"/>
          </w:tblBorders>
        </w:tblPrEx>
        <w:tc>
          <w:tcPr>
            <w:tcW w:w="504" w:type="dxa"/>
            <w:tcBorders>
              <w:top w:val="nil"/>
              <w:bottom w:val="single" w:sz="4"/>
            </w:tcBorders>
          </w:tcPr>
          <w:bookmarkStart w:id="2407" w:name="P2407"/>
          <w:bookmarkEnd w:id="2407"/>
          <w:p>
            <w:pPr>
              <w:pStyle w:val="0"/>
              <w:jc w:val="center"/>
            </w:pPr>
            <w:r>
              <w:rPr>
                <w:sz w:val="24"/>
              </w:rPr>
              <w:t xml:space="preserve">27</w:t>
            </w:r>
          </w:p>
        </w:tc>
        <w:tc>
          <w:tcPr>
            <w:tcW w:w="5796" w:type="dxa"/>
            <w:tcBorders>
              <w:top w:val="nil"/>
              <w:bottom w:val="single" w:sz="4"/>
            </w:tcBorders>
          </w:tcPr>
          <w:p>
            <w:pPr>
              <w:pStyle w:val="0"/>
            </w:pPr>
            <w:r>
              <w:rPr>
                <w:sz w:val="24"/>
              </w:rPr>
              <w:t xml:space="preserve">Детские лагеря</w:t>
            </w:r>
          </w:p>
        </w:tc>
        <w:tc>
          <w:tcPr>
            <w:tcW w:w="1560" w:type="dxa"/>
            <w:tcBorders>
              <w:top w:val="single" w:sz="4"/>
              <w:bottom w:val="single" w:sz="4"/>
            </w:tcBorders>
          </w:tcPr>
          <w:p>
            <w:pPr>
              <w:pStyle w:val="0"/>
              <w:jc w:val="center"/>
            </w:pPr>
            <w:r>
              <w:rPr>
                <w:sz w:val="24"/>
              </w:rPr>
              <w:t xml:space="preserve">кВт/м</w:t>
            </w:r>
            <w:r>
              <w:rPr>
                <w:sz w:val="24"/>
                <w:vertAlign w:val="superscript"/>
              </w:rPr>
              <w:t xml:space="preserve">2</w:t>
            </w:r>
            <w:r>
              <w:rPr>
                <w:sz w:val="24"/>
              </w:rPr>
              <w:t xml:space="preserve"> жилых помещений</w:t>
            </w:r>
          </w:p>
        </w:tc>
        <w:tc>
          <w:tcPr>
            <w:tcW w:w="1188" w:type="dxa"/>
            <w:tcBorders>
              <w:top w:val="nil"/>
              <w:bottom w:val="single" w:sz="4"/>
            </w:tcBorders>
          </w:tcPr>
          <w:p>
            <w:pPr>
              <w:pStyle w:val="0"/>
              <w:jc w:val="center"/>
            </w:pPr>
            <w:r>
              <w:rPr>
                <w:sz w:val="24"/>
              </w:rPr>
              <w:t xml:space="preserve">0,023</w:t>
            </w:r>
          </w:p>
        </w:tc>
      </w:tr>
      <w:tr>
        <w:tc>
          <w:tcPr>
            <w:gridSpan w:val="4"/>
            <w:tcW w:w="9048" w:type="dxa"/>
            <w:tcBorders>
              <w:top w:val="single" w:sz="4"/>
              <w:bottom w:val="nil"/>
            </w:tcBorders>
          </w:tcPr>
          <w:p>
            <w:pPr>
              <w:pStyle w:val="0"/>
              <w:ind w:firstLine="283"/>
              <w:jc w:val="both"/>
            </w:pPr>
            <w:r>
              <w:rPr>
                <w:sz w:val="24"/>
              </w:rPr>
              <w:t xml:space="preserve">Примечания</w:t>
            </w:r>
          </w:p>
          <w:p>
            <w:pPr>
              <w:pStyle w:val="0"/>
              <w:ind w:firstLine="283"/>
              <w:jc w:val="both"/>
            </w:pPr>
            <w:r>
              <w:rPr>
                <w:sz w:val="24"/>
              </w:rPr>
              <w:t xml:space="preserve">1 Для </w:t>
            </w:r>
            <w:hyperlink w:history="0" w:anchor="P2308" w:tooltip="1">
              <w:r>
                <w:rPr>
                  <w:sz w:val="24"/>
                  <w:color w:val="0000ff"/>
                </w:rPr>
                <w:t xml:space="preserve">позиций 1</w:t>
              </w:r>
            </w:hyperlink>
            <w:r>
              <w:rPr>
                <w:sz w:val="24"/>
              </w:rPr>
              <w:t xml:space="preserve"> - </w:t>
            </w:r>
            <w:hyperlink w:history="0" w:anchor="P2327" w:tooltip="6">
              <w:r>
                <w:rPr>
                  <w:sz w:val="24"/>
                  <w:color w:val="0000ff"/>
                </w:rPr>
                <w:t xml:space="preserve">6</w:t>
              </w:r>
            </w:hyperlink>
            <w:r>
              <w:rPr>
                <w:sz w:val="24"/>
              </w:rPr>
              <w:t xml:space="preserve"> удельная нагрузка не зависит от наличия кондиционирования воздуха.</w:t>
            </w:r>
          </w:p>
          <w:p>
            <w:pPr>
              <w:pStyle w:val="0"/>
              <w:ind w:firstLine="283"/>
              <w:jc w:val="both"/>
            </w:pPr>
            <w:r>
              <w:rPr>
                <w:sz w:val="24"/>
              </w:rPr>
              <w:t xml:space="preserve">2 Для </w:t>
            </w:r>
            <w:hyperlink w:history="0" w:anchor="P2360" w:tooltip="15">
              <w:r>
                <w:rPr>
                  <w:sz w:val="24"/>
                  <w:color w:val="0000ff"/>
                </w:rPr>
                <w:t xml:space="preserve">позиций 15</w:t>
              </w:r>
            </w:hyperlink>
            <w:r>
              <w:rPr>
                <w:sz w:val="24"/>
              </w:rPr>
              <w:t xml:space="preserve">, </w:t>
            </w:r>
            <w:hyperlink w:history="0" w:anchor="P2363" w:tooltip="16">
              <w:r>
                <w:rPr>
                  <w:sz w:val="24"/>
                  <w:color w:val="0000ff"/>
                </w:rPr>
                <w:t xml:space="preserve">16</w:t>
              </w:r>
            </w:hyperlink>
            <w:r>
              <w:rPr>
                <w:sz w:val="24"/>
              </w:rPr>
              <w:t xml:space="preserve"> нагрузка бассейнов и спортзалов не учтена.</w:t>
            </w:r>
          </w:p>
          <w:p>
            <w:pPr>
              <w:pStyle w:val="0"/>
              <w:ind w:firstLine="283"/>
              <w:jc w:val="both"/>
            </w:pPr>
            <w:r>
              <w:rPr>
                <w:sz w:val="24"/>
              </w:rPr>
              <w:t xml:space="preserve">3 Для </w:t>
            </w:r>
            <w:hyperlink w:history="0" w:anchor="P2383" w:tooltip="21">
              <w:r>
                <w:rPr>
                  <w:sz w:val="24"/>
                  <w:color w:val="0000ff"/>
                </w:rPr>
                <w:t xml:space="preserve">позиций 21</w:t>
              </w:r>
            </w:hyperlink>
            <w:r>
              <w:rPr>
                <w:sz w:val="24"/>
              </w:rPr>
              <w:t xml:space="preserve">, </w:t>
            </w:r>
            <w:hyperlink w:history="0" w:anchor="P2387" w:tooltip="22">
              <w:r>
                <w:rPr>
                  <w:sz w:val="24"/>
                  <w:color w:val="0000ff"/>
                </w:rPr>
                <w:t xml:space="preserve">22</w:t>
              </w:r>
            </w:hyperlink>
            <w:r>
              <w:rPr>
                <w:sz w:val="24"/>
              </w:rPr>
              <w:t xml:space="preserve">, </w:t>
            </w:r>
            <w:hyperlink w:history="0" w:anchor="P2399" w:tooltip="25">
              <w:r>
                <w:rPr>
                  <w:sz w:val="24"/>
                  <w:color w:val="0000ff"/>
                </w:rPr>
                <w:t xml:space="preserve">25</w:t>
              </w:r>
            </w:hyperlink>
            <w:r>
              <w:rPr>
                <w:sz w:val="24"/>
              </w:rPr>
              <w:t xml:space="preserve">, </w:t>
            </w:r>
            <w:hyperlink w:history="0" w:anchor="P2407" w:tooltip="27">
              <w:r>
                <w:rPr>
                  <w:sz w:val="24"/>
                  <w:color w:val="0000ff"/>
                </w:rPr>
                <w:t xml:space="preserve">27</w:t>
              </w:r>
            </w:hyperlink>
            <w:r>
              <w:rPr>
                <w:sz w:val="24"/>
              </w:rPr>
              <w:t xml:space="preserve"> нагрузка пищеблоков не учтена. Удельную нагрузку пищеблоков следует принимать как для предприятий общественного питания с учетом числа посадочных мест, рекомендованного нормами для соответствующих зданий, и </w:t>
            </w:r>
            <w:hyperlink w:history="0" w:anchor="P1927"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Для </w:t>
            </w:r>
            <w:hyperlink w:history="0" w:anchor="P2392" w:tooltip="23">
              <w:r>
                <w:rPr>
                  <w:sz w:val="24"/>
                  <w:color w:val="0000ff"/>
                </w:rPr>
                <w:t xml:space="preserve">позиций 23</w:t>
              </w:r>
            </w:hyperlink>
            <w:r>
              <w:rPr>
                <w:sz w:val="24"/>
              </w:rPr>
              <w:t xml:space="preserve">, </w:t>
            </w:r>
            <w:hyperlink w:history="0" w:anchor="P2396" w:tooltip="24">
              <w:r>
                <w:rPr>
                  <w:sz w:val="24"/>
                  <w:color w:val="0000ff"/>
                </w:rPr>
                <w:t xml:space="preserve">24</w:t>
              </w:r>
            </w:hyperlink>
            <w:r>
              <w:rPr>
                <w:sz w:val="24"/>
              </w:rPr>
              <w:t xml:space="preserve"> удельную нагрузку ресторанов при гостиницах следует принимать как для предприятий общественного питания открытого типа.</w:t>
            </w:r>
          </w:p>
          <w:p>
            <w:pPr>
              <w:pStyle w:val="0"/>
              <w:ind w:firstLine="283"/>
              <w:jc w:val="both"/>
            </w:pPr>
            <w:r>
              <w:rPr>
                <w:sz w:val="24"/>
              </w:rPr>
              <w:t xml:space="preserve">5 Для предприятий общественного питания при числе мест, не указанном в таблице, удельные нагрузки определяются интерполяцией.</w:t>
            </w:r>
          </w:p>
          <w:p>
            <w:pPr>
              <w:pStyle w:val="0"/>
              <w:ind w:firstLine="283"/>
              <w:jc w:val="both"/>
            </w:pPr>
            <w:r>
              <w:rPr>
                <w:sz w:val="24"/>
              </w:rPr>
              <w:t xml:space="preserve">6 Расчетные данные, приведенные в таблице, могут корректироваться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нагрузок следует рассчитывать по ним.</w:t>
            </w:r>
          </w:p>
        </w:tc>
      </w:tr>
      <w:tr>
        <w:tc>
          <w:tcPr>
            <w:gridSpan w:val="4"/>
            <w:tcW w:w="9048" w:type="dxa"/>
            <w:tcBorders>
              <w:top w:val="nil"/>
              <w:bottom w:val="single" w:sz="4"/>
            </w:tcBorders>
          </w:tcPr>
          <w:p>
            <w:pPr>
              <w:pStyle w:val="0"/>
              <w:jc w:val="both"/>
            </w:pPr>
            <w:r>
              <w:rPr>
                <w:sz w:val="24"/>
              </w:rPr>
              <w:t xml:space="preserve">(примечание 6 введено </w:t>
            </w:r>
            <w:hyperlink w:history="0" r:id="rId461"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tc>
      </w:tr>
    </w:tbl>
    <w:p>
      <w:pPr>
        <w:pStyle w:val="0"/>
        <w:jc w:val="both"/>
      </w:pPr>
      <w:r>
        <w:rPr>
          <w:sz w:val="24"/>
        </w:rPr>
      </w:r>
    </w:p>
    <w:p>
      <w:pPr>
        <w:pStyle w:val="0"/>
        <w:ind w:firstLine="540"/>
        <w:jc w:val="both"/>
      </w:pPr>
      <w:r>
        <w:rPr>
          <w:sz w:val="24"/>
        </w:rPr>
        <w:t xml:space="preserve">7.2.21 Для потребителей с установленными суточными графиками потребления электроэнергии допускается применение накопителей электроэнергии, позволяющих обеспечить снижение расчетной присоединяемой нагрузки.</w:t>
      </w:r>
    </w:p>
    <w:p>
      <w:pPr>
        <w:pStyle w:val="0"/>
        <w:jc w:val="both"/>
      </w:pPr>
      <w:r>
        <w:rPr>
          <w:sz w:val="24"/>
        </w:rPr>
        <w:t xml:space="preserve">(п. 7.2.21 введен </w:t>
      </w:r>
      <w:hyperlink w:history="0" r:id="rId46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7.3 Компенсация реактивной нагрузки</w:t>
      </w:r>
    </w:p>
    <w:p>
      <w:pPr>
        <w:pStyle w:val="0"/>
        <w:ind w:firstLine="540"/>
        <w:jc w:val="both"/>
      </w:pPr>
      <w:r>
        <w:rPr>
          <w:sz w:val="24"/>
        </w:rPr>
      </w:r>
    </w:p>
    <w:p>
      <w:pPr>
        <w:pStyle w:val="0"/>
        <w:ind w:firstLine="540"/>
        <w:jc w:val="both"/>
      </w:pPr>
      <w:r>
        <w:rPr>
          <w:sz w:val="24"/>
        </w:rPr>
        <w:t xml:space="preserve">7.3.1 Для потребителей жилых и общественных зданий компенсация реактивной мощности, как правило, не требуется.</w:t>
      </w:r>
    </w:p>
    <w:p>
      <w:pPr>
        <w:pStyle w:val="0"/>
        <w:spacing w:before="240" w:lineRule="auto"/>
        <w:ind w:firstLine="540"/>
        <w:jc w:val="both"/>
      </w:pPr>
      <w:r>
        <w:rPr>
          <w:sz w:val="24"/>
        </w:rPr>
        <w:t xml:space="preserve">В случае несоответствия синусоидальной формы напряжения сети требованиям </w:t>
      </w:r>
      <w:hyperlink w:history="0" r:id="rId463"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в части высших гармоник по причине значительного значения мощности гармонических искажений потребителя, следует принимать меры по приведению показателей качества электроэнергии до указанных в </w:t>
      </w:r>
      <w:hyperlink w:history="0" r:id="rId464"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7.3.2 Для местных и центральных тепловых пунктов, насосных, котельных и других потребителей, предназначенных для обслуживания жилых и общественных зданий, расположенных в микрорайонах (школы, детские ясли-сады, предприятия торговли и общественного питания и другие потребители), компенсация реактивной нагрузки, как правило, не требуется, если в нормальном режиме работы расчетная мощность компенсирующего устройства на каждом рабочем вводе не превышает 50 кВАр. Это соответствует суммарной расчетной нагрузке указанных потребителей 250 кВт.</w:t>
      </w:r>
    </w:p>
    <w:p>
      <w:pPr>
        <w:pStyle w:val="0"/>
        <w:jc w:val="both"/>
      </w:pPr>
      <w:r>
        <w:rPr>
          <w:sz w:val="24"/>
        </w:rPr>
        <w:t xml:space="preserve">(в ред. </w:t>
      </w:r>
      <w:hyperlink w:history="0" r:id="rId465"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2"/>
        <w:outlineLvl w:val="2"/>
        <w:ind w:firstLine="540"/>
        <w:jc w:val="both"/>
      </w:pPr>
      <w:r>
        <w:rPr>
          <w:sz w:val="24"/>
        </w:rPr>
        <w:t xml:space="preserve">7.4 Зарядные станции и пункты зарядки для электромобилей</w:t>
      </w:r>
    </w:p>
    <w:p>
      <w:pPr>
        <w:pStyle w:val="0"/>
        <w:jc w:val="both"/>
      </w:pPr>
      <w:r>
        <w:rPr>
          <w:sz w:val="24"/>
        </w:rPr>
      </w:r>
    </w:p>
    <w:p>
      <w:pPr>
        <w:pStyle w:val="0"/>
        <w:jc w:val="both"/>
      </w:pPr>
      <w:r>
        <w:rPr>
          <w:sz w:val="24"/>
        </w:rPr>
        <w:t xml:space="preserve">(подраздел 7.4 введен </w:t>
      </w:r>
      <w:hyperlink w:history="0" r:id="rId4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rPr>
        <w:t xml:space="preserve">7.4.1 Зарядные станции и пункты зарядки для электромобилей, интегрированные в жилые и общественные здания, как приемники электроэнергии подразделяют на следующие категории:</w:t>
      </w:r>
    </w:p>
    <w:p>
      <w:pPr>
        <w:pStyle w:val="0"/>
        <w:spacing w:before="240" w:lineRule="auto"/>
        <w:ind w:firstLine="540"/>
        <w:jc w:val="both"/>
      </w:pPr>
      <w:r>
        <w:rPr>
          <w:sz w:val="24"/>
        </w:rPr>
        <w:t xml:space="preserve">- тип 1 - номинальный ток не превышает 16 А, номинальное напряжение 230 В при однофазном и 400 В при трехфазном подключении (бытовые зарядные станции);</w:t>
      </w:r>
    </w:p>
    <w:p>
      <w:pPr>
        <w:pStyle w:val="0"/>
        <w:spacing w:before="240" w:lineRule="auto"/>
        <w:ind w:firstLine="540"/>
        <w:jc w:val="both"/>
      </w:pPr>
      <w:r>
        <w:rPr>
          <w:sz w:val="24"/>
        </w:rPr>
        <w:t xml:space="preserve">- тип 2 - номинальный ток не превышает 32 А, номинальное напряжение 230 В при однофазном и 400 В при трехфазном подключении (медленные зарядные станции);</w:t>
      </w:r>
    </w:p>
    <w:p>
      <w:pPr>
        <w:pStyle w:val="0"/>
        <w:spacing w:before="240" w:lineRule="auto"/>
        <w:ind w:firstLine="540"/>
        <w:jc w:val="both"/>
      </w:pPr>
      <w:r>
        <w:rPr>
          <w:sz w:val="24"/>
        </w:rPr>
        <w:t xml:space="preserve">- тип 3 - номинальный ток не превышает 63 А, номинальное напряжение 400 В при трехфазном подключении (стандартные зарядные станции);</w:t>
      </w:r>
    </w:p>
    <w:p>
      <w:pPr>
        <w:pStyle w:val="0"/>
        <w:spacing w:before="240" w:lineRule="auto"/>
        <w:ind w:firstLine="540"/>
        <w:jc w:val="both"/>
      </w:pPr>
      <w:r>
        <w:rPr>
          <w:sz w:val="24"/>
        </w:rPr>
        <w:t xml:space="preserve">- тип 4 - номинальный ток превышает 63 А, номинальное напряжение 400 В при трехфазном подключении (быстрые зарядные станции).</w:t>
      </w:r>
    </w:p>
    <w:p>
      <w:pPr>
        <w:pStyle w:val="0"/>
        <w:spacing w:before="240" w:lineRule="auto"/>
        <w:ind w:firstLine="540"/>
        <w:jc w:val="both"/>
      </w:pPr>
      <w:r>
        <w:rPr>
          <w:sz w:val="24"/>
        </w:rPr>
        <w:t xml:space="preserve">7.4.2 Объединение зарядных станций и пунктов зарядки для электромобилей в групповые цепи не допускается.</w:t>
      </w:r>
    </w:p>
    <w:p>
      <w:pPr>
        <w:pStyle w:val="0"/>
        <w:spacing w:before="240" w:lineRule="auto"/>
        <w:ind w:firstLine="540"/>
        <w:jc w:val="both"/>
      </w:pPr>
      <w:r>
        <w:rPr>
          <w:sz w:val="24"/>
        </w:rPr>
        <w:t xml:space="preserve">Подключение зарядных станций и пунктов зарядки электромобилей типов 3, 4 следует осуществлять непосредственно от ВРУ, ГРЩ здания или РУ-0,4 кВ ТП.</w:t>
      </w:r>
    </w:p>
    <w:p>
      <w:pPr>
        <w:pStyle w:val="0"/>
        <w:spacing w:before="240" w:lineRule="auto"/>
        <w:ind w:firstLine="540"/>
        <w:jc w:val="both"/>
      </w:pPr>
      <w:r>
        <w:rPr>
          <w:sz w:val="24"/>
        </w:rPr>
        <w:t xml:space="preserve">Размещение зарядных станций и пунктов зарядки для электромобилей типа 4 во встроенных, пристроенных и встроенно-пристроенных помещениях жилых и общественных зданий не допускается.</w:t>
      </w:r>
    </w:p>
    <w:p>
      <w:pPr>
        <w:pStyle w:val="0"/>
        <w:spacing w:before="240" w:lineRule="auto"/>
        <w:ind w:firstLine="540"/>
        <w:jc w:val="both"/>
      </w:pPr>
      <w:r>
        <w:rPr>
          <w:sz w:val="24"/>
        </w:rPr>
        <w:t xml:space="preserve">Допускается подключение зарядных станций и пунктов зарядки для электромобилей типов 1, 2 от групповых осветительных или силовых щитков.</w:t>
      </w:r>
    </w:p>
    <w:p>
      <w:pPr>
        <w:pStyle w:val="0"/>
        <w:spacing w:before="240" w:lineRule="auto"/>
        <w:ind w:firstLine="540"/>
        <w:jc w:val="both"/>
      </w:pPr>
      <w:r>
        <w:rPr>
          <w:sz w:val="24"/>
        </w:rPr>
        <w:t xml:space="preserve">7.4.3 Зарядные станции и пункты зарядки для электромобилей типов 2, 3 следует предусматривать для стоянок персонала общественных зданий. Зарядные станции типов 1 - 3 следует предусматривать для частных парковочных мест в многоквартирных жилых зданиях и отдельно стоящих многоуровневых стоянках автомобилей.</w:t>
      </w:r>
    </w:p>
    <w:p>
      <w:pPr>
        <w:pStyle w:val="0"/>
        <w:spacing w:before="240" w:lineRule="auto"/>
        <w:ind w:firstLine="540"/>
        <w:jc w:val="both"/>
      </w:pPr>
      <w:r>
        <w:rPr>
          <w:sz w:val="24"/>
        </w:rPr>
        <w:t xml:space="preserve">Для гостевых стоянок автомобилей общественных зданий следует предусматривать зарядные станции и пункты зарядки для электромобилей типов 3, 4.</w:t>
      </w:r>
    </w:p>
    <w:p>
      <w:pPr>
        <w:pStyle w:val="0"/>
        <w:spacing w:before="240" w:lineRule="auto"/>
        <w:ind w:firstLine="540"/>
        <w:jc w:val="both"/>
      </w:pPr>
      <w:r>
        <w:rPr>
          <w:sz w:val="24"/>
        </w:rPr>
        <w:t xml:space="preserve">Применение зарядных станций и пунктов зарядки для электромобилей типа 1 следует предусматривать по заданию на проектирование для индивидуальных и блокированных жилых домов.</w:t>
      </w:r>
    </w:p>
    <w:p>
      <w:pPr>
        <w:pStyle w:val="0"/>
        <w:spacing w:before="240" w:lineRule="auto"/>
        <w:ind w:firstLine="540"/>
        <w:jc w:val="both"/>
      </w:pPr>
      <w:r>
        <w:rPr>
          <w:sz w:val="24"/>
        </w:rPr>
        <w:t xml:space="preserve">7.4.4 При определении расчетных нагрузок зданий зарядные станции и пункты зарядки для электромобилей следует относить к силовому оборудованию.</w:t>
      </w:r>
    </w:p>
    <w:p>
      <w:pPr>
        <w:pStyle w:val="0"/>
        <w:spacing w:before="240" w:lineRule="auto"/>
        <w:ind w:firstLine="540"/>
        <w:jc w:val="both"/>
      </w:pPr>
      <w:r>
        <w:rPr>
          <w:sz w:val="24"/>
        </w:rPr>
        <w:t xml:space="preserve">Количество мест для хранения электромобилей, оборудуемых зарядными устройствами для электромобилей, определяется в соответствии с </w:t>
      </w:r>
      <w:hyperlink w:history="0" r:id="rId46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региональными нормативными правовыми актами по градостроительному проектированию и профильными нормативными документами, регулирующими правила проектирования зданий и сооружений.</w:t>
      </w:r>
    </w:p>
    <w:p>
      <w:pPr>
        <w:pStyle w:val="0"/>
        <w:spacing w:before="240" w:lineRule="auto"/>
        <w:ind w:firstLine="540"/>
        <w:jc w:val="both"/>
      </w:pPr>
      <w:r>
        <w:rPr>
          <w:sz w:val="24"/>
        </w:rPr>
        <w:t xml:space="preserve">При расчете нагрузок от зарядных станций и пунктов зарядки для электромобилей следует руководствоваться коэффициентами спроса </w:t>
      </w:r>
      <w:r>
        <w:rPr>
          <w:sz w:val="24"/>
          <w:i w:val="on"/>
        </w:rPr>
        <w:t xml:space="preserve">K</w:t>
      </w:r>
      <w:r>
        <w:rPr>
          <w:sz w:val="24"/>
          <w:vertAlign w:val="subscript"/>
        </w:rPr>
        <w:t xml:space="preserve">с.з</w:t>
      </w:r>
      <w:r>
        <w:rPr>
          <w:sz w:val="24"/>
        </w:rPr>
        <w:t xml:space="preserve">, приведенными в таблице 7.15.</w:t>
      </w:r>
    </w:p>
    <w:p>
      <w:pPr>
        <w:pStyle w:val="0"/>
        <w:ind w:firstLine="540"/>
        <w:jc w:val="both"/>
      </w:pPr>
      <w:r>
        <w:rPr>
          <w:sz w:val="24"/>
        </w:rPr>
      </w:r>
    </w:p>
    <w:p>
      <w:pPr>
        <w:pStyle w:val="0"/>
        <w:jc w:val="right"/>
      </w:pPr>
      <w:r>
        <w:rPr>
          <w:sz w:val="24"/>
        </w:rPr>
        <w:t xml:space="preserve">Таблица 7.15</w:t>
      </w:r>
    </w:p>
    <w:p>
      <w:pPr>
        <w:pStyle w:val="0"/>
        <w:ind w:firstLine="540"/>
        <w:jc w:val="both"/>
      </w:pPr>
      <w:r>
        <w:rPr>
          <w:sz w:val="24"/>
        </w:rPr>
      </w:r>
    </w:p>
    <w:p>
      <w:pPr>
        <w:pStyle w:val="0"/>
        <w:jc w:val="center"/>
      </w:pPr>
      <w:r>
        <w:rPr>
          <w:sz w:val="24"/>
          <w:b w:val="on"/>
        </w:rPr>
        <w:t xml:space="preserve">Коэффициенты спроса</w:t>
      </w:r>
      <w:r>
        <w:rPr>
          <w:sz w:val="24"/>
        </w:rPr>
        <w:t xml:space="preserve"> </w:t>
      </w:r>
      <w:r>
        <w:rPr>
          <w:sz w:val="24"/>
          <w:b w:val="on"/>
          <w:i w:val="on"/>
        </w:rPr>
        <w:t xml:space="preserve">K</w:t>
      </w:r>
      <w:r>
        <w:rPr>
          <w:sz w:val="24"/>
          <w:b w:val="on"/>
          <w:vertAlign w:val="subscript"/>
        </w:rPr>
        <w:t xml:space="preserve">с.з</w:t>
      </w:r>
      <w:r>
        <w:rPr>
          <w:sz w:val="24"/>
        </w:rPr>
        <w:t xml:space="preserve"> </w:t>
      </w:r>
      <w:r>
        <w:rPr>
          <w:sz w:val="24"/>
          <w:b w:val="on"/>
        </w:rPr>
        <w:t xml:space="preserve">зарядных станций и пунктов зарядки</w:t>
      </w:r>
    </w:p>
    <w:p>
      <w:pPr>
        <w:pStyle w:val="0"/>
        <w:jc w:val="center"/>
      </w:pPr>
      <w:r>
        <w:rPr>
          <w:sz w:val="24"/>
          <w:b w:val="on"/>
        </w:rPr>
        <w:t xml:space="preserve">для электромобилей для жилых зданий</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1"/>
        <w:gridCol w:w="1020"/>
        <w:gridCol w:w="907"/>
        <w:gridCol w:w="907"/>
        <w:gridCol w:w="1025"/>
        <w:gridCol w:w="1020"/>
        <w:gridCol w:w="1304"/>
      </w:tblGrid>
      <w:tr>
        <w:tc>
          <w:tcPr>
            <w:tcW w:w="2891" w:type="dxa"/>
            <w:vMerge w:val="restart"/>
          </w:tcPr>
          <w:p>
            <w:pPr>
              <w:pStyle w:val="0"/>
              <w:jc w:val="center"/>
            </w:pPr>
            <w:r>
              <w:rPr>
                <w:sz w:val="24"/>
              </w:rPr>
              <w:t xml:space="preserve">Тип зарядных станций</w:t>
            </w:r>
          </w:p>
        </w:tc>
        <w:tc>
          <w:tcPr>
            <w:gridSpan w:val="6"/>
            <w:tcW w:w="6183" w:type="dxa"/>
          </w:tcPr>
          <w:p>
            <w:pPr>
              <w:pStyle w:val="0"/>
              <w:jc w:val="center"/>
            </w:pPr>
            <w:r>
              <w:rPr>
                <w:sz w:val="24"/>
                <w:i w:val="on"/>
              </w:rPr>
              <w:t xml:space="preserve">K</w:t>
            </w:r>
            <w:r>
              <w:rPr>
                <w:sz w:val="24"/>
                <w:vertAlign w:val="subscript"/>
              </w:rPr>
              <w:t xml:space="preserve">с.з</w:t>
            </w:r>
            <w:r>
              <w:rPr>
                <w:sz w:val="24"/>
              </w:rPr>
              <w:t xml:space="preserve"> зарядных станций при числе электроприемников</w:t>
            </w:r>
          </w:p>
        </w:tc>
      </w:tr>
      <w:tr>
        <w:tc>
          <w:tcPr>
            <w:vMerge w:val="continue"/>
          </w:tcPr>
          <w:p/>
        </w:tc>
        <w:tc>
          <w:tcPr>
            <w:tcW w:w="1020" w:type="dxa"/>
          </w:tcPr>
          <w:p>
            <w:pPr>
              <w:pStyle w:val="0"/>
              <w:jc w:val="center"/>
            </w:pPr>
            <w:r>
              <w:rPr>
                <w:sz w:val="24"/>
              </w:rPr>
              <w:t xml:space="preserve">1 - 3</w:t>
            </w:r>
          </w:p>
        </w:tc>
        <w:tc>
          <w:tcPr>
            <w:tcW w:w="907" w:type="dxa"/>
          </w:tcPr>
          <w:p>
            <w:pPr>
              <w:pStyle w:val="0"/>
              <w:jc w:val="center"/>
            </w:pPr>
            <w:r>
              <w:rPr>
                <w:sz w:val="24"/>
              </w:rPr>
              <w:t xml:space="preserve">4 - 8</w:t>
            </w:r>
          </w:p>
        </w:tc>
        <w:tc>
          <w:tcPr>
            <w:tcW w:w="907" w:type="dxa"/>
          </w:tcPr>
          <w:p>
            <w:pPr>
              <w:pStyle w:val="0"/>
              <w:jc w:val="center"/>
            </w:pPr>
            <w:r>
              <w:rPr>
                <w:sz w:val="24"/>
              </w:rPr>
              <w:t xml:space="preserve">9 - 15</w:t>
            </w:r>
          </w:p>
        </w:tc>
        <w:tc>
          <w:tcPr>
            <w:tcW w:w="1025" w:type="dxa"/>
          </w:tcPr>
          <w:p>
            <w:pPr>
              <w:pStyle w:val="0"/>
              <w:jc w:val="center"/>
            </w:pPr>
            <w:r>
              <w:rPr>
                <w:sz w:val="24"/>
              </w:rPr>
              <w:t xml:space="preserve">16 - 25</w:t>
            </w:r>
          </w:p>
        </w:tc>
        <w:tc>
          <w:tcPr>
            <w:tcW w:w="1020" w:type="dxa"/>
          </w:tcPr>
          <w:p>
            <w:pPr>
              <w:pStyle w:val="0"/>
              <w:jc w:val="center"/>
            </w:pPr>
            <w:r>
              <w:rPr>
                <w:sz w:val="24"/>
              </w:rPr>
              <w:t xml:space="preserve">26 - 40</w:t>
            </w:r>
          </w:p>
        </w:tc>
        <w:tc>
          <w:tcPr>
            <w:tcW w:w="1304" w:type="dxa"/>
          </w:tcPr>
          <w:p>
            <w:pPr>
              <w:pStyle w:val="0"/>
              <w:jc w:val="center"/>
            </w:pPr>
            <w:r>
              <w:rPr>
                <w:sz w:val="24"/>
              </w:rPr>
              <w:t xml:space="preserve">Свыше 40</w:t>
            </w:r>
          </w:p>
        </w:tc>
      </w:tr>
      <w:tr>
        <w:tc>
          <w:tcPr>
            <w:tcW w:w="2891" w:type="dxa"/>
            <w:vAlign w:val="bottom"/>
          </w:tcPr>
          <w:p>
            <w:pPr>
              <w:pStyle w:val="0"/>
              <w:jc w:val="both"/>
            </w:pPr>
            <w:r>
              <w:rPr>
                <w:sz w:val="24"/>
              </w:rPr>
              <w:t xml:space="preserve">Тип 1</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0,9</w:t>
            </w:r>
          </w:p>
        </w:tc>
        <w:tc>
          <w:tcPr>
            <w:tcW w:w="907" w:type="dxa"/>
            <w:vAlign w:val="bottom"/>
          </w:tcPr>
          <w:p>
            <w:pPr>
              <w:pStyle w:val="0"/>
              <w:jc w:val="center"/>
            </w:pPr>
            <w:r>
              <w:rPr>
                <w:sz w:val="24"/>
              </w:rPr>
              <w:t xml:space="preserve">0,8</w:t>
            </w:r>
          </w:p>
        </w:tc>
        <w:tc>
          <w:tcPr>
            <w:tcW w:w="1025" w:type="dxa"/>
            <w:vAlign w:val="bottom"/>
          </w:tcPr>
          <w:p>
            <w:pPr>
              <w:pStyle w:val="0"/>
              <w:jc w:val="center"/>
            </w:pPr>
            <w:r>
              <w:rPr>
                <w:sz w:val="24"/>
              </w:rPr>
              <w:t xml:space="preserve">0,68</w:t>
            </w:r>
          </w:p>
        </w:tc>
        <w:tc>
          <w:tcPr>
            <w:tcW w:w="1020" w:type="dxa"/>
            <w:vAlign w:val="bottom"/>
          </w:tcPr>
          <w:p>
            <w:pPr>
              <w:pStyle w:val="0"/>
              <w:jc w:val="center"/>
            </w:pPr>
            <w:r>
              <w:rPr>
                <w:sz w:val="24"/>
              </w:rPr>
              <w:t xml:space="preserve">0,6</w:t>
            </w:r>
          </w:p>
        </w:tc>
        <w:tc>
          <w:tcPr>
            <w:tcW w:w="1304" w:type="dxa"/>
            <w:vAlign w:val="bottom"/>
          </w:tcPr>
          <w:p>
            <w:pPr>
              <w:pStyle w:val="0"/>
              <w:jc w:val="center"/>
            </w:pPr>
            <w:r>
              <w:rPr>
                <w:sz w:val="24"/>
              </w:rPr>
              <w:t xml:space="preserve">0,55</w:t>
            </w:r>
          </w:p>
        </w:tc>
      </w:tr>
      <w:tr>
        <w:tc>
          <w:tcPr>
            <w:tcW w:w="2891" w:type="dxa"/>
            <w:vAlign w:val="bottom"/>
          </w:tcPr>
          <w:p>
            <w:pPr>
              <w:pStyle w:val="0"/>
              <w:jc w:val="both"/>
            </w:pPr>
            <w:r>
              <w:rPr>
                <w:sz w:val="24"/>
              </w:rPr>
              <w:t xml:space="preserve">Тип 2</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0,88</w:t>
            </w:r>
          </w:p>
        </w:tc>
        <w:tc>
          <w:tcPr>
            <w:tcW w:w="907" w:type="dxa"/>
            <w:vAlign w:val="bottom"/>
          </w:tcPr>
          <w:p>
            <w:pPr>
              <w:pStyle w:val="0"/>
              <w:jc w:val="center"/>
            </w:pPr>
            <w:r>
              <w:rPr>
                <w:sz w:val="24"/>
              </w:rPr>
              <w:t xml:space="preserve">0,73</w:t>
            </w:r>
          </w:p>
        </w:tc>
        <w:tc>
          <w:tcPr>
            <w:tcW w:w="1025" w:type="dxa"/>
            <w:vAlign w:val="bottom"/>
          </w:tcPr>
          <w:p>
            <w:pPr>
              <w:pStyle w:val="0"/>
              <w:jc w:val="center"/>
            </w:pPr>
            <w:r>
              <w:rPr>
                <w:sz w:val="24"/>
              </w:rPr>
              <w:t xml:space="preserve">0,64</w:t>
            </w:r>
          </w:p>
        </w:tc>
        <w:tc>
          <w:tcPr>
            <w:tcW w:w="1020" w:type="dxa"/>
            <w:vAlign w:val="bottom"/>
          </w:tcPr>
          <w:p>
            <w:pPr>
              <w:pStyle w:val="0"/>
              <w:jc w:val="center"/>
            </w:pPr>
            <w:r>
              <w:rPr>
                <w:sz w:val="24"/>
              </w:rPr>
              <w:t xml:space="preserve">0,55</w:t>
            </w:r>
          </w:p>
        </w:tc>
        <w:tc>
          <w:tcPr>
            <w:tcW w:w="1304" w:type="dxa"/>
            <w:vAlign w:val="bottom"/>
          </w:tcPr>
          <w:p>
            <w:pPr>
              <w:pStyle w:val="0"/>
              <w:jc w:val="center"/>
            </w:pPr>
            <w:r>
              <w:rPr>
                <w:sz w:val="24"/>
              </w:rPr>
              <w:t xml:space="preserve">0,47</w:t>
            </w:r>
          </w:p>
        </w:tc>
      </w:tr>
      <w:tr>
        <w:tc>
          <w:tcPr>
            <w:tcW w:w="2891" w:type="dxa"/>
            <w:vAlign w:val="bottom"/>
          </w:tcPr>
          <w:p>
            <w:pPr>
              <w:pStyle w:val="0"/>
              <w:jc w:val="both"/>
            </w:pPr>
            <w:r>
              <w:rPr>
                <w:sz w:val="24"/>
              </w:rPr>
              <w:t xml:space="preserve">Тип 3</w:t>
            </w:r>
          </w:p>
        </w:tc>
        <w:tc>
          <w:tcPr>
            <w:tcW w:w="1020" w:type="dxa"/>
            <w:vAlign w:val="bottom"/>
          </w:tcPr>
          <w:p>
            <w:pPr>
              <w:pStyle w:val="0"/>
              <w:jc w:val="center"/>
            </w:pPr>
            <w:r>
              <w:rPr>
                <w:sz w:val="24"/>
              </w:rPr>
              <w:t xml:space="preserve">1</w:t>
            </w:r>
          </w:p>
        </w:tc>
        <w:tc>
          <w:tcPr>
            <w:tcW w:w="907" w:type="dxa"/>
            <w:vAlign w:val="bottom"/>
          </w:tcPr>
          <w:p>
            <w:pPr>
              <w:pStyle w:val="0"/>
              <w:jc w:val="center"/>
            </w:pPr>
            <w:r>
              <w:rPr>
                <w:sz w:val="24"/>
              </w:rPr>
              <w:t xml:space="preserve">0,78</w:t>
            </w:r>
          </w:p>
        </w:tc>
        <w:tc>
          <w:tcPr>
            <w:tcW w:w="907" w:type="dxa"/>
            <w:vAlign w:val="bottom"/>
          </w:tcPr>
          <w:p>
            <w:pPr>
              <w:pStyle w:val="0"/>
              <w:jc w:val="center"/>
            </w:pPr>
            <w:r>
              <w:rPr>
                <w:sz w:val="24"/>
              </w:rPr>
              <w:t xml:space="preserve">0,64</w:t>
            </w:r>
          </w:p>
        </w:tc>
        <w:tc>
          <w:tcPr>
            <w:tcW w:w="1025" w:type="dxa"/>
            <w:vAlign w:val="bottom"/>
          </w:tcPr>
          <w:p>
            <w:pPr>
              <w:pStyle w:val="0"/>
              <w:jc w:val="center"/>
            </w:pPr>
            <w:r>
              <w:rPr>
                <w:sz w:val="24"/>
              </w:rPr>
              <w:t xml:space="preserve">0,52</w:t>
            </w:r>
          </w:p>
        </w:tc>
        <w:tc>
          <w:tcPr>
            <w:tcW w:w="1020" w:type="dxa"/>
            <w:vAlign w:val="bottom"/>
          </w:tcPr>
          <w:p>
            <w:pPr>
              <w:pStyle w:val="0"/>
              <w:jc w:val="center"/>
            </w:pPr>
            <w:r>
              <w:rPr>
                <w:sz w:val="24"/>
              </w:rPr>
              <w:t xml:space="preserve">0,43</w:t>
            </w:r>
          </w:p>
        </w:tc>
        <w:tc>
          <w:tcPr>
            <w:tcW w:w="1304" w:type="dxa"/>
            <w:vAlign w:val="bottom"/>
          </w:tcPr>
          <w:p>
            <w:pPr>
              <w:pStyle w:val="0"/>
              <w:jc w:val="center"/>
            </w:pPr>
            <w:r>
              <w:rPr>
                <w:sz w:val="24"/>
              </w:rPr>
              <w:t xml:space="preserve">0,36</w:t>
            </w:r>
          </w:p>
        </w:tc>
      </w:tr>
      <w:tr>
        <w:tc>
          <w:tcPr>
            <w:tcW w:w="2891" w:type="dxa"/>
            <w:vAlign w:val="bottom"/>
          </w:tcPr>
          <w:p>
            <w:pPr>
              <w:pStyle w:val="0"/>
              <w:jc w:val="both"/>
            </w:pPr>
            <w:r>
              <w:rPr>
                <w:sz w:val="24"/>
              </w:rPr>
              <w:t xml:space="preserve">Тип 4</w:t>
            </w:r>
          </w:p>
        </w:tc>
        <w:tc>
          <w:tcPr>
            <w:tcW w:w="1020" w:type="dxa"/>
            <w:vAlign w:val="bottom"/>
          </w:tcPr>
          <w:p>
            <w:pPr>
              <w:pStyle w:val="0"/>
              <w:jc w:val="center"/>
            </w:pPr>
            <w:r>
              <w:rPr>
                <w:sz w:val="24"/>
              </w:rPr>
              <w:t xml:space="preserve">0,9</w:t>
            </w:r>
          </w:p>
        </w:tc>
        <w:tc>
          <w:tcPr>
            <w:tcW w:w="907" w:type="dxa"/>
            <w:vAlign w:val="bottom"/>
          </w:tcPr>
          <w:p>
            <w:pPr>
              <w:pStyle w:val="0"/>
              <w:jc w:val="center"/>
            </w:pPr>
            <w:r>
              <w:rPr>
                <w:sz w:val="24"/>
              </w:rPr>
              <w:t xml:space="preserve">0,64</w:t>
            </w:r>
          </w:p>
        </w:tc>
        <w:tc>
          <w:tcPr>
            <w:tcW w:w="907" w:type="dxa"/>
            <w:vAlign w:val="bottom"/>
          </w:tcPr>
          <w:p>
            <w:pPr>
              <w:pStyle w:val="0"/>
              <w:jc w:val="center"/>
            </w:pPr>
            <w:r>
              <w:rPr>
                <w:sz w:val="24"/>
              </w:rPr>
              <w:t xml:space="preserve">0,49</w:t>
            </w:r>
          </w:p>
        </w:tc>
        <w:tc>
          <w:tcPr>
            <w:tcW w:w="1025" w:type="dxa"/>
            <w:vAlign w:val="bottom"/>
          </w:tcPr>
          <w:p>
            <w:pPr>
              <w:pStyle w:val="0"/>
              <w:jc w:val="center"/>
            </w:pPr>
            <w:r>
              <w:rPr>
                <w:sz w:val="24"/>
              </w:rPr>
              <w:t xml:space="preserve">0,37</w:t>
            </w:r>
          </w:p>
        </w:tc>
        <w:tc>
          <w:tcPr>
            <w:tcW w:w="1020" w:type="dxa"/>
            <w:vAlign w:val="bottom"/>
          </w:tcPr>
          <w:p>
            <w:pPr>
              <w:pStyle w:val="0"/>
              <w:jc w:val="center"/>
            </w:pPr>
            <w:r>
              <w:rPr>
                <w:sz w:val="24"/>
              </w:rPr>
              <w:t xml:space="preserve">0,28</w:t>
            </w:r>
          </w:p>
        </w:tc>
        <w:tc>
          <w:tcPr>
            <w:tcW w:w="1304" w:type="dxa"/>
            <w:vAlign w:val="bottom"/>
          </w:tcPr>
          <w:p>
            <w:pPr>
              <w:pStyle w:val="0"/>
              <w:jc w:val="center"/>
            </w:pPr>
            <w:r>
              <w:rPr>
                <w:sz w:val="24"/>
              </w:rPr>
              <w:t xml:space="preserve">0,2</w:t>
            </w:r>
          </w:p>
        </w:tc>
      </w:tr>
    </w:tbl>
    <w:p>
      <w:pPr>
        <w:pStyle w:val="0"/>
        <w:ind w:firstLine="540"/>
        <w:jc w:val="both"/>
      </w:pPr>
      <w:r>
        <w:rPr>
          <w:sz w:val="24"/>
        </w:rPr>
      </w:r>
    </w:p>
    <w:p>
      <w:pPr>
        <w:pStyle w:val="0"/>
        <w:ind w:firstLine="540"/>
        <w:jc w:val="both"/>
      </w:pPr>
      <w:r>
        <w:rPr>
          <w:sz w:val="24"/>
        </w:rPr>
        <w:t xml:space="preserve">7.4.5 При наличии автоматизации, регулирующей отпуск свободной мощности на нужды зарядной инфраструктуры согласно графику пиковых нагрузок жилых зданий, при определении расчетных нагрузок жилых зданий нагрузку от зарядной инфраструктуры допускается принимать коэффициент несовпадения максимумов </w:t>
      </w:r>
      <w:r>
        <w:rPr>
          <w:sz w:val="24"/>
          <w:i w:val="on"/>
        </w:rPr>
        <w:t xml:space="preserve">K</w:t>
      </w:r>
      <w:r>
        <w:rPr>
          <w:sz w:val="24"/>
          <w:vertAlign w:val="subscript"/>
        </w:rPr>
        <w:t xml:space="preserve">нм.з</w:t>
      </w:r>
      <w:r>
        <w:rPr>
          <w:sz w:val="24"/>
        </w:rPr>
        <w:t xml:space="preserve"> равным 0,25 к основной нагрузке жилых зданий.</w:t>
      </w:r>
    </w:p>
    <w:p>
      <w:pPr>
        <w:pStyle w:val="0"/>
        <w:jc w:val="both"/>
      </w:pPr>
      <w:r>
        <w:rPr>
          <w:sz w:val="24"/>
        </w:rPr>
      </w:r>
    </w:p>
    <w:p>
      <w:pPr>
        <w:pStyle w:val="2"/>
        <w:outlineLvl w:val="1"/>
        <w:ind w:firstLine="540"/>
        <w:jc w:val="both"/>
      </w:pPr>
      <w:r>
        <w:rPr>
          <w:sz w:val="24"/>
        </w:rPr>
        <w:t xml:space="preserve">8 Схемы электрических сетей</w:t>
      </w:r>
    </w:p>
    <w:p>
      <w:pPr>
        <w:pStyle w:val="0"/>
        <w:jc w:val="both"/>
      </w:pPr>
      <w:r>
        <w:rPr>
          <w:sz w:val="24"/>
        </w:rPr>
      </w:r>
    </w:p>
    <w:p>
      <w:pPr>
        <w:pStyle w:val="0"/>
        <w:ind w:firstLine="540"/>
        <w:jc w:val="both"/>
      </w:pPr>
      <w:r>
        <w:rPr>
          <w:sz w:val="24"/>
        </w:rPr>
        <w:t xml:space="preserve">8.1 Схемы электрических сетей должны строиться исходя из требований, предъявляемых к электробезопасности, пожаробезопасности, электроснабжению и надежности электроснабжения электроприемников зданий. Как правило, схемы вводов, как с ручным управлением, так и с автоматическим (АВР), выполняют двухсекционными с межсекционным выключателем.</w:t>
      </w:r>
    </w:p>
    <w:p>
      <w:pPr>
        <w:pStyle w:val="0"/>
        <w:jc w:val="both"/>
      </w:pPr>
      <w:r>
        <w:rPr>
          <w:sz w:val="24"/>
        </w:rPr>
        <w:t xml:space="preserve">(п. 8.1 в ред. </w:t>
      </w:r>
      <w:hyperlink w:history="0" r:id="rId46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2498" w:name="P2498"/>
    <w:bookmarkEnd w:id="2498"/>
    <w:p>
      <w:pPr>
        <w:pStyle w:val="0"/>
        <w:spacing w:before="240" w:lineRule="auto"/>
        <w:ind w:firstLine="540"/>
        <w:jc w:val="both"/>
      </w:pPr>
      <w:r>
        <w:rPr>
          <w:sz w:val="24"/>
        </w:rPr>
        <w:t xml:space="preserve">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w:t>
      </w:r>
    </w:p>
    <w:p>
      <w:pPr>
        <w:pStyle w:val="0"/>
        <w:spacing w:before="240" w:lineRule="auto"/>
        <w:ind w:firstLine="540"/>
        <w:jc w:val="both"/>
      </w:pPr>
      <w:r>
        <w:rPr>
          <w:sz w:val="24"/>
        </w:rPr>
        <w:t xml:space="preserve">В жилых домах ВРУ рекомендуется размещать в средних секциях.</w:t>
      </w:r>
    </w:p>
    <w:p>
      <w:pPr>
        <w:pStyle w:val="0"/>
        <w:spacing w:before="240" w:lineRule="auto"/>
        <w:ind w:firstLine="540"/>
        <w:jc w:val="both"/>
      </w:pPr>
      <w:r>
        <w:rPr>
          <w:sz w:val="24"/>
        </w:rPr>
        <w:t xml:space="preserve">В общественных зданиях ГРЩ или ВРУ должны располагаться у основного абонента независимо от числа предприятий, учреждений и организаций, расположенных в здании.</w:t>
      </w:r>
    </w:p>
    <w:bookmarkStart w:id="2501" w:name="P2501"/>
    <w:bookmarkEnd w:id="2501"/>
    <w:p>
      <w:pPr>
        <w:pStyle w:val="0"/>
        <w:spacing w:before="240" w:lineRule="auto"/>
        <w:ind w:firstLine="540"/>
        <w:jc w:val="both"/>
      </w:pPr>
      <w:r>
        <w:rPr>
          <w:sz w:val="24"/>
        </w:rPr>
        <w:t xml:space="preserve">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w:t>
      </w:r>
    </w:p>
    <w:p>
      <w:pPr>
        <w:pStyle w:val="0"/>
        <w:spacing w:before="240" w:lineRule="auto"/>
        <w:ind w:firstLine="540"/>
        <w:jc w:val="both"/>
      </w:pPr>
      <w:r>
        <w:rPr>
          <w:sz w:val="24"/>
        </w:rPr>
        <w:t xml:space="preserve">8.4 У каждого из абонентов, расположенных в здании, должно устанавливаться самостоятельное ВРУ, питающееся от общего ВРУ или ГРЩ здания.</w:t>
      </w:r>
    </w:p>
    <w:p>
      <w:pPr>
        <w:pStyle w:val="0"/>
        <w:spacing w:before="240" w:lineRule="auto"/>
        <w:ind w:firstLine="540"/>
        <w:jc w:val="both"/>
      </w:pPr>
      <w:r>
        <w:rPr>
          <w:sz w:val="24"/>
        </w:rPr>
        <w:t xml:space="preserve">От общего ВРУ допускается при проектировании здания осуществлять питание потребителей, расположенных в других зданиях и/или сооружениях при условии, что потребители связаны функционально (например: повысительные насосные, насосные перекачки дренажных стоков и т.п.).</w:t>
      </w:r>
    </w:p>
    <w:p>
      <w:pPr>
        <w:pStyle w:val="0"/>
        <w:spacing w:before="240" w:lineRule="auto"/>
        <w:ind w:firstLine="540"/>
        <w:jc w:val="both"/>
      </w:pPr>
      <w:r>
        <w:rPr>
          <w:sz w:val="24"/>
        </w:rPr>
        <w:t xml:space="preserve">8.5 Нагрузка каждой питающей линии, отходящей от главного (общего) ВРУ, не должна превышать 250 А. В случае необходимости питания нагрузки свыше 250 А, должны применяться самостоятельные ГРЩ или РЩ.</w:t>
      </w:r>
    </w:p>
    <w:p>
      <w:pPr>
        <w:pStyle w:val="0"/>
        <w:spacing w:before="240" w:lineRule="auto"/>
        <w:ind w:firstLine="540"/>
        <w:jc w:val="both"/>
      </w:pPr>
      <w:r>
        <w:rPr>
          <w:sz w:val="24"/>
        </w:rPr>
        <w:t xml:space="preserve">8.6 Число стояков в жилых домах высотой 4 этажа и более, схемы их подключения к питающим линиям и ВРУ должны, как правило, соответствовать рекомендациям </w:t>
      </w:r>
      <w:hyperlink w:history="0" w:anchor="P2498" w:tooltip="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
        <w:r>
          <w:rPr>
            <w:sz w:val="24"/>
            <w:color w:val="0000ff"/>
          </w:rPr>
          <w:t xml:space="preserve">8.2</w:t>
        </w:r>
      </w:hyperlink>
      <w:r>
        <w:rPr>
          <w:sz w:val="24"/>
        </w:rPr>
        <w:t xml:space="preserve">.</w:t>
      </w:r>
    </w:p>
    <w:p>
      <w:pPr>
        <w:pStyle w:val="0"/>
        <w:spacing w:before="240" w:lineRule="auto"/>
        <w:ind w:firstLine="540"/>
        <w:jc w:val="both"/>
      </w:pPr>
      <w:r>
        <w:rPr>
          <w:sz w:val="24"/>
        </w:rPr>
        <w:t xml:space="preserve">При превышении нагрузки стояка 250 А стояк допускается выполнять состоящим из двух линий или шинопроводами.</w:t>
      </w:r>
    </w:p>
    <w:p>
      <w:pPr>
        <w:pStyle w:val="0"/>
        <w:spacing w:before="240" w:lineRule="auto"/>
        <w:ind w:firstLine="540"/>
        <w:jc w:val="both"/>
      </w:pPr>
      <w:r>
        <w:rPr>
          <w:sz w:val="24"/>
        </w:rPr>
        <w:t xml:space="preserve">8.7 Линии питания лифтов для транспортирования подразделений пожарной охраны, должны соответствовать требованиям </w:t>
      </w:r>
      <w:hyperlink w:history="0" r:id="rId46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70"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прокладываться в соответствии с </w:t>
      </w:r>
      <w:hyperlink w:history="0" w:anchor="P2570" w:tooltip="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
        <w:r>
          <w:rPr>
            <w:sz w:val="24"/>
            <w:color w:val="0000ff"/>
          </w:rPr>
          <w:t xml:space="preserve">8.19</w:t>
        </w:r>
      </w:hyperlink>
      <w:r>
        <w:rPr>
          <w:sz w:val="24"/>
        </w:rPr>
        <w:t xml:space="preserve"> и </w:t>
      </w:r>
      <w:hyperlink w:history="0" w:anchor="P2844" w:tooltip="15.12 Запрещается размещение электропроводки в шахтах лифтов, за исключением электропроводки, обслуживающей лифты.">
        <w:r>
          <w:rPr>
            <w:sz w:val="24"/>
            <w:color w:val="0000ff"/>
          </w:rPr>
          <w:t xml:space="preserve">15.12</w:t>
        </w:r>
      </w:hyperlink>
      <w:r>
        <w:rPr>
          <w:sz w:val="24"/>
        </w:rPr>
        <w:t xml:space="preserve"> и быть с автономным управлением с 1-го этажа (предусматривается в схемах управления лифтами).</w:t>
      </w:r>
    </w:p>
    <w:p>
      <w:pPr>
        <w:pStyle w:val="0"/>
        <w:jc w:val="both"/>
      </w:pPr>
      <w:r>
        <w:rPr>
          <w:sz w:val="24"/>
        </w:rPr>
        <w:t xml:space="preserve">(в ред. </w:t>
      </w:r>
      <w:hyperlink w:history="0" r:id="rId4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2509" w:name="P2509"/>
    <w:bookmarkEnd w:id="2509"/>
    <w:p>
      <w:pPr>
        <w:pStyle w:val="0"/>
        <w:spacing w:before="240" w:lineRule="auto"/>
        <w:ind w:firstLine="540"/>
        <w:jc w:val="both"/>
      </w:pPr>
      <w:r>
        <w:rPr>
          <w:sz w:val="24"/>
        </w:rPr>
        <w:t xml:space="preserve">8.8 Категория по надежности электроснабжения для питания электроприемников противопожарных устройств должна соответствовать требованиям </w:t>
      </w:r>
      <w:hyperlink w:history="0" w:anchor="P913" w:tooltip="Таблица 6.1">
        <w:r>
          <w:rPr>
            <w:sz w:val="24"/>
            <w:color w:val="0000ff"/>
          </w:rPr>
          <w:t xml:space="preserve">таблицы 6.1</w:t>
        </w:r>
      </w:hyperlink>
      <w:r>
        <w:rPr>
          <w:sz w:val="24"/>
        </w:rPr>
        <w:t xml:space="preserve"> и </w:t>
      </w:r>
      <w:hyperlink w:history="0" r:id="rId47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При применении противопожарных устройств необходимо учитывать класс функциональной пожарной опасности зданий и помещений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473"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статья 32</w:t>
        </w:r>
      </w:hyperlink>
      <w:r>
        <w:rPr>
          <w:sz w:val="24"/>
        </w:rPr>
        <w:t xml:space="preserve">].</w:t>
      </w:r>
    </w:p>
    <w:p>
      <w:pPr>
        <w:pStyle w:val="0"/>
        <w:spacing w:before="240" w:lineRule="auto"/>
        <w:ind w:firstLine="540"/>
        <w:jc w:val="both"/>
      </w:pPr>
      <w:r>
        <w:rPr>
          <w:sz w:val="24"/>
        </w:rPr>
        <w:t xml:space="preserve">Электрооборудование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транспортирования подразделений пожарной охраны в зданиях и сооружениях - должно соответствовать требованиям </w:t>
      </w:r>
      <w:hyperlink w:history="0" r:id="rId474"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75"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476"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Для предотвращения пожаров, которые могут возникнуть вследствие искрения и дуговых пробоев в электрических сетях и электрооборудовании, в числе устройств противопожарной защиты следует применять УЗДП в соответствии с требованиями приложения В и </w:t>
      </w:r>
      <w:hyperlink w:history="0" r:id="rId47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УЗДП могут быть комбинированными, т.е. дополнительно обеспечивать защиту от токов короткого замыкания (функция автоматического выключателя) и (или) защиту от повышенного значения дифференциального тока (функция УДТ), а также защиту от недопустимого превышения напряжения и возможность дистанционного отключения УЗДП, например по сигналу "Пожар" от систем противопожарной защиты. При этом должна обеспечиваться индикация, однозначно определяющая причину отключения комбинированного устройства.</w:t>
      </w:r>
    </w:p>
    <w:p>
      <w:pPr>
        <w:pStyle w:val="0"/>
        <w:jc w:val="both"/>
      </w:pPr>
      <w:r>
        <w:rPr>
          <w:sz w:val="24"/>
        </w:rPr>
        <w:t xml:space="preserve">(в ред. </w:t>
      </w:r>
      <w:hyperlink w:history="0" r:id="rId4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Все применяемые электрические и оптические кабели должны соответствовать </w:t>
      </w:r>
      <w:hyperlink w:history="0" r:id="rId47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jc w:val="both"/>
      </w:pPr>
      <w:r>
        <w:rPr>
          <w:sz w:val="24"/>
        </w:rPr>
        <w:t xml:space="preserve">(п. 8.8 в ред. </w:t>
      </w:r>
      <w:hyperlink w:history="0" r:id="rId48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8.9 При наличии в здании электроприемников, требующих первой категории по степени надежности электроснабжения, допускается не выполнять питание всего здания от двух независимых источников с устройством АВР на вводе в случае более низкой требуемой степени обеспечения надежности электроснабжения других электроприемников в соответствии с </w:t>
      </w:r>
      <w:hyperlink w:history="0" w:anchor="P913" w:tooltip="Таблица 6.1">
        <w:r>
          <w:rPr>
            <w:sz w:val="24"/>
            <w:color w:val="0000ff"/>
          </w:rPr>
          <w:t xml:space="preserve">таблицей 6.1</w:t>
        </w:r>
      </w:hyperlink>
      <w:r>
        <w:rPr>
          <w:sz w:val="24"/>
        </w:rPr>
        <w:t xml:space="preserve">.</w:t>
      </w:r>
    </w:p>
    <w:p>
      <w:pPr>
        <w:pStyle w:val="0"/>
        <w:jc w:val="both"/>
      </w:pPr>
      <w:r>
        <w:rPr>
          <w:sz w:val="24"/>
        </w:rPr>
        <w:t xml:space="preserve">(п. 8.9 в ред. </w:t>
      </w:r>
      <w:hyperlink w:history="0" r:id="rId48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2517" w:name="P2517"/>
    <w:bookmarkEnd w:id="2517"/>
    <w:p>
      <w:pPr>
        <w:pStyle w:val="0"/>
        <w:spacing w:before="240" w:lineRule="auto"/>
        <w:ind w:firstLine="540"/>
        <w:jc w:val="both"/>
      </w:pPr>
      <w:r>
        <w:rPr>
          <w:sz w:val="24"/>
        </w:rPr>
        <w:t xml:space="preserve">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w:t>
      </w:r>
      <w:hyperlink w:history="0" w:anchor="P2523" w:tooltip="8.12 Питание и режимы работы аварийного освещения">
        <w:r>
          <w:rPr>
            <w:sz w:val="24"/>
            <w:color w:val="0000ff"/>
          </w:rPr>
          <w:t xml:space="preserve">8.12</w:t>
        </w:r>
      </w:hyperlink>
      <w:r>
        <w:rPr>
          <w:sz w:val="24"/>
        </w:rPr>
        <w:t xml:space="preserve">).</w:t>
      </w:r>
    </w:p>
    <w:p>
      <w:pPr>
        <w:pStyle w:val="0"/>
        <w:spacing w:before="240" w:lineRule="auto"/>
        <w:ind w:firstLine="540"/>
        <w:jc w:val="both"/>
      </w:pPr>
      <w:r>
        <w:rPr>
          <w:sz w:val="24"/>
        </w:rPr>
        <w:t xml:space="preserve">При наличии на вводе аппаратов защиты и управления (отделения) щит (панель) с устройством АВР следует подключать после аппарата управления (отделения) и до аппарата защиты.</w:t>
      </w:r>
    </w:p>
    <w:p>
      <w:pPr>
        <w:pStyle w:val="0"/>
        <w:spacing w:before="240" w:lineRule="auto"/>
        <w:ind w:firstLine="540"/>
        <w:jc w:val="both"/>
      </w:pPr>
      <w:r>
        <w:rPr>
          <w:sz w:val="24"/>
        </w:rPr>
        <w:t xml:space="preserve">При наличии на вводе автоматического выключателя, выполняющего функции управления (отделения) и защиты, это подключение должно производиться до автоматического выключателя.</w:t>
      </w:r>
    </w:p>
    <w:p>
      <w:pPr>
        <w:pStyle w:val="0"/>
        <w:spacing w:before="240" w:lineRule="auto"/>
        <w:ind w:firstLine="540"/>
        <w:jc w:val="both"/>
      </w:pPr>
      <w:r>
        <w:rPr>
          <w:sz w:val="24"/>
        </w:rPr>
        <w:t xml:space="preserve">В зданиях, относящихся к III-й категории по надежности электроснабжения, питающихся по одной линии, резервное питание электроприемников I-й категории по надежности электроснабжения следует осуществлять от автономных источников. Питание электроприемников следует выполнять от самостоятельного щита, который следует подключать после аппарата управления, и до аппарата защиты основного ВРУ.</w:t>
      </w:r>
    </w:p>
    <w:p>
      <w:pPr>
        <w:pStyle w:val="0"/>
        <w:spacing w:before="240" w:lineRule="auto"/>
        <w:ind w:firstLine="540"/>
        <w:jc w:val="both"/>
      </w:pPr>
      <w:r>
        <w:rPr>
          <w:sz w:val="24"/>
        </w:rPr>
        <w:t xml:space="preserve">Абзац исключен с 29.01.2024. - </w:t>
      </w:r>
      <w:hyperlink w:history="0" r:id="rId4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8.11 Исключен с 29.01.2024. - </w:t>
      </w:r>
      <w:hyperlink w:history="0" r:id="rId48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bookmarkStart w:id="2523" w:name="P2523"/>
    <w:bookmarkEnd w:id="2523"/>
    <w:p>
      <w:pPr>
        <w:pStyle w:val="0"/>
        <w:spacing w:before="240" w:lineRule="auto"/>
        <w:ind w:firstLine="540"/>
        <w:jc w:val="both"/>
      </w:pPr>
      <w:r>
        <w:rPr>
          <w:sz w:val="24"/>
          <w:b w:val="on"/>
        </w:rPr>
        <w:t xml:space="preserve">8.12 Питание и режимы работы аварийного освещения</w:t>
      </w:r>
    </w:p>
    <w:bookmarkStart w:id="2524" w:name="P2524"/>
    <w:bookmarkEnd w:id="2524"/>
    <w:p>
      <w:pPr>
        <w:pStyle w:val="0"/>
        <w:spacing w:before="240" w:lineRule="auto"/>
        <w:ind w:firstLine="540"/>
        <w:jc w:val="both"/>
      </w:pPr>
      <w:r>
        <w:rPr>
          <w:sz w:val="24"/>
        </w:rPr>
        <w:t xml:space="preserve">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w:t>
      </w:r>
      <w:hyperlink w:history="0" w:anchor="P2538" w:tooltip="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
        <w:r>
          <w:rPr>
            <w:sz w:val="24"/>
            <w:color w:val="0000ff"/>
          </w:rPr>
          <w:t xml:space="preserve">8.12.6</w:t>
        </w:r>
      </w:hyperlink>
      <w:r>
        <w:rPr>
          <w:sz w:val="24"/>
        </w:rPr>
        <w:t xml:space="preserve">. В качестве независимого источника питания могут быть использованы:</w:t>
      </w:r>
    </w:p>
    <w:p>
      <w:pPr>
        <w:pStyle w:val="0"/>
        <w:spacing w:before="240" w:lineRule="auto"/>
        <w:ind w:firstLine="540"/>
        <w:jc w:val="both"/>
      </w:pPr>
      <w:r>
        <w:rPr>
          <w:sz w:val="24"/>
        </w:rPr>
        <w:t xml:space="preserve">- отдельный ввод электроснабжения, который независим от основного ввода;</w:t>
      </w:r>
    </w:p>
    <w:p>
      <w:pPr>
        <w:pStyle w:val="0"/>
        <w:jc w:val="both"/>
      </w:pPr>
      <w:r>
        <w:rPr>
          <w:sz w:val="24"/>
        </w:rPr>
        <w:t xml:space="preserve">(в ред. </w:t>
      </w:r>
      <w:hyperlink w:history="0" r:id="rId48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 аккумуляторные батареи (как централизованные, установленные в отдельном помещении, так и автономные, входящие в состав светильников). Продолжительность работы светильников аварийного эвакуационного освещения при питании их от аккумуляторов должна быть достаточной для эвакуации людей из здания, но не менее 1 ч;</w:t>
      </w:r>
    </w:p>
    <w:p>
      <w:pPr>
        <w:pStyle w:val="0"/>
        <w:spacing w:before="240" w:lineRule="auto"/>
        <w:ind w:firstLine="540"/>
        <w:jc w:val="both"/>
      </w:pPr>
      <w:r>
        <w:rPr>
          <w:sz w:val="24"/>
        </w:rPr>
        <w:t xml:space="preserve">- генераторные установки, независимые от основного питания. Применение генераторных установок для питания сети аварийного эвакуационного освещения, как правило, следует предусматривать в случаях, если эти генераторные установки необходимы для электроснабжения и других нагрузок здания.</w:t>
      </w:r>
    </w:p>
    <w:p>
      <w:pPr>
        <w:pStyle w:val="0"/>
        <w:spacing w:before="240" w:lineRule="auto"/>
        <w:ind w:firstLine="540"/>
        <w:jc w:val="both"/>
      </w:pPr>
      <w:r>
        <w:rPr>
          <w:sz w:val="24"/>
        </w:rPr>
        <w:t xml:space="preserve">При наличии второго независимого ввода электроснабжения распределительная сеть аварийного эвакуационного освещения и знаков безопасности должна быть выполнена от устройства АВР (</w:t>
      </w:r>
      <w:hyperlink w:history="0" w:anchor="P2533" w:tooltip="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
        <w:r>
          <w:rPr>
            <w:sz w:val="24"/>
            <w:color w:val="0000ff"/>
          </w:rPr>
          <w:t xml:space="preserve">8.12.3</w:t>
        </w:r>
      </w:hyperlink>
      <w:r>
        <w:rPr>
          <w:sz w:val="24"/>
        </w:rPr>
        <w:t xml:space="preserve">, </w:t>
      </w:r>
      <w:hyperlink w:history="0" w:anchor="P2534"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 </w:t>
      </w:r>
      <w:hyperlink w:history="0" w:anchor="P2537" w:tooltip="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8.10. Распределительную сеть резервного освещения следует выполнять аналогично 8.12.4.">
        <w:r>
          <w:rPr>
            <w:sz w:val="24"/>
            <w:color w:val="0000ff"/>
          </w:rPr>
          <w:t xml:space="preserve">8.12.5</w:t>
        </w:r>
      </w:hyperlink>
      <w:r>
        <w:rPr>
          <w:sz w:val="24"/>
        </w:rPr>
        <w:t xml:space="preserve">, </w:t>
      </w:r>
      <w:hyperlink w:history="0" w:anchor="P2540" w:tooltip="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
        <w:r>
          <w:rPr>
            <w:sz w:val="24"/>
            <w:color w:val="0000ff"/>
          </w:rPr>
          <w:t xml:space="preserve">8.12.8</w:t>
        </w:r>
      </w:hyperlink>
      <w:r>
        <w:rPr>
          <w:sz w:val="24"/>
        </w:rPr>
        <w:t xml:space="preserve">).</w:t>
      </w:r>
    </w:p>
    <w:p>
      <w:pPr>
        <w:pStyle w:val="0"/>
        <w:spacing w:before="240" w:lineRule="auto"/>
        <w:ind w:firstLine="540"/>
        <w:jc w:val="both"/>
      </w:pPr>
      <w:r>
        <w:rPr>
          <w:sz w:val="24"/>
        </w:rPr>
        <w:t xml:space="preserve">Аварийное освещение может быть включено в постоянном режиме одновременно с рабочим освещением, и в непостоянном (автоматически включаться при нарушении питания в сети рабочего освещения с выполнением требований </w:t>
      </w:r>
      <w:hyperlink w:history="0" r:id="rId48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ко времени включения).</w:t>
      </w:r>
    </w:p>
    <w:p>
      <w:pPr>
        <w:pStyle w:val="0"/>
        <w:spacing w:before="240" w:lineRule="auto"/>
        <w:ind w:firstLine="540"/>
        <w:jc w:val="both"/>
      </w:pPr>
      <w:r>
        <w:rPr>
          <w:sz w:val="24"/>
        </w:rPr>
        <w:t xml:space="preserve">8.12.2 Аварийное эвакуационное освещение, включая знаки безопасности, относится к системам безопасности зданий и должно соответствовать требованиям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486"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w:t>
      </w:r>
      <w:hyperlink w:history="0" r:id="rId48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Электропроводки аварийного эвакуационного освещения следует выполнять в соответствии с </w:t>
      </w:r>
      <w:hyperlink w:history="0" w:anchor="P2625"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2633"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w:t>
      </w:r>
    </w:p>
    <w:p>
      <w:pPr>
        <w:pStyle w:val="0"/>
        <w:jc w:val="both"/>
      </w:pPr>
      <w:r>
        <w:rPr>
          <w:sz w:val="24"/>
        </w:rPr>
        <w:t xml:space="preserve">(п. 8.12.2 в ред. </w:t>
      </w:r>
      <w:hyperlink w:history="0" r:id="rId4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2533" w:name="P2533"/>
    <w:bookmarkEnd w:id="2533"/>
    <w:p>
      <w:pPr>
        <w:pStyle w:val="0"/>
        <w:spacing w:before="240" w:lineRule="auto"/>
        <w:ind w:firstLine="540"/>
        <w:jc w:val="both"/>
      </w:pPr>
      <w:r>
        <w:rPr>
          <w:sz w:val="24"/>
        </w:rPr>
        <w:t xml:space="preserve">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w:t>
      </w:r>
    </w:p>
    <w:bookmarkStart w:id="2534" w:name="P2534"/>
    <w:bookmarkEnd w:id="2534"/>
    <w:p>
      <w:pPr>
        <w:pStyle w:val="0"/>
        <w:spacing w:before="240" w:lineRule="auto"/>
        <w:ind w:firstLine="540"/>
        <w:jc w:val="both"/>
      </w:pPr>
      <w:r>
        <w:rPr>
          <w:sz w:val="24"/>
        </w:rPr>
        <w:t xml:space="preserve">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w:t>
      </w:r>
      <w:hyperlink w:history="0" w:anchor="P2524" w:tooltip="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8.12.6. В качестве независимого источника питания могут быть использованы:">
        <w:r>
          <w:rPr>
            <w:sz w:val="24"/>
            <w:color w:val="0000ff"/>
          </w:rPr>
          <w:t xml:space="preserve">8.12.1</w:t>
        </w:r>
      </w:hyperlink>
      <w:r>
        <w:rPr>
          <w:sz w:val="24"/>
        </w:rPr>
        <w:t xml:space="preserve">). В случае применения односекционного ВРУ распределительную сеть аварийного резервного освещения следует выполнять от панели АВР отдельной линией.</w:t>
      </w:r>
    </w:p>
    <w:p>
      <w:pPr>
        <w:pStyle w:val="0"/>
        <w:jc w:val="both"/>
      </w:pPr>
      <w:r>
        <w:rPr>
          <w:sz w:val="24"/>
        </w:rPr>
        <w:t xml:space="preserve">(в ред. </w:t>
      </w:r>
      <w:hyperlink w:history="0" r:id="rId48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зданиях, в которых предусмотрено аварийное резервное освещение, применение односекционных ВРУ не рекомендуется.</w:t>
      </w:r>
    </w:p>
    <w:bookmarkStart w:id="2537" w:name="P2537"/>
    <w:bookmarkEnd w:id="2537"/>
    <w:p>
      <w:pPr>
        <w:pStyle w:val="0"/>
        <w:spacing w:before="240" w:lineRule="auto"/>
        <w:ind w:firstLine="540"/>
        <w:jc w:val="both"/>
      </w:pPr>
      <w:r>
        <w:rPr>
          <w:sz w:val="24"/>
        </w:rPr>
        <w:t xml:space="preserve">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w:t>
      </w:r>
      <w:hyperlink w:history="0" w:anchor="P2517"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Распределительную сеть резервного освещения следует выполнять аналогично </w:t>
      </w:r>
      <w:hyperlink w:history="0" w:anchor="P2534"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w:t>
      </w:r>
    </w:p>
    <w:bookmarkStart w:id="2538" w:name="P2538"/>
    <w:bookmarkEnd w:id="2538"/>
    <w:p>
      <w:pPr>
        <w:pStyle w:val="0"/>
        <w:spacing w:before="240" w:lineRule="auto"/>
        <w:ind w:firstLine="540"/>
        <w:jc w:val="both"/>
      </w:pPr>
      <w:r>
        <w:rPr>
          <w:sz w:val="24"/>
        </w:rPr>
        <w:t xml:space="preserve">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w:t>
      </w:r>
    </w:p>
    <w:bookmarkStart w:id="2539" w:name="P2539"/>
    <w:bookmarkEnd w:id="2539"/>
    <w:p>
      <w:pPr>
        <w:pStyle w:val="0"/>
        <w:spacing w:before="240" w:lineRule="auto"/>
        <w:ind w:firstLine="540"/>
        <w:jc w:val="both"/>
      </w:pPr>
      <w:r>
        <w:rPr>
          <w:sz w:val="24"/>
        </w:rPr>
        <w:t xml:space="preserve">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w:t>
      </w:r>
    </w:p>
    <w:bookmarkStart w:id="2540" w:name="P2540"/>
    <w:bookmarkEnd w:id="2540"/>
    <w:p>
      <w:pPr>
        <w:pStyle w:val="0"/>
        <w:spacing w:before="240" w:lineRule="auto"/>
        <w:ind w:firstLine="540"/>
        <w:jc w:val="both"/>
      </w:pPr>
      <w:r>
        <w:rPr>
          <w:sz w:val="24"/>
        </w:rPr>
        <w:t xml:space="preserve">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w:t>
      </w:r>
    </w:p>
    <w:p>
      <w:pPr>
        <w:pStyle w:val="0"/>
        <w:spacing w:before="240" w:lineRule="auto"/>
        <w:ind w:firstLine="540"/>
        <w:jc w:val="both"/>
      </w:pPr>
      <w:r>
        <w:rPr>
          <w:sz w:val="24"/>
        </w:rPr>
        <w:t xml:space="preserve">- применение трех независимых источников питания: двух независимых вводов электроснабжения и источник резервного питания - аккумуляторные батареи или генераторную установку (особая группа электроприемников I-й категории). К особой группе электроприемников I-й категории может быть отнесена часть светильников эвакуационного освещения здания (установленных на протяженных путях эвакуации, в которых отсутствует естественное освещение, таких как лестничные клетки, расположенные ниже планировочной отметки);</w:t>
      </w:r>
    </w:p>
    <w:p>
      <w:pPr>
        <w:pStyle w:val="0"/>
        <w:spacing w:before="240" w:lineRule="auto"/>
        <w:ind w:firstLine="540"/>
        <w:jc w:val="both"/>
      </w:pPr>
      <w:r>
        <w:rPr>
          <w:sz w:val="24"/>
        </w:rPr>
        <w:t xml:space="preserve">- применение двух отдельных взаимно резервирующих вводов от трансформаторной подстанции для питания эвакуационного освещения и других систем безопасности, работоспособность которых должна обеспечиваться в условиях пожара. При этом к аппаратам защиты в распределительном устройстве низкого напряжения (РУНН) трансформаторной подстанции и к линиям питания не должны быть подключены иные нагрузки, кроме эвакуационного освещения (включая знаки безопасности) и других систем безопасности зданий, работоспособность которых должна обеспечиваться в условиях пожара (за исключением </w:t>
      </w:r>
      <w:hyperlink w:history="0" w:anchor="P2539"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jc w:val="both"/>
      </w:pPr>
      <w:r>
        <w:rPr>
          <w:sz w:val="24"/>
        </w:rPr>
        <w:t xml:space="preserve">(в ред. </w:t>
      </w:r>
      <w:hyperlink w:history="0" r:id="rId49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применение дополнительного устройства АВР, который следует подключать до вводных аппаратов защиты ВРУ (ГРЩ). К устройству АВР допускается подключать другие системы безопасности зданий, работоспособность которых должна обеспечиваться в условиях пожара с учетом </w:t>
      </w:r>
      <w:hyperlink w:history="0" w:anchor="P2539"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spacing w:before="240" w:lineRule="auto"/>
        <w:ind w:firstLine="540"/>
        <w:jc w:val="both"/>
      </w:pPr>
      <w:r>
        <w:rPr>
          <w:sz w:val="24"/>
        </w:rPr>
        <w:t xml:space="preserve">Применение специальных мер повышения надежности рекомендуется для:</w:t>
      </w:r>
    </w:p>
    <w:p>
      <w:pPr>
        <w:pStyle w:val="0"/>
        <w:spacing w:before="240" w:lineRule="auto"/>
        <w:ind w:firstLine="540"/>
        <w:jc w:val="both"/>
      </w:pPr>
      <w:r>
        <w:rPr>
          <w:sz w:val="24"/>
        </w:rPr>
        <w:t xml:space="preserve">- зданий с круглосуточным пребыванием людей;</w:t>
      </w:r>
    </w:p>
    <w:p>
      <w:pPr>
        <w:pStyle w:val="0"/>
        <w:spacing w:before="240" w:lineRule="auto"/>
        <w:ind w:firstLine="540"/>
        <w:jc w:val="both"/>
      </w:pPr>
      <w:r>
        <w:rPr>
          <w:sz w:val="24"/>
        </w:rPr>
        <w:t xml:space="preserve">- отдельных помещений с постоянным пребыванием людей без естественного освещения, в которых есть травмоопасные механизмы и другие источники опасности;</w:t>
      </w:r>
    </w:p>
    <w:p>
      <w:pPr>
        <w:pStyle w:val="0"/>
        <w:spacing w:before="240" w:lineRule="auto"/>
        <w:ind w:firstLine="540"/>
        <w:jc w:val="both"/>
      </w:pPr>
      <w:r>
        <w:rPr>
          <w:sz w:val="24"/>
        </w:rPr>
        <w:t xml:space="preserve">- протяженных путей эвакуации без естественного освещения, на которых есть перепады высоты (ступени), противопожарные перегородки, лестничные марши и другие препятствия;</w:t>
      </w:r>
    </w:p>
    <w:p>
      <w:pPr>
        <w:pStyle w:val="0"/>
        <w:spacing w:before="240" w:lineRule="auto"/>
        <w:ind w:firstLine="540"/>
        <w:jc w:val="both"/>
      </w:pPr>
      <w:r>
        <w:rPr>
          <w:sz w:val="24"/>
        </w:rPr>
        <w:t xml:space="preserve">- зданий, предназначенных для длительного нахождения в них маломобильных групп населения;</w:t>
      </w:r>
    </w:p>
    <w:p>
      <w:pPr>
        <w:pStyle w:val="0"/>
        <w:spacing w:before="240" w:lineRule="auto"/>
        <w:ind w:firstLine="540"/>
        <w:jc w:val="both"/>
      </w:pPr>
      <w:r>
        <w:rPr>
          <w:sz w:val="24"/>
        </w:rPr>
        <w:t xml:space="preserve">- иных объектов, для которых решение о применении специальных мер принято совместно с заказчиком проектных работ.</w:t>
      </w:r>
    </w:p>
    <w:p>
      <w:pPr>
        <w:pStyle w:val="0"/>
        <w:spacing w:before="240" w:lineRule="auto"/>
        <w:ind w:firstLine="540"/>
        <w:jc w:val="both"/>
      </w:pPr>
      <w:r>
        <w:rPr>
          <w:sz w:val="24"/>
        </w:rPr>
        <w:t xml:space="preserve">Специальные меры повышения надежности работы аварийного эвакуационного освещения могут быть приняты в любом сочетании и по отдельности.</w:t>
      </w:r>
    </w:p>
    <w:p>
      <w:pPr>
        <w:pStyle w:val="0"/>
        <w:spacing w:before="240" w:lineRule="auto"/>
        <w:ind w:firstLine="540"/>
        <w:jc w:val="both"/>
      </w:pPr>
      <w:r>
        <w:rPr>
          <w:sz w:val="24"/>
        </w:rPr>
        <w:t xml:space="preserve">8.12.9 Исключен с 29.01.2024. - </w:t>
      </w:r>
      <w:hyperlink w:history="0" r:id="rId4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8.12.10 Электроснабжение аварийного освещения электроустановок зданий специального назначения, для проектирования которых приняты специальные стандарты и своды правил, должно выполняться с учетом их специфики и действующих норм.</w:t>
      </w:r>
    </w:p>
    <w:p>
      <w:pPr>
        <w:pStyle w:val="0"/>
        <w:spacing w:before="240" w:lineRule="auto"/>
        <w:ind w:firstLine="540"/>
        <w:jc w:val="both"/>
      </w:pPr>
      <w:r>
        <w:rPr>
          <w:sz w:val="24"/>
        </w:rPr>
        <w:t xml:space="preserve">8.12.11 Исключен с 29.01.2024. - </w:t>
      </w:r>
      <w:hyperlink w:history="0" r:id="rId49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8.12.12 Если питание аварийного эвакуационного освещения и других систем безопасности осуществляется до основного узла учета электроэнергии, то необходимо для указанных нагрузок предусмотреть дополнительный узел учета.</w:t>
      </w:r>
    </w:p>
    <w:p>
      <w:pPr>
        <w:pStyle w:val="0"/>
        <w:spacing w:before="240" w:lineRule="auto"/>
        <w:ind w:firstLine="540"/>
        <w:jc w:val="both"/>
      </w:pPr>
      <w:r>
        <w:rPr>
          <w:sz w:val="24"/>
        </w:rPr>
        <w:t xml:space="preserve">8.13 Распределительные линии сетей рабочего освещения, витрин, рекламы и иллюминации в зданиях должны быть самостоятельными, начиная от ВРУ или ГРЩ.</w:t>
      </w:r>
    </w:p>
    <w:p>
      <w:pPr>
        <w:pStyle w:val="0"/>
        <w:spacing w:before="240" w:lineRule="auto"/>
        <w:ind w:firstLine="540"/>
        <w:jc w:val="both"/>
      </w:pPr>
      <w:r>
        <w:rPr>
          <w:sz w:val="24"/>
        </w:rPr>
        <w:t xml:space="preserve">8.14 Схемы электрических сетей жилых домов следует выполнять исходя из того что:</w:t>
      </w:r>
    </w:p>
    <w:p>
      <w:pPr>
        <w:pStyle w:val="0"/>
        <w:spacing w:before="240" w:lineRule="auto"/>
        <w:ind w:firstLine="540"/>
        <w:jc w:val="both"/>
      </w:pPr>
      <w:r>
        <w:rPr>
          <w:sz w:val="24"/>
        </w:rPr>
        <w:t xml:space="preserve">- питание квартир и силовых электроприемников, в том числе лифтов, должно, как правило, осуществляться от общих секций ВРУ. Раздельное их питание следует выполнять только в случае, когда расчетом подтверждено, что значения размахов изменения напряжения на зажимах ламп в квартирах при включении лифтов выше регламентируемых </w:t>
      </w:r>
      <w:hyperlink w:history="0" r:id="rId493"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 линии питания вентиляторов дымоудаления и подпора воздуха при пожаре, установленные в одной секции, должны быть самостоятельными для каждого вентилятора, начиная от щита противопожарных устройств ВРУ. При этом соответствующие вентиляторы или шкафы, расположенные в разных секциях, допускается питать по одной линии независимо от числа секций, подключенных к ВРУ (система дымоудаления относится к системам противопожарной защиты и выполняется по </w:t>
      </w:r>
      <w:hyperlink w:history="0" r:id="rId494"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и </w:t>
      </w:r>
      <w:hyperlink w:history="0" r:id="rId495"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w:t>
      </w:r>
    </w:p>
    <w:p>
      <w:pPr>
        <w:pStyle w:val="0"/>
        <w:spacing w:before="240" w:lineRule="auto"/>
        <w:ind w:firstLine="540"/>
        <w:jc w:val="both"/>
      </w:pPr>
      <w:r>
        <w:rPr>
          <w:sz w:val="24"/>
        </w:rPr>
        <w:t xml:space="preserve">К одной распределительной линии разрешается присоединять несколько стояков, при этом в жилых зданиях высотой более пяти этажей на ответвлении к каждому стояку должен устанавливаться отключающий аппарат.</w:t>
      </w:r>
    </w:p>
    <w:p>
      <w:pPr>
        <w:pStyle w:val="0"/>
        <w:spacing w:before="240" w:lineRule="auto"/>
        <w:ind w:firstLine="540"/>
        <w:jc w:val="both"/>
      </w:pPr>
      <w:r>
        <w:rPr>
          <w:sz w:val="24"/>
        </w:rPr>
        <w:t xml:space="preserve">Рабочее освещение лестниц, поэтажных коридоров, вестибюлей, входов в здание, огней светового ограждения и домофонов должно питаться линиями от ВРУ. При этом линии питания домофонов и огней светового ограждения должны быть самостоятельными. Питание усилителей телевизионных сигналов, как правило, следует осуществлять самостоятельными линиями от ВРУ. Питание домофонов, освещения входов в здание и огней светового ограждения рекомендуется осуществлять от сети аварийного эвакуационного освещения.</w:t>
      </w:r>
    </w:p>
    <w:p>
      <w:pPr>
        <w:pStyle w:val="0"/>
        <w:spacing w:before="240" w:lineRule="auto"/>
        <w:ind w:firstLine="540"/>
        <w:jc w:val="both"/>
      </w:pPr>
      <w:r>
        <w:rPr>
          <w:sz w:val="24"/>
        </w:rPr>
        <w:t xml:space="preserve">Силовые электроприемники общедомовых потребителей жилых зданий (лифты, насосы, вентиляторы и т.п.), как правило, должны получать питание от самостоятельной силовой сети, начиная от ВРУ.</w:t>
      </w:r>
    </w:p>
    <w:p>
      <w:pPr>
        <w:pStyle w:val="0"/>
        <w:spacing w:before="240" w:lineRule="auto"/>
        <w:ind w:firstLine="540"/>
        <w:jc w:val="both"/>
      </w:pPr>
      <w:r>
        <w:rPr>
          <w:sz w:val="24"/>
        </w:rPr>
        <w:t xml:space="preserve">8.15 В общественных зданиях от одной линии рекомендуется питать несколько вертикальных участков (стояков) распределительной сети освещения. При этом в начале каждого стояка, питающего три и более групповых щитков, следует устанавливать защитный аппарат. Если стояк питается отдельной линией, установка защитного аппарата в начале стояка не требуется.</w:t>
      </w:r>
    </w:p>
    <w:p>
      <w:pPr>
        <w:pStyle w:val="0"/>
        <w:spacing w:before="240" w:lineRule="auto"/>
        <w:ind w:firstLine="540"/>
        <w:jc w:val="both"/>
      </w:pPr>
      <w:r>
        <w:rPr>
          <w:sz w:val="24"/>
        </w:rPr>
        <w:t xml:space="preserve">8.16 Электроустановки торговых предприятий, учреждений бытового обслуживания населения, административно-конторских и других помещений общественного назначения, встроенных в жилые дома, следует питать отдельными линиями от ВРУ (ГРЩ) дома (</w:t>
      </w:r>
      <w:hyperlink w:history="0" w:anchor="P3065" w:tooltip="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
        <w:r>
          <w:rPr>
            <w:sz w:val="24"/>
            <w:color w:val="0000ff"/>
          </w:rPr>
          <w:t xml:space="preserve">17.3</w:t>
        </w:r>
      </w:hyperlink>
      <w:r>
        <w:rPr>
          <w:sz w:val="24"/>
        </w:rPr>
        <w:t xml:space="preserve"> настоящего свода правил. При этом у каждого потребителя должно устанавливаться самостоятельное ВРУ.</w:t>
      </w:r>
    </w:p>
    <w:p>
      <w:pPr>
        <w:pStyle w:val="0"/>
        <w:jc w:val="both"/>
      </w:pPr>
      <w:r>
        <w:rPr>
          <w:sz w:val="24"/>
        </w:rPr>
        <w:t xml:space="preserve">(в ред. </w:t>
      </w:r>
      <w:hyperlink w:history="0" r:id="rId49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Допускается питание указанных потребителей от отдельного ВРУ (обособленный ввод) для всех встроенных помещений и установка индивидуальных ВРУ у каждого собственника.</w:t>
      </w:r>
    </w:p>
    <w:p>
      <w:pPr>
        <w:pStyle w:val="0"/>
        <w:spacing w:before="240" w:lineRule="auto"/>
        <w:ind w:firstLine="540"/>
        <w:jc w:val="both"/>
      </w:pPr>
      <w:r>
        <w:rPr>
          <w:sz w:val="24"/>
        </w:rPr>
        <w:t xml:space="preserve">8.17 Питающие линии холодильных установок предприятий торговли и общественного питания должны быть проложены от ВРУ или ГРЩ этих предприятий.</w:t>
      </w:r>
    </w:p>
    <w:p>
      <w:pPr>
        <w:pStyle w:val="0"/>
        <w:spacing w:before="240" w:lineRule="auto"/>
        <w:ind w:firstLine="540"/>
        <w:jc w:val="both"/>
      </w:pPr>
      <w:r>
        <w:rPr>
          <w:sz w:val="24"/>
        </w:rPr>
        <w:t xml:space="preserve">8.18 Электроприемники центральных тепловых пунктов (ЦТП) должны питаться не менее чем двумя отдельными линиями от ТП. Не допускается присоединение к этим линиям других электроприемников.</w:t>
      </w:r>
    </w:p>
    <w:p>
      <w:pPr>
        <w:pStyle w:val="0"/>
        <w:spacing w:before="240" w:lineRule="auto"/>
        <w:ind w:firstLine="540"/>
        <w:jc w:val="both"/>
      </w:pPr>
      <w:r>
        <w:rPr>
          <w:sz w:val="24"/>
        </w:rPr>
        <w:t xml:space="preserve">Питание систем диспетчеризации и освещения коллекторов следует выполнять от щитов ЦТП.</w:t>
      </w:r>
    </w:p>
    <w:bookmarkStart w:id="2570" w:name="P2570"/>
    <w:bookmarkEnd w:id="2570"/>
    <w:p>
      <w:pPr>
        <w:pStyle w:val="0"/>
        <w:spacing w:before="240" w:lineRule="auto"/>
        <w:ind w:firstLine="540"/>
        <w:jc w:val="both"/>
      </w:pPr>
      <w:r>
        <w:rPr>
          <w:sz w:val="24"/>
        </w:rPr>
        <w:t xml:space="preserve">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комплектацией лифта). Рекомендуется установка одного аппарата, совмещающего эти функции.</w:t>
      </w:r>
    </w:p>
    <w:p>
      <w:pPr>
        <w:pStyle w:val="0"/>
        <w:spacing w:before="240" w:lineRule="auto"/>
        <w:ind w:firstLine="540"/>
        <w:jc w:val="both"/>
      </w:pPr>
      <w:r>
        <w:rPr>
          <w:sz w:val="24"/>
        </w:rPr>
        <w:t xml:space="preserve">8.20 На вводах распределительных пунктов и групповых щитков должны устанавливаться аппараты управления.</w:t>
      </w:r>
    </w:p>
    <w:p>
      <w:pPr>
        <w:pStyle w:val="0"/>
        <w:spacing w:before="240" w:lineRule="auto"/>
        <w:ind w:firstLine="540"/>
        <w:jc w:val="both"/>
      </w:pPr>
      <w:r>
        <w:rPr>
          <w:sz w:val="24"/>
        </w:rPr>
        <w:t xml:space="preserve">8.21 Распределение электроэнергии к силовым распределительным щитам, пунктам и групповым щиткам сети электрического освещения следует, как правило, осуществлять по магистральной схеме.</w:t>
      </w:r>
    </w:p>
    <w:p>
      <w:pPr>
        <w:pStyle w:val="0"/>
        <w:spacing w:before="240" w:lineRule="auto"/>
        <w:ind w:firstLine="540"/>
        <w:jc w:val="both"/>
      </w:pPr>
      <w:r>
        <w:rPr>
          <w:sz w:val="24"/>
        </w:rPr>
        <w:t xml:space="preserve">Радиальные схемы следует, как правило, выполнять для присоединения мощных электродвигателей, групп электроприемников общего технологического назначения (например, встроенных пищеблоков, помещений вычислительных центров и т.п.), потребителей I-й категории по надежности электроснабжения.</w:t>
      </w:r>
    </w:p>
    <w:p>
      <w:pPr>
        <w:pStyle w:val="0"/>
        <w:spacing w:before="240" w:lineRule="auto"/>
        <w:ind w:firstLine="540"/>
        <w:jc w:val="both"/>
      </w:pPr>
      <w:r>
        <w:rPr>
          <w:sz w:val="24"/>
        </w:rPr>
        <w:t xml:space="preserve">8.22 Питание рабочего освещения помещений, в которых длительно могут находиться 600 и более человек (конференц-залы, актовые залы и т.п.), рекомендуется осуществлять от разных вводов, при этом к каждому вводу должно быть подключено около 50% светильников.</w:t>
      </w:r>
    </w:p>
    <w:p>
      <w:pPr>
        <w:pStyle w:val="0"/>
        <w:spacing w:before="240" w:lineRule="auto"/>
        <w:ind w:firstLine="540"/>
        <w:jc w:val="both"/>
      </w:pPr>
      <w:r>
        <w:rPr>
          <w:sz w:val="24"/>
        </w:rPr>
        <w:t xml:space="preserve">8.23 В электрических сетях низкого напряжения номинальное напряжение электропитания </w:t>
      </w:r>
      <w:r>
        <w:rPr>
          <w:sz w:val="24"/>
          <w:i w:val="on"/>
        </w:rPr>
        <w:t xml:space="preserve">U</w:t>
      </w:r>
      <w:r>
        <w:rPr>
          <w:sz w:val="24"/>
          <w:vertAlign w:val="subscript"/>
        </w:rPr>
        <w:t xml:space="preserve">ном</w:t>
      </w:r>
      <w:r>
        <w:rPr>
          <w:sz w:val="24"/>
        </w:rPr>
        <w:t xml:space="preserve"> равно 220 В (между фазными и нейтральными проводниками для однофазных и четырехпроводных трехфазных систем) и 380 В (между фазными проводниками для трех- и четырехпроводных систем).</w:t>
      </w:r>
    </w:p>
    <w:p>
      <w:pPr>
        <w:pStyle w:val="0"/>
        <w:spacing w:before="240" w:lineRule="auto"/>
        <w:ind w:firstLine="540"/>
        <w:jc w:val="both"/>
      </w:pPr>
      <w:r>
        <w:rPr>
          <w:sz w:val="24"/>
        </w:rPr>
        <w:t xml:space="preserve">В нормальных условиях работы сетей рекомендуется поддерживать напряжение в точке питания потребителя с отклонением от номинального значения не более +/- 10%.</w:t>
      </w:r>
    </w:p>
    <w:p>
      <w:pPr>
        <w:pStyle w:val="0"/>
        <w:spacing w:before="240" w:lineRule="auto"/>
        <w:ind w:firstLine="540"/>
        <w:jc w:val="both"/>
      </w:pPr>
      <w:r>
        <w:rPr>
          <w:sz w:val="24"/>
        </w:rPr>
        <w:t xml:space="preserve">Допустимые значения отклонений напряжения в точках общего присоединения должны быть установлены сетевой организацией с учетом необходимости выполнения </w:t>
      </w:r>
      <w:hyperlink w:history="0" r:id="rId497"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 в точках передачи электрической энергии. В электрической сети потребителя должны быть обеспечены условия, при которых отклонения напряжения питания на зажимах электроприемников не превышают установленных для них допустимых значений при выполнении требований </w:t>
      </w:r>
      <w:hyperlink w:history="0" r:id="rId498"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Если в здании одновременно эксплуатируются электроприемники с различным номинальным напряжением, общий диапазон допустимых значений отклонения напряжения питания на питающих линиях после ВРУ должен определяться по максимальному значению нижней границы и минимальному значению верхней границы диапазона допустимых значений совокупности электроприемников.</w:t>
      </w:r>
    </w:p>
    <w:p>
      <w:pPr>
        <w:pStyle w:val="0"/>
        <w:jc w:val="both"/>
      </w:pPr>
      <w:r>
        <w:rPr>
          <w:sz w:val="24"/>
        </w:rPr>
        <w:t xml:space="preserve">(абзац введен </w:t>
      </w:r>
      <w:hyperlink w:history="0" r:id="rId499"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общем случае, при использовании электроприемников с номинальным напряжением 220 и 230 В нижняя граница диапазона допустимых значений должна быть не менее 230 В - 10%, а верхняя граница - не более 220 В + 10%.</w:t>
      </w:r>
    </w:p>
    <w:p>
      <w:pPr>
        <w:pStyle w:val="0"/>
        <w:jc w:val="both"/>
      </w:pPr>
      <w:r>
        <w:rPr>
          <w:sz w:val="24"/>
        </w:rPr>
        <w:t xml:space="preserve">(абзац введен </w:t>
      </w:r>
      <w:hyperlink w:history="0" r:id="rId500"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Для обеспечения требуемого диапазона в жилых и общественных зданиях с одновременной эксплуатацией электроприемников с различным номинальным напряжением допускается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501"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случае если отключение или сбой в работе оборудования может повлечь опасность для жизни людей, угрозу для безопасности государства, значительный материальный ущерб, расстройство сложного технологического процесса, нарушение функционирования особо важных элементов коммунального хозяйства, объектов связи и телевидения, рекомендуется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502"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Суммарные потери напряжения от шин 0,4 кВ ТП до наиболее удаленного осветительного прибора общего освещения в жилых и общественных зданиях не должны, как правило, превышать 7,5%. При этом потери напряжения от ВРУ здания до наиболее удаленных светильников должны быть не более 3%, а до прочих потребителей - не более 4%.</w:t>
      </w:r>
    </w:p>
    <w:p>
      <w:pPr>
        <w:pStyle w:val="0"/>
        <w:spacing w:before="240" w:lineRule="auto"/>
        <w:ind w:firstLine="540"/>
        <w:jc w:val="both"/>
      </w:pPr>
      <w:r>
        <w:rPr>
          <w:sz w:val="24"/>
        </w:rPr>
        <w:t xml:space="preserve">При длине электропроводки от ВРУ здания до нагрузки более 100 м, эти потери напряжения допускается увеличивать на 0,005% на каждый последующий (более 100) метр электропроводки, но не более чем на 0,5%.</w:t>
      </w:r>
    </w:p>
    <w:p>
      <w:pPr>
        <w:pStyle w:val="0"/>
        <w:spacing w:before="240" w:lineRule="auto"/>
        <w:ind w:firstLine="540"/>
        <w:jc w:val="both"/>
      </w:pPr>
      <w:r>
        <w:rPr>
          <w:sz w:val="24"/>
        </w:rPr>
        <w:t xml:space="preserve">В осветительных сетях сверхнизкого напряжения (считая от источника питания, например понижающего трансформатора) изменения напряжения разрешается принимать до 10%.</w:t>
      </w:r>
    </w:p>
    <w:p>
      <w:pPr>
        <w:pStyle w:val="0"/>
        <w:spacing w:before="240" w:lineRule="auto"/>
        <w:ind w:firstLine="540"/>
        <w:jc w:val="both"/>
      </w:pPr>
      <w:r>
        <w:rPr>
          <w:sz w:val="24"/>
        </w:rPr>
        <w:t xml:space="preserve">Одиночные быстрые изменения напряжения на зажимах электроприемников при резких изменениях нагрузки в электроустановках потребителей, переключениях или неисправностях не должны превышать значений, установленных </w:t>
      </w:r>
      <w:hyperlink w:history="0" r:id="rId503"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Примечание - Номинальное напряжение 220/230 В принято в соответствии с требованиями </w:t>
      </w:r>
      <w:hyperlink w:history="0" r:id="rId504"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 Недействующая редакция {КонсультантПлюс}">
        <w:r>
          <w:rPr>
            <w:sz w:val="24"/>
            <w:color w:val="0000ff"/>
          </w:rPr>
          <w:t xml:space="preserve">ГОСТ 32144-2013</w:t>
        </w:r>
      </w:hyperlink>
      <w:r>
        <w:rPr>
          <w:sz w:val="24"/>
        </w:rPr>
        <w:t xml:space="preserve">. Так же действуют другие системы нормирования напряжений: в соответствии с </w:t>
      </w:r>
      <w:hyperlink w:history="0" r:id="rId505"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номинальные напряжения равны 230/400 В, в соответствии с </w:t>
      </w:r>
      <w:hyperlink w:history="0" r:id="rId506"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23366-78</w:t>
        </w:r>
      </w:hyperlink>
      <w:r>
        <w:rPr>
          <w:sz w:val="24"/>
        </w:rPr>
        <w:t xml:space="preserve"> номинальные напряжения принимаются: на выходах источников и преобразователей электроэнергии - 230/400 В, а на нагрузке - 220/380 В.</w:t>
      </w:r>
    </w:p>
    <w:p>
      <w:pPr>
        <w:pStyle w:val="0"/>
        <w:jc w:val="both"/>
      </w:pPr>
      <w:r>
        <w:rPr>
          <w:sz w:val="24"/>
        </w:rPr>
      </w:r>
    </w:p>
    <w:p>
      <w:pPr>
        <w:pStyle w:val="2"/>
        <w:outlineLvl w:val="1"/>
        <w:ind w:firstLine="540"/>
        <w:jc w:val="both"/>
      </w:pPr>
      <w:r>
        <w:rPr>
          <w:sz w:val="24"/>
        </w:rPr>
        <w:t xml:space="preserve">9 Силовые распределительные сети</w:t>
      </w:r>
    </w:p>
    <w:p>
      <w:pPr>
        <w:pStyle w:val="0"/>
        <w:jc w:val="both"/>
      </w:pPr>
      <w:r>
        <w:rPr>
          <w:sz w:val="24"/>
        </w:rPr>
      </w:r>
    </w:p>
    <w:p>
      <w:pPr>
        <w:pStyle w:val="0"/>
        <w:ind w:firstLine="540"/>
        <w:jc w:val="both"/>
      </w:pPr>
      <w:r>
        <w:rPr>
          <w:sz w:val="24"/>
        </w:rPr>
        <w:t xml:space="preserve">9.1 Силовые распределительные пункты, щиты и щитки следует располагать, как правило, на этажах, где размещены присоединяемые к ним электроприемники.</w:t>
      </w:r>
    </w:p>
    <w:p>
      <w:pPr>
        <w:pStyle w:val="0"/>
        <w:spacing w:before="240" w:lineRule="auto"/>
        <w:ind w:firstLine="540"/>
        <w:jc w:val="both"/>
      </w:pPr>
      <w:r>
        <w:rPr>
          <w:sz w:val="24"/>
        </w:rPr>
        <w:t xml:space="preserve">Присоединяемые к силовым распределительным пунктам, щитам и щиткам электроприемники рекомендуется объединять в группы с учетом их технологического назначения.</w:t>
      </w:r>
    </w:p>
    <w:p>
      <w:pPr>
        <w:pStyle w:val="0"/>
        <w:spacing w:before="240" w:lineRule="auto"/>
        <w:ind w:firstLine="540"/>
        <w:jc w:val="both"/>
      </w:pPr>
      <w:r>
        <w:rPr>
          <w:sz w:val="24"/>
        </w:rPr>
        <w:t xml:space="preserve">9.2 В силовых распределительных сетях для питания электроприемников рекомендуется применять радиальные схемы, при насыщенности помещений однотипным оборудованием допускается применять магистральные схемы питания.</w:t>
      </w:r>
    </w:p>
    <w:p>
      <w:pPr>
        <w:pStyle w:val="0"/>
        <w:spacing w:before="240" w:lineRule="auto"/>
        <w:ind w:firstLine="540"/>
        <w:jc w:val="both"/>
      </w:pPr>
      <w:r>
        <w:rPr>
          <w:sz w:val="24"/>
        </w:rPr>
        <w:t xml:space="preserve">9.3 В радиальных схемах допускается присоединение шлейфом (PE-проводники должны присоединяться с помощью ответвления) второго электроприемника, если это не противоречит требованиям по подключению конкретного оборудования, при этом тип и сечение проводников перемычек должны соответствовать проводникам основной питающей линии, в обоснованных случаях допускается подключение шлейфом до трех дополнительных электроприемников, при этом суммарная нагрузка по току не должна более чем в два раза превосходить значение номинального рабочего тока вводного аппарата головного (первого) электроприемника. Не допускается совместное питание по магистральной схеме электроприемников холодильного и технологического оборудования.</w:t>
      </w:r>
    </w:p>
    <w:p>
      <w:pPr>
        <w:pStyle w:val="0"/>
        <w:spacing w:before="240" w:lineRule="auto"/>
        <w:ind w:firstLine="540"/>
        <w:jc w:val="both"/>
      </w:pPr>
      <w:r>
        <w:rPr>
          <w:sz w:val="24"/>
        </w:rPr>
        <w:t xml:space="preserve">9.4 В лабораториях учреждений общего и профессионального среднего образования по магистральной схеме следует питать не более трех лабораторных щитков.</w:t>
      </w:r>
    </w:p>
    <w:p>
      <w:pPr>
        <w:pStyle w:val="0"/>
        <w:spacing w:before="240" w:lineRule="auto"/>
        <w:ind w:firstLine="540"/>
        <w:jc w:val="both"/>
      </w:pPr>
      <w:r>
        <w:rPr>
          <w:sz w:val="24"/>
        </w:rPr>
        <w:t xml:space="preserve">В кабинетах домоводства общеобразовательных школ, в пошивочных цехах ателье и комбинатов бытового обслуживания населения число присоединяемых к одной линии швейных машин, а также машин по ремонту и отделке обуви не ограничивается.</w:t>
      </w:r>
    </w:p>
    <w:p>
      <w:pPr>
        <w:pStyle w:val="0"/>
        <w:spacing w:before="240" w:lineRule="auto"/>
        <w:ind w:firstLine="540"/>
        <w:jc w:val="both"/>
      </w:pPr>
      <w:r>
        <w:rPr>
          <w:sz w:val="24"/>
        </w:rPr>
        <w:t xml:space="preserve">9.5 Аппараты управления силовыми электроприемниками должны устанавливаться возможно ближе к месту расположения управляемых механизмов:</w:t>
      </w:r>
    </w:p>
    <w:p>
      <w:pPr>
        <w:pStyle w:val="0"/>
        <w:spacing w:before="240" w:lineRule="auto"/>
        <w:ind w:firstLine="540"/>
        <w:jc w:val="both"/>
      </w:pPr>
      <w:r>
        <w:rPr>
          <w:sz w:val="24"/>
        </w:rPr>
        <w:t xml:space="preserve">рассредоточенно или группами на специальных конструкциях в шкафах станций управления;</w:t>
      </w:r>
    </w:p>
    <w:p>
      <w:pPr>
        <w:pStyle w:val="0"/>
        <w:spacing w:before="240" w:lineRule="auto"/>
        <w:ind w:firstLine="540"/>
        <w:jc w:val="both"/>
      </w:pPr>
      <w:r>
        <w:rPr>
          <w:sz w:val="24"/>
        </w:rPr>
        <w:t xml:space="preserve">в напольных или навесных шкафах, устанавливаемых в нишах строительных конструкций, или открыто.</w:t>
      </w:r>
    </w:p>
    <w:p>
      <w:pPr>
        <w:pStyle w:val="0"/>
        <w:spacing w:before="240" w:lineRule="auto"/>
        <w:ind w:firstLine="540"/>
        <w:jc w:val="both"/>
      </w:pPr>
      <w:r>
        <w:rPr>
          <w:sz w:val="24"/>
        </w:rPr>
        <w:t xml:space="preserve">9.6 В схемах автоматического управления электродвигателями, при необходимости, должны быть предусмотрены устройства, исключающие возможность их одновременного включения (например, путем отстройки по времени их включения).</w:t>
      </w:r>
    </w:p>
    <w:p>
      <w:pPr>
        <w:pStyle w:val="0"/>
        <w:spacing w:before="240" w:lineRule="auto"/>
        <w:ind w:firstLine="540"/>
        <w:jc w:val="both"/>
      </w:pPr>
      <w:r>
        <w:rPr>
          <w:sz w:val="24"/>
        </w:rPr>
        <w:t xml:space="preserve">9.7 В общественных зданиях питание штепсельных розеток для подключения электрических уборочных механизмов и электрополотенец (рукосушителей) должно осуществляться от силовой сети. Допускается подключение таких электроприемников к сети электрического освещения.</w:t>
      </w:r>
    </w:p>
    <w:p>
      <w:pPr>
        <w:pStyle w:val="0"/>
        <w:spacing w:before="240" w:lineRule="auto"/>
        <w:ind w:firstLine="540"/>
        <w:jc w:val="both"/>
      </w:pPr>
      <w:r>
        <w:rPr>
          <w:sz w:val="24"/>
        </w:rPr>
        <w:t xml:space="preserve">9.8 В проектах электрооборудования следует также предусматривать сигнализацию о начале и окончании занятий в школах и других учебных заведениях.</w:t>
      </w:r>
    </w:p>
    <w:p>
      <w:pPr>
        <w:pStyle w:val="0"/>
        <w:jc w:val="both"/>
      </w:pPr>
      <w:r>
        <w:rPr>
          <w:sz w:val="24"/>
        </w:rPr>
      </w:r>
    </w:p>
    <w:p>
      <w:pPr>
        <w:pStyle w:val="2"/>
        <w:outlineLvl w:val="1"/>
        <w:ind w:firstLine="540"/>
        <w:jc w:val="both"/>
      </w:pPr>
      <w:r>
        <w:rPr>
          <w:sz w:val="24"/>
        </w:rPr>
        <w:t xml:space="preserve">10 Групповые цепи</w:t>
      </w:r>
    </w:p>
    <w:p>
      <w:pPr>
        <w:pStyle w:val="0"/>
        <w:jc w:val="both"/>
      </w:pPr>
      <w:r>
        <w:rPr>
          <w:sz w:val="24"/>
        </w:rPr>
      </w:r>
    </w:p>
    <w:p>
      <w:pPr>
        <w:pStyle w:val="0"/>
        <w:jc w:val="both"/>
      </w:pPr>
      <w:r>
        <w:rPr>
          <w:sz w:val="24"/>
        </w:rPr>
        <w:t xml:space="preserve">(в ред. </w:t>
      </w:r>
      <w:hyperlink w:history="0" r:id="rId50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2611" w:name="P2611"/>
    <w:bookmarkEnd w:id="2611"/>
    <w:p>
      <w:pPr>
        <w:pStyle w:val="0"/>
        <w:ind w:firstLine="540"/>
        <w:jc w:val="both"/>
      </w:pPr>
      <w:r>
        <w:rPr>
          <w:sz w:val="24"/>
        </w:rPr>
        <w:t xml:space="preserve">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электрические кабели должны соответствовать требованиям </w:t>
      </w:r>
      <w:hyperlink w:history="0" r:id="rId508"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а электропроводки групповых сетей - </w:t>
      </w:r>
      <w:hyperlink w:history="0" r:id="rId509"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СП 76.13330.2016 </w:t>
      </w:r>
      <w:hyperlink w:history="0" r:id="rId510"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(подраздел 6.3)</w:t>
        </w:r>
      </w:hyperlink>
      <w:r>
        <w:rPr>
          <w:sz w:val="24"/>
        </w:rPr>
        <w:t xml:space="preserve">.</w:t>
      </w:r>
    </w:p>
    <w:p>
      <w:pPr>
        <w:pStyle w:val="0"/>
        <w:jc w:val="both"/>
      </w:pPr>
      <w:r>
        <w:rPr>
          <w:sz w:val="24"/>
        </w:rPr>
        <w:t xml:space="preserve">(в ред. </w:t>
      </w:r>
      <w:hyperlink w:history="0" r:id="rId51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Светильники и световые указатели наружной установки, архитектурного освещения и рекламы должны подключаться к групповым сетям гибкими проводами и кабелями.</w:t>
      </w:r>
    </w:p>
    <w:p>
      <w:pPr>
        <w:pStyle w:val="0"/>
        <w:spacing w:before="240" w:lineRule="auto"/>
        <w:ind w:firstLine="540"/>
        <w:jc w:val="both"/>
      </w:pPr>
      <w:r>
        <w:rPr>
          <w:sz w:val="24"/>
        </w:rPr>
        <w:t xml:space="preserve">Групповые цепи архитектурного освещения фасадов зданий следует выполнять с учетом требований </w:t>
      </w:r>
      <w:hyperlink w:history="0" w:anchor="P834" w:tooltip="5.5.9 Требования к электропроводкам">
        <w:r>
          <w:rPr>
            <w:sz w:val="24"/>
            <w:color w:val="0000ff"/>
          </w:rPr>
          <w:t xml:space="preserve">5.5.9</w:t>
        </w:r>
      </w:hyperlink>
      <w:r>
        <w:rPr>
          <w:sz w:val="24"/>
        </w:rPr>
        <w:t xml:space="preserve">.</w:t>
      </w:r>
    </w:p>
    <w:p>
      <w:pPr>
        <w:pStyle w:val="0"/>
        <w:jc w:val="both"/>
      </w:pPr>
      <w:r>
        <w:rPr>
          <w:sz w:val="24"/>
        </w:rPr>
        <w:t xml:space="preserve">(абзац введен </w:t>
      </w:r>
      <w:hyperlink w:history="0" r:id="rId51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10.2 В квартирах следует предусматривать отдельные линии для питания штепсельных розеток жилых комнат, освещения, штепсельных розеток электроприемников кухни и коридора. В обоснованных случаях допускается уменьшать количество линий до двух. Эти групповые линии разрешается выполнять с учетом смешанного или раздельного питания нагрузок. При смешанном питании штепсельные розетки, устанавливаемые в кухне и коридоре, следует, как правило, присоединять к одной групповой линии, а в жилых комнатах - к другой. Электропроводки в ванной комнате должны соответствовать требованиям </w:t>
      </w:r>
      <w:hyperlink w:history="0" r:id="rId513"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 при наличии розетки следует предусматривать установку УДТ на ток до 30 мА.</w:t>
      </w:r>
    </w:p>
    <w:p>
      <w:pPr>
        <w:pStyle w:val="0"/>
        <w:jc w:val="both"/>
      </w:pPr>
      <w:r>
        <w:rPr>
          <w:sz w:val="24"/>
        </w:rPr>
        <w:t xml:space="preserve">(в ред. </w:t>
      </w:r>
      <w:hyperlink w:history="0" r:id="rId51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жилых домах с квартирами, оборудованными электрическими плитами, должна быть предусмотрена отдельная групповая линия для питания однофазных электроплит </w:t>
      </w:r>
      <w:hyperlink w:history="0" w:anchor="P2953" w:tooltip="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2 площади коридоров.">
        <w:r>
          <w:rPr>
            <w:sz w:val="24"/>
            <w:color w:val="0000ff"/>
          </w:rPr>
          <w:t xml:space="preserve">(15.28)</w:t>
        </w:r>
      </w:hyperlink>
      <w:r>
        <w:rPr>
          <w:sz w:val="24"/>
        </w:rPr>
        <w:t xml:space="preserve">, которую следует выполнять проводами и кабелями с токопроводящими медными жилами сечением не менее 6 мм</w:t>
      </w:r>
      <w:r>
        <w:rPr>
          <w:sz w:val="24"/>
          <w:vertAlign w:val="superscript"/>
        </w:rPr>
        <w:t xml:space="preserve">2</w:t>
      </w:r>
      <w:r>
        <w:rPr>
          <w:sz w:val="24"/>
        </w:rPr>
        <w:t xml:space="preserve"> или жилами из алюминиевых сплавов марок 8030 и 8176 сечением не менее 10 мм</w:t>
      </w:r>
      <w:r>
        <w:rPr>
          <w:sz w:val="24"/>
          <w:vertAlign w:val="superscript"/>
        </w:rPr>
        <w:t xml:space="preserve">2</w:t>
      </w:r>
      <w:r>
        <w:rPr>
          <w:sz w:val="24"/>
        </w:rPr>
        <w:t xml:space="preserve">.</w:t>
      </w:r>
    </w:p>
    <w:p>
      <w:pPr>
        <w:pStyle w:val="0"/>
        <w:jc w:val="both"/>
      </w:pPr>
      <w:r>
        <w:rPr>
          <w:sz w:val="24"/>
        </w:rPr>
        <w:t xml:space="preserve">(в ред. </w:t>
      </w:r>
      <w:hyperlink w:history="0" r:id="rId515"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10.3 Исключен с 29.01.2024. - </w:t>
      </w:r>
      <w:hyperlink w:history="0" r:id="rId51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10.4 Для коммутации однофазных групповых линий применяются как однополюсные, так и двухполюсные автоматические выключатели. Если групповая линия аварийного освещения может быть подключена к источнику питания постоянного тока, то следует применять двухполюсные выключатели.</w:t>
      </w:r>
    </w:p>
    <w:p>
      <w:pPr>
        <w:pStyle w:val="0"/>
        <w:spacing w:before="240" w:lineRule="auto"/>
        <w:ind w:firstLine="540"/>
        <w:jc w:val="both"/>
      </w:pPr>
      <w:r>
        <w:rPr>
          <w:sz w:val="24"/>
        </w:rPr>
        <w:t xml:space="preserve">В групповых линиях освещения помещений с повышенной опасностью и особоопасных должны устанавливаться УДТ и двухполюсные автоматические выключатели.</w:t>
      </w:r>
    </w:p>
    <w:p>
      <w:pPr>
        <w:pStyle w:val="0"/>
        <w:spacing w:before="240" w:lineRule="auto"/>
        <w:ind w:firstLine="540"/>
        <w:jc w:val="both"/>
      </w:pPr>
      <w:r>
        <w:rPr>
          <w:sz w:val="24"/>
        </w:rPr>
        <w:t xml:space="preserve">10.5 Распределение нагрузок между фазами сети освещения общественных зданий должно быть, как правило, равномерным; разница в токах наиболее и наименее нагруженных фаз не должна превышать 30% в пределах одного щитка и 15% - в начале питающих линий.</w:t>
      </w:r>
    </w:p>
    <w:p>
      <w:pPr>
        <w:pStyle w:val="0"/>
        <w:spacing w:before="240" w:lineRule="auto"/>
        <w:ind w:firstLine="540"/>
        <w:jc w:val="both"/>
      </w:pPr>
      <w:r>
        <w:rPr>
          <w:sz w:val="24"/>
        </w:rPr>
        <w:t xml:space="preserve">При наличии группы однофазных электроприемников, которые неравномерно распределены по фазам, номинальная мощность эквивалентной группы трехфазных электроприемников принимается равной тройному значению мощности наиболее загруженной фазы.</w:t>
      </w:r>
    </w:p>
    <w:bookmarkStart w:id="2625" w:name="P2625"/>
    <w:bookmarkEnd w:id="2625"/>
    <w:p>
      <w:pPr>
        <w:pStyle w:val="0"/>
        <w:spacing w:before="240" w:lineRule="auto"/>
        <w:ind w:firstLine="540"/>
        <w:jc w:val="both"/>
      </w:pPr>
      <w:r>
        <w:rPr>
          <w:sz w:val="24"/>
        </w:rPr>
        <w:t xml:space="preserve">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w:t>
      </w:r>
      <w:hyperlink w:history="0" r:id="rId517"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статья 82</w:t>
        </w:r>
      </w:hyperlink>
      <w:r>
        <w:rPr>
          <w:sz w:val="24"/>
        </w:rPr>
        <w:t xml:space="preserve">]. Питание эвакуационного аварийного освещения выполняется в соответствии с </w:t>
      </w:r>
      <w:hyperlink w:history="0" w:anchor="P2523" w:tooltip="8.12 Питание и режимы работы аварийного освещения">
        <w:r>
          <w:rPr>
            <w:sz w:val="24"/>
            <w:color w:val="0000ff"/>
          </w:rPr>
          <w:t xml:space="preserve">8.12</w:t>
        </w:r>
      </w:hyperlink>
      <w:r>
        <w:rPr>
          <w:sz w:val="24"/>
        </w:rPr>
        <w:t xml:space="preserve">.</w:t>
      </w:r>
    </w:p>
    <w:p>
      <w:pPr>
        <w:pStyle w:val="0"/>
        <w:jc w:val="both"/>
      </w:pPr>
      <w:r>
        <w:rPr>
          <w:sz w:val="24"/>
        </w:rPr>
        <w:t xml:space="preserve">(п. 10.6 в ред. </w:t>
      </w:r>
      <w:hyperlink w:history="0" r:id="rId5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10.7 Сети аварийного эвакуационного освещения и знаков безопасности, включая цепи управления </w:t>
      </w:r>
      <w:hyperlink w:history="0" w:anchor="P2625"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должны быть выполнены огнестойкими кабелями с учетом объема горючей нагрузки кабелей в соответствии с </w:t>
      </w:r>
      <w:hyperlink w:history="0" r:id="rId51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При выборе трасс прокладки сетей аварийного освещения рекомендуется избегать пожароопасных и взрывоопасных зон, а также мест, в которых в силу специфики проводимых работ могут быть повреждены кабельные линии.</w:t>
      </w:r>
    </w:p>
    <w:p>
      <w:pPr>
        <w:pStyle w:val="0"/>
        <w:spacing w:before="240" w:lineRule="auto"/>
        <w:ind w:firstLine="540"/>
        <w:jc w:val="both"/>
      </w:pPr>
      <w:r>
        <w:rPr>
          <w:sz w:val="24"/>
        </w:rPr>
        <w:t xml:space="preserve">Если аварийное резервное освещение применяется для аварийного эвакуационного освещения, а также, если по техническому заданию на проектирование осветительной установки аварийное резервное освещение должно сохранять работоспособность в условиях пожара, то на аварийное резервное освещение распространяются требования первого абзаца настоящего пункта.</w:t>
      </w:r>
    </w:p>
    <w:p>
      <w:pPr>
        <w:pStyle w:val="0"/>
        <w:spacing w:before="240" w:lineRule="auto"/>
        <w:ind w:firstLine="540"/>
        <w:jc w:val="both"/>
      </w:pPr>
      <w:r>
        <w:rPr>
          <w:sz w:val="24"/>
        </w:rPr>
        <w:t xml:space="preserve">10.8 Групповые линии аварийного освещения должны быть проложены отдельно от цепей рабочего освещения и других сетей (в отдельной трубе, коробе). При открытой прокладке рекомендуется цепи аварийного освещения прокладывать на расстоянии по воздуху в свету более 300 мм от других сетей. Допускается прокладывать линии аварийного и рабочего освещения в одном металлическом коробе, при условии разделения их сплошной металлической перегородкой.</w:t>
      </w:r>
    </w:p>
    <w:p>
      <w:pPr>
        <w:pStyle w:val="0"/>
        <w:spacing w:before="240" w:lineRule="auto"/>
        <w:ind w:firstLine="540"/>
        <w:jc w:val="both"/>
      </w:pPr>
      <w:r>
        <w:rPr>
          <w:sz w:val="24"/>
        </w:rPr>
        <w:t xml:space="preserve">10.9 В помещениях и на путях эвакуации людей, оснащенных несколькими светильниками аварийного освещения, групповые линии которых проходят по двум пожарным отсекам, провода к светильникам должны поочередно подводиться от двух отдельных цепей таким образом, чтобы вдоль пути эвакуации поддерживался определенный уровень освещенности даже в случае выхода из строя одной из цепей.</w:t>
      </w:r>
    </w:p>
    <w:p>
      <w:pPr>
        <w:pStyle w:val="0"/>
        <w:jc w:val="both"/>
      </w:pPr>
      <w:r>
        <w:rPr>
          <w:sz w:val="24"/>
        </w:rPr>
        <w:t xml:space="preserve">(п. 10.9 в ред. </w:t>
      </w:r>
      <w:hyperlink w:history="0" r:id="rId52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10.10 Групповая линия аварийного освещения, защищенная устройством защиты от сверхтока, должна содержать не более 20 светильников с суммарной нагрузкой не более 60% от номинальной нагрузки устройства защиты.</w:t>
      </w:r>
    </w:p>
    <w:bookmarkStart w:id="2633" w:name="P2633"/>
    <w:bookmarkEnd w:id="2633"/>
    <w:p>
      <w:pPr>
        <w:pStyle w:val="0"/>
        <w:spacing w:before="240" w:lineRule="auto"/>
        <w:ind w:firstLine="540"/>
        <w:jc w:val="both"/>
      </w:pPr>
      <w:r>
        <w:rPr>
          <w:sz w:val="24"/>
        </w:rPr>
        <w:t xml:space="preserve">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w:t>
      </w:r>
    </w:p>
    <w:p>
      <w:pPr>
        <w:pStyle w:val="0"/>
        <w:spacing w:before="240" w:lineRule="auto"/>
        <w:ind w:firstLine="540"/>
        <w:jc w:val="both"/>
      </w:pPr>
      <w:r>
        <w:rPr>
          <w:sz w:val="24"/>
        </w:rPr>
        <w:t xml:space="preserve">Рекомендуется применять для защиты распределительной сети аварийного освещения вводные автоматические выключатели щитков аварийного освещения с более длительным временем отключения при коротких замыканиях, чем автоматические выключатели, защищающие отдельные группы светильников.</w:t>
      </w:r>
    </w:p>
    <w:p>
      <w:pPr>
        <w:pStyle w:val="0"/>
        <w:jc w:val="both"/>
      </w:pPr>
      <w:r>
        <w:rPr>
          <w:sz w:val="24"/>
        </w:rPr>
        <w:t xml:space="preserve">(в ред. </w:t>
      </w:r>
      <w:hyperlink w:history="0" r:id="rId52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10.12 В отношении пожарной безопасности электрооборудование, включая электропроводки, должно соответствовать требованиям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w:t>
      </w:r>
    </w:p>
    <w:p>
      <w:pPr>
        <w:pStyle w:val="0"/>
        <w:spacing w:before="240" w:lineRule="auto"/>
        <w:ind w:firstLine="540"/>
        <w:jc w:val="both"/>
      </w:pPr>
      <w:r>
        <w:rPr>
          <w:sz w:val="24"/>
        </w:rPr>
        <w:t xml:space="preserve">10.13 В общественных зданиях, квартирах жилых домов, индивидуальных домах и т.п. для защиты групповых линий, питающих бытовые розеточные сети, должны предусматриваться УДТ с номинальным отключающим дифференциальным током срабатывания не более 30 мА. Установка УДТ для электроприемников, отключение которых может привести к ситуациям, опасным для потребителей (отключению систем противопожарной защиты, систем обеспечения безопасности зданий, систем поддержания жизнедеятельности больных, потере информации и т.п.), не допускается.</w:t>
      </w:r>
    </w:p>
    <w:p>
      <w:pPr>
        <w:pStyle w:val="0"/>
        <w:spacing w:before="240" w:lineRule="auto"/>
        <w:ind w:firstLine="540"/>
        <w:jc w:val="both"/>
      </w:pPr>
      <w:r>
        <w:rPr>
          <w:sz w:val="24"/>
        </w:rPr>
        <w:t xml:space="preserve">Для повышения уровня защиты от возгорания при замыканиях на заземленные части, когда значение тока недостаточно для срабатывания максимальной токовой защиты, на вводе в квартиру, индивидуальный дом и т.п. следует предусматривать установку УДТ с номинальным отключающим дифференциальным током срабатывания до 300 мА.</w:t>
      </w:r>
    </w:p>
    <w:p>
      <w:pPr>
        <w:pStyle w:val="0"/>
        <w:spacing w:before="240" w:lineRule="auto"/>
        <w:ind w:firstLine="540"/>
        <w:jc w:val="both"/>
      </w:pPr>
      <w:r>
        <w:rPr>
          <w:sz w:val="24"/>
        </w:rPr>
        <w:t xml:space="preserve">При установке УДТ последовательно следует выполнять требования селективности в соответствии с </w:t>
      </w:r>
      <w:hyperlink w:history="0" r:id="rId522"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w:t>
        </w:r>
      </w:hyperlink>
      <w:r>
        <w:rPr>
          <w:sz w:val="24"/>
        </w:rPr>
        <w:t xml:space="preserve">. При двух- и многоступенчатой схемах номинальный отключающий дифференциальный ток УДТ, расположенного ближе к источнику питания, должен быть не менее чем в три раза больше, чем у УДТ, расположенного ближе к потребителю. Также УДТ, расположенные ближе к источнику питания, должны иметь выдержку времени отключения (тип S согласно </w:t>
      </w:r>
      <w:hyperlink w:history="0" r:id="rId523"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524"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w:t>
      </w:r>
    </w:p>
    <w:p>
      <w:pPr>
        <w:pStyle w:val="0"/>
        <w:jc w:val="both"/>
      </w:pPr>
      <w:r>
        <w:rPr>
          <w:sz w:val="24"/>
        </w:rPr>
        <w:t xml:space="preserve">(п. 10.13 в ред. </w:t>
      </w:r>
      <w:hyperlink w:history="0" r:id="rId52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 Для обнаружения и предотвращения пожароопасного искрения и дуговых пробоев в электрических сетях и электрооборудовании в зданиях и сооружениях, указанных в </w:t>
      </w:r>
      <w:hyperlink w:history="0" w:anchor="P3596" w:tooltip="В.1 Общая часть">
        <w:r>
          <w:rPr>
            <w:sz w:val="24"/>
            <w:color w:val="0000ff"/>
          </w:rPr>
          <w:t xml:space="preserve">В.1</w:t>
        </w:r>
      </w:hyperlink>
      <w:r>
        <w:rPr>
          <w:sz w:val="24"/>
        </w:rPr>
        <w:t xml:space="preserve"> приложения В, в целях защиты от пожаров следует применять УЗДП, которые должны соответствовать требованиям </w:t>
      </w:r>
      <w:hyperlink w:history="0" w:anchor="P3588" w:tooltip="ПРИМЕНЕНИЕ УСТРОЙСТВ ЗАЩИТЫ ОТ ДУГОВОГО ПРОБОЯ (УЗДП)">
        <w:r>
          <w:rPr>
            <w:sz w:val="24"/>
            <w:color w:val="0000ff"/>
          </w:rPr>
          <w:t xml:space="preserve">приложения В</w:t>
        </w:r>
      </w:hyperlink>
      <w:r>
        <w:rPr>
          <w:sz w:val="24"/>
        </w:rPr>
        <w:t xml:space="preserve"> и </w:t>
      </w:r>
      <w:hyperlink w:history="0" r:id="rId52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Целесообразность применения УЗДП в зданиях и сооружениях помимо указанных в </w:t>
      </w:r>
      <w:hyperlink w:history="0" w:anchor="P3596" w:tooltip="В.1 Общая часть">
        <w:r>
          <w:rPr>
            <w:sz w:val="24"/>
            <w:color w:val="0000ff"/>
          </w:rPr>
          <w:t xml:space="preserve">В.1</w:t>
        </w:r>
      </w:hyperlink>
      <w:r>
        <w:rPr>
          <w:sz w:val="24"/>
        </w:rPr>
        <w:t xml:space="preserve"> приложения В определяют в ходе проектирования электроснабжения жилых и общественных зданий с учетом требований пожарной безопасности и задания на проектирование.</w:t>
      </w:r>
    </w:p>
    <w:p>
      <w:pPr>
        <w:pStyle w:val="0"/>
        <w:jc w:val="both"/>
      </w:pPr>
      <w:r>
        <w:rPr>
          <w:sz w:val="24"/>
        </w:rPr>
        <w:t xml:space="preserve">(п. 10.14 введен </w:t>
      </w:r>
      <w:hyperlink w:history="0" r:id="rId52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10.14.1 В общественных зданиях и сооружениях, указанных в </w:t>
      </w:r>
      <w:hyperlink w:history="0" w:anchor="P3596" w:tooltip="В.1 Общая часть">
        <w:r>
          <w:rPr>
            <w:sz w:val="24"/>
            <w:color w:val="0000ff"/>
          </w:rPr>
          <w:t xml:space="preserve">В.1</w:t>
        </w:r>
      </w:hyperlink>
      <w:r>
        <w:rPr>
          <w:sz w:val="24"/>
        </w:rPr>
        <w:t xml:space="preserve"> приложения В, УЗДП следует применять для защиты всех групповых сетей, за исключением групповых сетей до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pPr>
        <w:pStyle w:val="0"/>
        <w:jc w:val="both"/>
      </w:pPr>
      <w:r>
        <w:rPr>
          <w:sz w:val="24"/>
        </w:rPr>
        <w:t xml:space="preserve">(п. 10.14.1 введен </w:t>
      </w:r>
      <w:hyperlink w:history="0" r:id="rId5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10.14.2 В многоквартирных жилых домах, указанных в </w:t>
      </w:r>
      <w:hyperlink w:history="0" w:anchor="P3596" w:tooltip="В.1 Общая часть">
        <w:r>
          <w:rPr>
            <w:sz w:val="24"/>
            <w:color w:val="0000ff"/>
          </w:rPr>
          <w:t xml:space="preserve">В.1</w:t>
        </w:r>
      </w:hyperlink>
      <w:r>
        <w:rPr>
          <w:sz w:val="24"/>
        </w:rPr>
        <w:t xml:space="preserve"> приложения В, УЗДП следует применять для защиты групповых сетей каждого жилого помещения (квартиры) и мест общего пользования многоквартирного жилого дома.</w:t>
      </w:r>
    </w:p>
    <w:p>
      <w:pPr>
        <w:pStyle w:val="0"/>
        <w:spacing w:before="240" w:lineRule="auto"/>
        <w:ind w:firstLine="540"/>
        <w:jc w:val="both"/>
      </w:pPr>
      <w:r>
        <w:rPr>
          <w:sz w:val="24"/>
        </w:rPr>
        <w:t xml:space="preserve">УЗДП, применяемые для защиты групповых сетей жилого помещения, следует размещать в квартирном щитке или поэтажном распределительном щитке.</w:t>
      </w:r>
    </w:p>
    <w:p>
      <w:pPr>
        <w:pStyle w:val="0"/>
        <w:spacing w:before="240" w:lineRule="auto"/>
        <w:ind w:firstLine="540"/>
        <w:jc w:val="both"/>
      </w:pPr>
      <w:r>
        <w:rPr>
          <w:sz w:val="24"/>
        </w:rPr>
        <w:t xml:space="preserve">Применение УЗДП в жилых зданиях в каждой групповой сети обособленного жилого помещения или применение одного УЗДП для одновременной защиты нескольких групповых сетей определяют в ходе проектирования на основании задания на проектирование.</w:t>
      </w:r>
    </w:p>
    <w:p>
      <w:pPr>
        <w:pStyle w:val="0"/>
        <w:spacing w:before="240" w:lineRule="auto"/>
        <w:ind w:firstLine="540"/>
        <w:jc w:val="both"/>
      </w:pPr>
      <w:r>
        <w:rPr>
          <w:sz w:val="24"/>
        </w:rPr>
        <w:t xml:space="preserve">Присоединение к одному УЗДП нескольких групповых сетей, относящихся к разным жилым помещениям, не допускается.</w:t>
      </w:r>
    </w:p>
    <w:p>
      <w:pPr>
        <w:pStyle w:val="0"/>
        <w:jc w:val="both"/>
      </w:pPr>
      <w:r>
        <w:rPr>
          <w:sz w:val="24"/>
        </w:rPr>
        <w:t xml:space="preserve">(п. 10.14.2 введен </w:t>
      </w:r>
      <w:hyperlink w:history="0" r:id="rId52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10.15 Протяженности и сечение электропроводок групповых цепей следует определять из условия, что ток короткого замыкания на наиболее удаленном от аппарата защиты групповой линии потребителе должен не менее чем в десять раз превышать номинальный рабочий ток аппарата защиты.</w:t>
      </w:r>
    </w:p>
    <w:p>
      <w:pPr>
        <w:pStyle w:val="0"/>
        <w:jc w:val="both"/>
      </w:pPr>
      <w:r>
        <w:rPr>
          <w:sz w:val="24"/>
        </w:rPr>
        <w:t xml:space="preserve">(п. 10.15 введен </w:t>
      </w:r>
      <w:hyperlink w:history="0" r:id="rId5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11 Управление освещением</w:t>
      </w:r>
    </w:p>
    <w:p>
      <w:pPr>
        <w:pStyle w:val="0"/>
        <w:jc w:val="both"/>
      </w:pPr>
      <w:r>
        <w:rPr>
          <w:sz w:val="24"/>
        </w:rPr>
      </w:r>
    </w:p>
    <w:p>
      <w:pPr>
        <w:pStyle w:val="0"/>
        <w:ind w:firstLine="540"/>
        <w:jc w:val="both"/>
      </w:pPr>
      <w:r>
        <w:rPr>
          <w:sz w:val="24"/>
        </w:rPr>
        <w:t xml:space="preserve">11.1 В жилых домах высотой 3 этажа и более рекомендуется выполнять управление искусственным освещением лестничных клеток с естественным освещением, устройствами для кратковременного включения освещения с выдержкой времени, достаточной для подъема людей на верхний этаж или часть этажей многоэтажных домов. Такие устройства рекомендуется также предусматривать для управления освещением поэтажных коридоров и площадок перед мусороприемными клапанами (при необходимости).</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лестничных клеток не ниже норм эвакуационного освещения.</w:t>
      </w:r>
    </w:p>
    <w:p>
      <w:pPr>
        <w:pStyle w:val="0"/>
        <w:spacing w:before="240" w:lineRule="auto"/>
        <w:ind w:firstLine="540"/>
        <w:jc w:val="both"/>
      </w:pPr>
      <w:r>
        <w:rPr>
          <w:sz w:val="24"/>
        </w:rPr>
        <w:t xml:space="preserve">Автоматическое или дистанционное (из диспетчерских пунктов) включение освещения с наступлением темноты и отключение с наступлением рассвета должна обеспечивать система управления эвакуационным освещением, освещением лифтовых холлов, площадок перед лифтами, первого этажа, лестниц, вестибюлей с естественным освещением, подъездов и входов в дома, а также линий питания устройств кратковременного включения.</w:t>
      </w:r>
    </w:p>
    <w:p>
      <w:pPr>
        <w:pStyle w:val="0"/>
        <w:spacing w:before="240" w:lineRule="auto"/>
        <w:ind w:firstLine="540"/>
        <w:jc w:val="both"/>
      </w:pPr>
      <w:r>
        <w:rPr>
          <w:sz w:val="24"/>
        </w:rPr>
        <w:t xml:space="preserve">При любой системе автоматического или дистанционного управления освещением лестничных клеток должна быть предусмотрена блокировка, обеспечивающая возможность включения или отключения рабочего и эвакуационного освещения в любое время суток из электрощитового помещения или с вводно-распределительного устройства жилых домов.</w:t>
      </w:r>
    </w:p>
    <w:p>
      <w:pPr>
        <w:pStyle w:val="0"/>
        <w:spacing w:before="240" w:lineRule="auto"/>
        <w:ind w:firstLine="540"/>
        <w:jc w:val="both"/>
      </w:pPr>
      <w:r>
        <w:rPr>
          <w:sz w:val="24"/>
        </w:rPr>
        <w:t xml:space="preserve">Управление архитектурным освещением фасадов зданий следует выполнять с учетом требований </w:t>
      </w:r>
      <w:hyperlink w:history="0" w:anchor="P886" w:tooltip="5.5.10 Требования к системе управления освещением">
        <w:r>
          <w:rPr>
            <w:sz w:val="24"/>
            <w:color w:val="0000ff"/>
          </w:rPr>
          <w:t xml:space="preserve">5.5.10</w:t>
        </w:r>
      </w:hyperlink>
      <w:r>
        <w:rPr>
          <w:sz w:val="24"/>
        </w:rPr>
        <w:t xml:space="preserve">.</w:t>
      </w:r>
    </w:p>
    <w:p>
      <w:pPr>
        <w:pStyle w:val="0"/>
        <w:jc w:val="both"/>
      </w:pPr>
      <w:r>
        <w:rPr>
          <w:sz w:val="24"/>
        </w:rPr>
        <w:t xml:space="preserve">(абзац введен </w:t>
      </w:r>
      <w:hyperlink w:history="0" r:id="rId53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11.2 Управление рабочим освещением в торговых залах площадью 800 м</w:t>
      </w:r>
      <w:r>
        <w:rPr>
          <w:sz w:val="24"/>
          <w:vertAlign w:val="superscript"/>
        </w:rPr>
        <w:t xml:space="preserve">2</w:t>
      </w:r>
      <w:r>
        <w:rPr>
          <w:sz w:val="24"/>
        </w:rPr>
        <w:t xml:space="preserve"> и более, в актовых залах, конференц-залах, обеденных залах столовых и ресторанов с числом мест в залах свыше 300, вестибюлях и холлах гостиниц, а также в случаях, когда это требуется по условиям эксплуатации, должно быть, как правило, централизованным дистанционным.</w:t>
      </w:r>
    </w:p>
    <w:p>
      <w:pPr>
        <w:pStyle w:val="0"/>
        <w:spacing w:before="240" w:lineRule="auto"/>
        <w:ind w:firstLine="540"/>
        <w:jc w:val="both"/>
      </w:pPr>
      <w:r>
        <w:rPr>
          <w:sz w:val="24"/>
        </w:rPr>
        <w:t xml:space="preserve">Управление рабочим освещением лестничных клеток и коридоров с естественным освещением, а также входов в здание, световых указателей пожарных гидрантов, номерных знаков, наружных витрин и световой рекламы в общественных зданиях должно быть автоматическим. При этом оно должно быть обеспечено по программе: включение освещения с наступлением темноты и отключение с рассветом или по другой заданной программе.</w:t>
      </w:r>
    </w:p>
    <w:p>
      <w:pPr>
        <w:pStyle w:val="0"/>
        <w:spacing w:before="240" w:lineRule="auto"/>
        <w:ind w:firstLine="540"/>
        <w:jc w:val="both"/>
      </w:pPr>
      <w:r>
        <w:rPr>
          <w:sz w:val="24"/>
        </w:rPr>
        <w:t xml:space="preserve">В школах и учебных заведениях для подготовки кадров управление освещением коридоров и рекреаций следует, как правило, выполнять автоматическим, предусматривающим частичное отключение освещения со звонком на занятие и включение со звонком на перерыв или окончание занятий.</w:t>
      </w:r>
    </w:p>
    <w:p>
      <w:pPr>
        <w:pStyle w:val="0"/>
        <w:spacing w:before="240" w:lineRule="auto"/>
        <w:ind w:firstLine="540"/>
        <w:jc w:val="both"/>
      </w:pPr>
      <w:r>
        <w:rPr>
          <w:sz w:val="24"/>
        </w:rPr>
        <w:t xml:space="preserve">11.3 Централизованное дистанционное управление освещением следует, как правило, выполнять из помещения, в котором находится обслуживающий персонал или которое доступно для него.</w:t>
      </w:r>
    </w:p>
    <w:p>
      <w:pPr>
        <w:pStyle w:val="0"/>
        <w:spacing w:before="240" w:lineRule="auto"/>
        <w:ind w:firstLine="540"/>
        <w:jc w:val="both"/>
      </w:pPr>
      <w:r>
        <w:rPr>
          <w:sz w:val="24"/>
        </w:rPr>
        <w:t xml:space="preserve">11.4 Выбор способов и технических средств для систем автоматического дистанционного управления освещением (фотоэлектрическое в зависимости от значения освещенности, создаваемой естественным светом, или программное в зависимости от режима работы в здании) должен проводиться в проекте.</w:t>
      </w:r>
    </w:p>
    <w:p>
      <w:pPr>
        <w:pStyle w:val="0"/>
        <w:spacing w:before="240" w:lineRule="auto"/>
        <w:ind w:firstLine="540"/>
        <w:jc w:val="both"/>
      </w:pPr>
      <w:r>
        <w:rPr>
          <w:sz w:val="24"/>
        </w:rPr>
        <w:t xml:space="preserve">11.5 При системах централизованного дистанционного или автоматического управления освещением питание цепей управления разрешается от линии, питающей освещение.</w:t>
      </w:r>
    </w:p>
    <w:p>
      <w:pPr>
        <w:pStyle w:val="0"/>
        <w:spacing w:before="240" w:lineRule="auto"/>
        <w:ind w:firstLine="540"/>
        <w:jc w:val="both"/>
      </w:pPr>
      <w:r>
        <w:rPr>
          <w:sz w:val="24"/>
        </w:rPr>
        <w:t xml:space="preserve">11.6 Аппараты управления в линиях распределительной сети должны одновременно отключать все фазные проводники. В необходимых случаях допускается отключение нулевого рабочего проводника совместно с фазными проводниками.</w:t>
      </w:r>
    </w:p>
    <w:p>
      <w:pPr>
        <w:pStyle w:val="0"/>
        <w:spacing w:before="240" w:lineRule="auto"/>
        <w:ind w:firstLine="540"/>
        <w:jc w:val="both"/>
      </w:pPr>
      <w:r>
        <w:rPr>
          <w:sz w:val="24"/>
        </w:rPr>
        <w:t xml:space="preserve">11.7 Для помещений, имеющих зоны с разными условиями естественного освещения, управление рабочим освещением должно обеспечивать включение и отключение светильников группами или рядами по мере изменения естественной освещенности помещений.</w:t>
      </w:r>
    </w:p>
    <w:p>
      <w:pPr>
        <w:pStyle w:val="0"/>
        <w:spacing w:before="240" w:lineRule="auto"/>
        <w:ind w:firstLine="540"/>
        <w:jc w:val="both"/>
      </w:pPr>
      <w:r>
        <w:rPr>
          <w:sz w:val="24"/>
        </w:rPr>
        <w:t xml:space="preserve">В трехфазных групповых линиях при порядном включении светильников рекомендуется присоединять светильники каждого ряда поочередно к разным фазам электрической сети.</w:t>
      </w:r>
    </w:p>
    <w:p>
      <w:pPr>
        <w:pStyle w:val="0"/>
        <w:spacing w:before="240" w:lineRule="auto"/>
        <w:ind w:firstLine="540"/>
        <w:jc w:val="both"/>
      </w:pPr>
      <w:r>
        <w:rPr>
          <w:sz w:val="24"/>
        </w:rPr>
        <w:t xml:space="preserve">В учебных классах, аудиториях и других помещениях, где требуется повышенная зрительная работа, рекомендуется предусматривать плавное или ступенчатое регулирование искусственного освещения в зависимости от освещения естественным светом.</w:t>
      </w:r>
    </w:p>
    <w:p>
      <w:pPr>
        <w:pStyle w:val="0"/>
        <w:spacing w:before="240" w:lineRule="auto"/>
        <w:ind w:firstLine="540"/>
        <w:jc w:val="both"/>
      </w:pPr>
      <w:r>
        <w:rPr>
          <w:sz w:val="24"/>
        </w:rPr>
        <w:t xml:space="preserve">11.8 Управление освещением складских помещений, а также помещений для подготовки товаров к продаже в предприятиях торговли и общественного питания должно быть местным для каждого помещения с возможностью централизованного дистанционного отключения по окончании работы предприятий. Выключатели местного управления освещением должны быть расположены вне помещений на несгораемых конструкциях и заключены в шкафы или ниши с приспособлением для пломбирования.</w:t>
      </w:r>
    </w:p>
    <w:p>
      <w:pPr>
        <w:pStyle w:val="0"/>
        <w:spacing w:before="240" w:lineRule="auto"/>
        <w:ind w:firstLine="540"/>
        <w:jc w:val="both"/>
      </w:pPr>
      <w:r>
        <w:rPr>
          <w:sz w:val="24"/>
        </w:rPr>
        <w:t xml:space="preserve">11.9 Для местного управления освещением проходов и лестничных клеток, предназначенных для обслуживающего персонала в общественных зданиях, рекомендуется предусматривать устройства кратковременного включения с выдержкой времени, достаточного для прохода, подъема, спуска на любой этаж или часть этажей, при этом должна обеспечиваться возможность ручного управления освещением.</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проходов и лестничных клеток не ниже норм эвакуационного освещения.</w:t>
      </w:r>
    </w:p>
    <w:p>
      <w:pPr>
        <w:pStyle w:val="0"/>
        <w:spacing w:before="240" w:lineRule="auto"/>
        <w:ind w:firstLine="540"/>
        <w:jc w:val="both"/>
      </w:pPr>
      <w:r>
        <w:rPr>
          <w:sz w:val="24"/>
        </w:rPr>
        <w:t xml:space="preserve">11.10 Для централизованного дистанционного управления рабочим освещением разрешается применять автоматические выключатели, установленные на ВРУ или ГРЩ, распределительных пунктах и групповых щитках, а также на вводах в групповые щитки, где они устанавливаются в соответствии с </w:t>
      </w:r>
      <w:hyperlink w:history="0" w:anchor="P2501" w:tooltip="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
        <w:r>
          <w:rPr>
            <w:sz w:val="24"/>
            <w:color w:val="0000ff"/>
          </w:rPr>
          <w:t xml:space="preserve">8.3</w:t>
        </w:r>
      </w:hyperlink>
      <w:r>
        <w:rPr>
          <w:sz w:val="24"/>
        </w:rPr>
        <w:t xml:space="preserve">.</w:t>
      </w:r>
    </w:p>
    <w:p>
      <w:pPr>
        <w:pStyle w:val="0"/>
        <w:spacing w:before="240" w:lineRule="auto"/>
        <w:ind w:firstLine="540"/>
        <w:jc w:val="both"/>
      </w:pPr>
      <w:r>
        <w:rPr>
          <w:sz w:val="24"/>
        </w:rPr>
        <w:t xml:space="preserve">11.11 Управление аварийным освещением осуществляется: централизованно из пунктов управления освещением с применением систем дистанционного или автоматического управления в зависимости от функционального назначения зданий и помещений и наличия в них служб эксплуатации и диспетчеризации; с групповых щитков; с распределительных пунктов; ВРУ или ГРЩ; местными выключателями, установленными в помещениях. Местные выключатели для управления аварийным освещением не должны устанавливаться в местах, доступных посторонним лицам (лестничные площадки, коридоры, лифтовые холлы и т.п.).</w:t>
      </w:r>
    </w:p>
    <w:p>
      <w:pPr>
        <w:pStyle w:val="0"/>
        <w:spacing w:before="240" w:lineRule="auto"/>
        <w:ind w:firstLine="540"/>
        <w:jc w:val="both"/>
      </w:pPr>
      <w:r>
        <w:rPr>
          <w:sz w:val="24"/>
        </w:rPr>
        <w:t xml:space="preserve">11.12 Управление дежурным (ночным) освещением палат в лечебно-профилактических учреждениях следует выполнять в соответствии с </w:t>
      </w:r>
      <w:hyperlink w:history="0" r:id="rId532"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11.13 Управление освещением конференц-залов и актовых залов должно осуществляться следующим образом:</w:t>
      </w:r>
    </w:p>
    <w:p>
      <w:pPr>
        <w:pStyle w:val="0"/>
        <w:spacing w:before="240" w:lineRule="auto"/>
        <w:ind w:firstLine="540"/>
        <w:jc w:val="both"/>
      </w:pPr>
      <w:r>
        <w:rPr>
          <w:sz w:val="24"/>
        </w:rPr>
        <w:t xml:space="preserve">без эстрад и стационарных киноустановок: рабочим и дежурным освещением - аппаратами, устанавливаемыми у входа в зал;</w:t>
      </w:r>
    </w:p>
    <w:p>
      <w:pPr>
        <w:pStyle w:val="0"/>
        <w:spacing w:before="240" w:lineRule="auto"/>
        <w:ind w:firstLine="540"/>
        <w:jc w:val="both"/>
      </w:pPr>
      <w:r>
        <w:rPr>
          <w:sz w:val="24"/>
        </w:rPr>
        <w:t xml:space="preserve">с эстрадой: рабочим освещением - аппаратами, устанавливаемыми на эстраде; дежурным - аппаратами, установленными на эстраде и у входа в зал;</w:t>
      </w:r>
    </w:p>
    <w:p>
      <w:pPr>
        <w:pStyle w:val="0"/>
        <w:spacing w:before="240" w:lineRule="auto"/>
        <w:ind w:firstLine="540"/>
        <w:jc w:val="both"/>
      </w:pPr>
      <w:r>
        <w:rPr>
          <w:sz w:val="24"/>
        </w:rPr>
        <w:t xml:space="preserve">с эстрадой и стационарной киноустановкой: управление рабочим освещением - аппаратами, установленными на эстраде и в киноаппаратной, а дежурным - аппаратами, установленными на эстраде, в киноаппаратной и у входа в зал. При наличии в зале микшерского пункта управление дежурным освещением должно проводиться аппаратами, установленными на эстраде, в киноаппаратной, у микшерского пункта и у входа в зал.</w:t>
      </w:r>
    </w:p>
    <w:p>
      <w:pPr>
        <w:pStyle w:val="0"/>
        <w:spacing w:before="240" w:lineRule="auto"/>
        <w:ind w:firstLine="540"/>
        <w:jc w:val="both"/>
      </w:pPr>
      <w:r>
        <w:rPr>
          <w:sz w:val="24"/>
        </w:rPr>
        <w:t xml:space="preserve">Аппараты для управления аварийным освещением рекомендуется устанавливать на эстраде, в киноаппаратной и у микшерского пульта.</w:t>
      </w:r>
    </w:p>
    <w:p>
      <w:pPr>
        <w:pStyle w:val="0"/>
        <w:spacing w:before="240" w:lineRule="auto"/>
        <w:ind w:firstLine="540"/>
        <w:jc w:val="both"/>
      </w:pPr>
      <w:r>
        <w:rPr>
          <w:sz w:val="24"/>
        </w:rPr>
        <w:t xml:space="preserve">В конференц-залах и актовых залах со стационарными киноустановками при числе мест 400 и более рекомендуется устройство плавного регулирования освещения. При меньшем числе мест следует предусматривать включение освещения ступенями, но таким образом, чтобы последняя ступень создавала освещенность не более 20% нормируемой.</w:t>
      </w:r>
    </w:p>
    <w:p>
      <w:pPr>
        <w:pStyle w:val="0"/>
        <w:spacing w:before="240" w:lineRule="auto"/>
        <w:ind w:firstLine="540"/>
        <w:jc w:val="both"/>
      </w:pPr>
      <w:r>
        <w:rPr>
          <w:sz w:val="24"/>
        </w:rPr>
        <w:t xml:space="preserve">В актовых залах школ и учебных заведений по подготовке кадров необходимость устройств плавного регулирования освещением определяется заданием на проектирование.</w:t>
      </w:r>
    </w:p>
    <w:p>
      <w:pPr>
        <w:pStyle w:val="0"/>
        <w:spacing w:before="240" w:lineRule="auto"/>
        <w:ind w:firstLine="540"/>
        <w:jc w:val="both"/>
      </w:pPr>
      <w:r>
        <w:rPr>
          <w:sz w:val="24"/>
        </w:rPr>
        <w:t xml:space="preserve">Для светильников, предназначенных для уборки помещений, следует предусматривать самостоятельное управление.</w:t>
      </w:r>
    </w:p>
    <w:p>
      <w:pPr>
        <w:pStyle w:val="0"/>
        <w:spacing w:before="240" w:lineRule="auto"/>
        <w:ind w:firstLine="540"/>
        <w:jc w:val="both"/>
      </w:pPr>
      <w:r>
        <w:rPr>
          <w:sz w:val="24"/>
        </w:rPr>
        <w:t xml:space="preserve">11.14 Для отключения групповых сетей освещения и линий питания уборочных механизмов книго- и архивохранилищ следует предусматривать отключающие аппараты, располагаемые вне хранилищ. При наличии входов в хранилища с двух сторон рекомендуется предусматривать возможность управления освещением у каждого входа.</w:t>
      </w:r>
    </w:p>
    <w:p>
      <w:pPr>
        <w:pStyle w:val="0"/>
        <w:spacing w:before="240" w:lineRule="auto"/>
        <w:ind w:firstLine="540"/>
        <w:jc w:val="both"/>
      </w:pPr>
      <w:r>
        <w:rPr>
          <w:sz w:val="24"/>
        </w:rPr>
        <w:t xml:space="preserve">Рабочее освещение проходов между стеллажами должно быть обеспечено дополнительным управлением с установкой аппаратов непосредственно на несгораемых основаниях стеллажей или на стенах и колоннах вблизи прохода.</w:t>
      </w:r>
    </w:p>
    <w:p>
      <w:pPr>
        <w:pStyle w:val="0"/>
        <w:spacing w:before="240" w:lineRule="auto"/>
        <w:ind w:firstLine="540"/>
        <w:jc w:val="both"/>
      </w:pPr>
      <w:r>
        <w:rPr>
          <w:sz w:val="24"/>
        </w:rPr>
        <w:t xml:space="preserve">11.15 Выключатели освещения взрыво- и пожароопасных, сырых, влажных и других помещений с тяжелыми условиями среды, как правило, должны устанавливаться в близрасположенных помещениях с нормальной средой.</w:t>
      </w:r>
    </w:p>
    <w:p>
      <w:pPr>
        <w:pStyle w:val="0"/>
        <w:spacing w:before="240" w:lineRule="auto"/>
        <w:ind w:firstLine="540"/>
        <w:jc w:val="both"/>
      </w:pPr>
      <w:r>
        <w:rPr>
          <w:sz w:val="24"/>
        </w:rPr>
        <w:t xml:space="preserve">Отключающие аппараты сети освещения чердака должны быть установлены вне его.</w:t>
      </w:r>
    </w:p>
    <w:p>
      <w:pPr>
        <w:pStyle w:val="0"/>
        <w:spacing w:before="240" w:lineRule="auto"/>
        <w:ind w:firstLine="540"/>
        <w:jc w:val="both"/>
      </w:pPr>
      <w:r>
        <w:rPr>
          <w:sz w:val="24"/>
        </w:rPr>
        <w:t xml:space="preserve">Технические этажи и непроизводственные помещения, расположенные непосредственно под кровлей перекрытия и конструкции которых выполнены из несгораемых материалов, не рассматриваются как чердачные помещения.</w:t>
      </w:r>
    </w:p>
    <w:p>
      <w:pPr>
        <w:pStyle w:val="0"/>
        <w:spacing w:before="240" w:lineRule="auto"/>
        <w:ind w:firstLine="540"/>
        <w:jc w:val="both"/>
      </w:pPr>
      <w:r>
        <w:rPr>
          <w:sz w:val="24"/>
        </w:rPr>
        <w:t xml:space="preserve">В помещениях, где работы проводятся в темноте, например в спектрографических лабораториях и фотолабораториях, управление освещением всего помещения или соответствующей его части должно осуществляться выключателями, установленными в помещениях у входа и, при необходимости, непосредственно на рабочих местах.</w:t>
      </w:r>
    </w:p>
    <w:p>
      <w:pPr>
        <w:pStyle w:val="0"/>
        <w:spacing w:before="240" w:lineRule="auto"/>
        <w:ind w:firstLine="540"/>
        <w:jc w:val="both"/>
      </w:pPr>
      <w:r>
        <w:rPr>
          <w:sz w:val="24"/>
        </w:rPr>
        <w:t xml:space="preserve">11.16 Управление заградительными огнями должно быть автоматизировано и включаться в зависимости от уровня естественной освещенности.</w:t>
      </w:r>
    </w:p>
    <w:p>
      <w:pPr>
        <w:pStyle w:val="0"/>
        <w:jc w:val="both"/>
      </w:pPr>
      <w:r>
        <w:rPr>
          <w:sz w:val="24"/>
        </w:rPr>
      </w:r>
    </w:p>
    <w:p>
      <w:pPr>
        <w:pStyle w:val="2"/>
        <w:outlineLvl w:val="1"/>
        <w:ind w:firstLine="540"/>
        <w:jc w:val="both"/>
      </w:pPr>
      <w:r>
        <w:rPr>
          <w:sz w:val="24"/>
        </w:rPr>
        <w:t xml:space="preserve">12 Защита внутренних электрических сетей напряжением до 1000 В и выбор сечения проводников</w:t>
      </w:r>
    </w:p>
    <w:p>
      <w:pPr>
        <w:pStyle w:val="0"/>
        <w:jc w:val="both"/>
      </w:pPr>
      <w:r>
        <w:rPr>
          <w:sz w:val="24"/>
        </w:rPr>
      </w:r>
    </w:p>
    <w:p>
      <w:pPr>
        <w:pStyle w:val="0"/>
        <w:ind w:firstLine="540"/>
        <w:jc w:val="both"/>
      </w:pPr>
      <w:r>
        <w:rPr>
          <w:sz w:val="24"/>
        </w:rPr>
        <w:t xml:space="preserve">12.1 Защиту электрических сетей напряжением до 1000 В в жилых и общественных зданиях следует выполнять в соответствии с требованиями </w:t>
      </w:r>
      <w:hyperlink w:history="0" r:id="rId533" w:tooltip="&quot;СП 437.1325800.2018. Свод правил. Электроустановки низковольтные зданий и сооружений. Правила проектирования защиты от поражения электрическим током&quot; (утв. и введен в действие Приказом Минстроя России от 17.12.2018 N 817/пр) {КонсультантПлюс}">
        <w:r>
          <w:rPr>
            <w:sz w:val="24"/>
            <w:color w:val="0000ff"/>
          </w:rPr>
          <w:t xml:space="preserve">СП 437.1325800</w:t>
        </w:r>
      </w:hyperlink>
      <w:r>
        <w:rPr>
          <w:sz w:val="24"/>
        </w:rPr>
        <w:t xml:space="preserve">, </w:t>
      </w:r>
      <w:hyperlink w:history="0" r:id="rId534"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535"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536"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537"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53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jc w:val="both"/>
      </w:pPr>
      <w:r>
        <w:rPr>
          <w:sz w:val="24"/>
        </w:rPr>
        <w:t xml:space="preserve">(п. 12.1 в ред. </w:t>
      </w:r>
      <w:hyperlink w:history="0" r:id="rId53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54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12.2 Для защиты распределительных и групповых цепей следует применять:</w:t>
      </w:r>
    </w:p>
    <w:p>
      <w:pPr>
        <w:pStyle w:val="0"/>
        <w:spacing w:before="240" w:lineRule="auto"/>
        <w:ind w:firstLine="540"/>
        <w:jc w:val="both"/>
      </w:pPr>
      <w:r>
        <w:rPr>
          <w:sz w:val="24"/>
        </w:rPr>
        <w:t xml:space="preserve">- одно-, двух-, трех- и (или) четырехполюсные автоматические выключатели;</w:t>
      </w:r>
    </w:p>
    <w:p>
      <w:pPr>
        <w:pStyle w:val="0"/>
        <w:spacing w:before="240" w:lineRule="auto"/>
        <w:ind w:firstLine="540"/>
        <w:jc w:val="both"/>
      </w:pPr>
      <w:r>
        <w:rPr>
          <w:sz w:val="24"/>
        </w:rPr>
        <w:t xml:space="preserve">- УДТ со встроенной защитой от сверхтока и (или) без нее при условии, что у групповых цепей есть аппараты защиты от сверхтока;</w:t>
      </w:r>
    </w:p>
    <w:p>
      <w:pPr>
        <w:pStyle w:val="0"/>
        <w:spacing w:before="240" w:lineRule="auto"/>
        <w:ind w:firstLine="540"/>
        <w:jc w:val="both"/>
      </w:pPr>
      <w:r>
        <w:rPr>
          <w:sz w:val="24"/>
        </w:rPr>
        <w:t xml:space="preserve">- УЗДП с номинальным рабочим током не менее номинального рабочего тока автоматического выключателя, защищающего ту же групповую сеть от сверхтоков и токов короткого замыкания.</w:t>
      </w:r>
    </w:p>
    <w:p>
      <w:pPr>
        <w:pStyle w:val="0"/>
        <w:jc w:val="both"/>
      </w:pPr>
      <w:r>
        <w:rPr>
          <w:sz w:val="24"/>
        </w:rPr>
        <w:t xml:space="preserve">(п. 12.2 в ред. </w:t>
      </w:r>
      <w:hyperlink w:history="0" r:id="rId54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в ред. </w:t>
      </w:r>
      <w:hyperlink w:history="0" r:id="rId5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12.3 Для комплектации щитков следует применять преимущественно защитные аппараты и приборы с единым размерным модулем, крепление которых предусмотрено на рейках.</w:t>
      </w:r>
    </w:p>
    <w:p>
      <w:pPr>
        <w:pStyle w:val="0"/>
        <w:jc w:val="both"/>
      </w:pPr>
      <w:r>
        <w:rPr>
          <w:sz w:val="24"/>
        </w:rPr>
        <w:t xml:space="preserve">(в ред. </w:t>
      </w:r>
      <w:hyperlink w:history="0" r:id="rId54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качестве вводных аппаратов щитков жилых и общественных зданий следует применять автоматические выключатели и выключатели-разъединители, УДТ со встроенной защитой от сверхтока.</w:t>
      </w:r>
    </w:p>
    <w:p>
      <w:pPr>
        <w:pStyle w:val="0"/>
        <w:jc w:val="both"/>
      </w:pPr>
      <w:r>
        <w:rPr>
          <w:sz w:val="24"/>
        </w:rPr>
        <w:t xml:space="preserve">(в ред. </w:t>
      </w:r>
      <w:hyperlink w:history="0" r:id="rId54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Рекомендуется в качестве вводных аппаратов квартир или аппаратов групповых розеточных цепей использовать аппараты со встроенной защитой от повышения напряжения.</w:t>
      </w:r>
    </w:p>
    <w:p>
      <w:pPr>
        <w:pStyle w:val="0"/>
        <w:spacing w:before="240" w:lineRule="auto"/>
        <w:ind w:firstLine="540"/>
        <w:jc w:val="both"/>
      </w:pPr>
      <w:r>
        <w:rPr>
          <w:sz w:val="24"/>
        </w:rPr>
        <w:t xml:space="preserve">Во внутренних сетях жилых и общественных зданий, как правило, следует применять автоматические выключатели с комбинированными расцепителями.</w:t>
      </w:r>
    </w:p>
    <w:p>
      <w:pPr>
        <w:pStyle w:val="0"/>
        <w:spacing w:before="240" w:lineRule="auto"/>
        <w:ind w:firstLine="540"/>
        <w:jc w:val="both"/>
      </w:pPr>
      <w:r>
        <w:rPr>
          <w:sz w:val="24"/>
        </w:rPr>
        <w:t xml:space="preserve">В квартирных щитках, расположенных вне квартир, установка предохранителей не допускается.</w:t>
      </w:r>
    </w:p>
    <w:p>
      <w:pPr>
        <w:pStyle w:val="0"/>
        <w:spacing w:before="240" w:lineRule="auto"/>
        <w:ind w:firstLine="540"/>
        <w:jc w:val="both"/>
      </w:pPr>
      <w:r>
        <w:rPr>
          <w:sz w:val="24"/>
        </w:rPr>
        <w:t xml:space="preserve">На вводах во ВРУ следует применять автоматические выключатели и выключатели-разъединители и комбинации их с предохранителями, а также разрядники (ограничители перенапряжений); на вводах во ВРУ с АВР - контакторы или автоматические выключатели с приводом.</w:t>
      </w:r>
    </w:p>
    <w:p>
      <w:pPr>
        <w:pStyle w:val="0"/>
        <w:jc w:val="both"/>
      </w:pPr>
      <w:r>
        <w:rPr>
          <w:sz w:val="24"/>
        </w:rPr>
        <w:t xml:space="preserve">(в ред. </w:t>
      </w:r>
      <w:hyperlink w:history="0" r:id="rId5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12.4 Уставки аппаратов защиты для взаиморезервируемых линий должны выбираться с учетом их послеаварийной нагрузки.</w:t>
      </w:r>
    </w:p>
    <w:p>
      <w:pPr>
        <w:pStyle w:val="0"/>
        <w:spacing w:before="240" w:lineRule="auto"/>
        <w:ind w:firstLine="540"/>
        <w:jc w:val="both"/>
      </w:pPr>
      <w:r>
        <w:rPr>
          <w:sz w:val="24"/>
        </w:rPr>
        <w:t xml:space="preserve">12.5 Номинальные токи трехфазных комбинированных расцепителей автоматических выключателей с учетом </w:t>
      </w:r>
      <w:hyperlink w:history="0" w:anchor="P2611" w:tooltip="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
        <w:r>
          <w:rPr>
            <w:sz w:val="24"/>
            <w:color w:val="0000ff"/>
          </w:rPr>
          <w:t xml:space="preserve">10.1</w:t>
        </w:r>
      </w:hyperlink>
      <w:r>
        <w:rPr>
          <w:sz w:val="24"/>
        </w:rPr>
        <w:t xml:space="preserve"> для защиты групповых линий и вводов квартир, включая линии к электроплитам, должны выбираться в соответствии с расчетными нагрузками.</w:t>
      </w:r>
    </w:p>
    <w:p>
      <w:pPr>
        <w:pStyle w:val="0"/>
        <w:spacing w:before="240" w:lineRule="auto"/>
        <w:ind w:firstLine="540"/>
        <w:jc w:val="both"/>
      </w:pPr>
      <w:r>
        <w:rPr>
          <w:sz w:val="24"/>
        </w:rPr>
        <w:t xml:space="preserve">Номинальные токи однофазных вводных аппаратов квартирных и этажных щитков жилых зданий должны определяться исходя из расчетной мощности - 11 кВт на квартиру с электроплитами и 7 кВт - на квартиру с газовыми плитами, если иные значения не заданы потребителем.</w:t>
      </w:r>
    </w:p>
    <w:p>
      <w:pPr>
        <w:pStyle w:val="0"/>
        <w:spacing w:before="240" w:lineRule="auto"/>
        <w:ind w:firstLine="540"/>
        <w:jc w:val="both"/>
      </w:pPr>
      <w:r>
        <w:rPr>
          <w:sz w:val="24"/>
        </w:rPr>
        <w:t xml:space="preserve">12.6 Сечение проводов и кабелей выбираются, исходя из расчетного тока нагрузки в нормальном и послеаварийном режимах, в зависимости от способа прокладки по </w:t>
      </w:r>
      <w:hyperlink w:history="0" r:id="rId546"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проверяются по потере напряжения.</w:t>
      </w:r>
    </w:p>
    <w:p>
      <w:pPr>
        <w:pStyle w:val="0"/>
        <w:spacing w:before="240" w:lineRule="auto"/>
        <w:ind w:firstLine="540"/>
        <w:jc w:val="both"/>
      </w:pPr>
      <w:r>
        <w:rPr>
          <w:sz w:val="24"/>
        </w:rPr>
        <w:t xml:space="preserve">Сечения питающих проводников определяют по суммарному току всех присоединенных аппаратов с учетом коэффициентов одновременности.</w:t>
      </w:r>
    </w:p>
    <w:p>
      <w:pPr>
        <w:pStyle w:val="0"/>
        <w:spacing w:before="240" w:lineRule="auto"/>
        <w:ind w:firstLine="540"/>
        <w:jc w:val="both"/>
      </w:pPr>
      <w:r>
        <w:rPr>
          <w:sz w:val="24"/>
        </w:rPr>
        <w:t xml:space="preserve">Уставки защитных аппаратов на линиях, отходящих от ТП, должны приниматься по допустимым токам кабелей и токам послеаварийной нагрузки для резервируемых кабелей.</w:t>
      </w:r>
    </w:p>
    <w:p>
      <w:pPr>
        <w:pStyle w:val="0"/>
        <w:spacing w:before="240" w:lineRule="auto"/>
        <w:ind w:firstLine="540"/>
        <w:jc w:val="both"/>
      </w:pPr>
      <w:r>
        <w:rPr>
          <w:sz w:val="24"/>
        </w:rPr>
        <w:t xml:space="preserve">12.7 Для разрядных ламп в трехфазных пятипроводных распределительных и групповых линиях сечение нейтральных проводников должно быть равным сечению линейных проводников, если линейные проводники токопроводящих медных жил имеют сечение до 16 мм</w:t>
      </w:r>
      <w:r>
        <w:rPr>
          <w:sz w:val="24"/>
          <w:vertAlign w:val="superscript"/>
        </w:rPr>
        <w:t xml:space="preserve">2</w:t>
      </w:r>
      <w:r>
        <w:rPr>
          <w:sz w:val="24"/>
        </w:rPr>
        <w:t xml:space="preserve"> и алюминиевых - до 25 мм</w:t>
      </w:r>
      <w:r>
        <w:rPr>
          <w:sz w:val="24"/>
          <w:vertAlign w:val="superscript"/>
        </w:rPr>
        <w:t xml:space="preserve">2</w:t>
      </w:r>
      <w:r>
        <w:rPr>
          <w:sz w:val="24"/>
        </w:rPr>
        <w:t xml:space="preserve">, а при больших сечениях - не менее 50% сечения фазных проводников.</w:t>
      </w:r>
    </w:p>
    <w:p>
      <w:pPr>
        <w:pStyle w:val="0"/>
        <w:jc w:val="both"/>
      </w:pPr>
      <w:r>
        <w:rPr>
          <w:sz w:val="24"/>
        </w:rPr>
        <w:t xml:space="preserve">(п. 12.7 в ред. </w:t>
      </w:r>
      <w:hyperlink w:history="0" r:id="rId54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jc w:val="both"/>
      </w:pPr>
      <w:r>
        <w:rPr>
          <w:sz w:val="24"/>
        </w:rPr>
      </w:r>
    </w:p>
    <w:p>
      <w:pPr>
        <w:pStyle w:val="2"/>
        <w:outlineLvl w:val="1"/>
        <w:ind w:firstLine="540"/>
        <w:jc w:val="both"/>
      </w:pPr>
      <w:r>
        <w:rPr>
          <w:sz w:val="24"/>
        </w:rPr>
        <w:t xml:space="preserve">13 Токи короткого замыкания</w:t>
      </w:r>
    </w:p>
    <w:p>
      <w:pPr>
        <w:pStyle w:val="0"/>
        <w:jc w:val="both"/>
      </w:pPr>
      <w:r>
        <w:rPr>
          <w:sz w:val="24"/>
        </w:rPr>
      </w:r>
    </w:p>
    <w:p>
      <w:pPr>
        <w:pStyle w:val="0"/>
        <w:ind w:firstLine="540"/>
        <w:jc w:val="both"/>
      </w:pPr>
      <w:r>
        <w:rPr>
          <w:sz w:val="24"/>
        </w:rPr>
        <w:t xml:space="preserve">13.1 ВРУ, ГРЩ должны проверяться по режиму короткого замыкания в соответствии с требованиями </w:t>
      </w:r>
      <w:hyperlink w:history="0" r:id="rId548"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и </w:t>
      </w:r>
      <w:hyperlink w:history="0" r:id="rId549"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w:t>
        </w:r>
      </w:hyperlink>
      <w:r>
        <w:rPr>
          <w:sz w:val="24"/>
        </w:rPr>
        <w:t xml:space="preserve">.</w:t>
      </w:r>
    </w:p>
    <w:p>
      <w:pPr>
        <w:pStyle w:val="0"/>
        <w:jc w:val="both"/>
      </w:pPr>
      <w:r>
        <w:rPr>
          <w:sz w:val="24"/>
        </w:rPr>
        <w:t xml:space="preserve">(в ред. </w:t>
      </w:r>
      <w:hyperlink w:history="0" r:id="rId55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линиях питания электроприемников I-й категории по надежности электроснабжения по режиму короткого замыкания должны также проверяться аппараты защиты. При этом автоматические выключатели должны быть устойчивыми к токам короткого замыкания в соответствии с </w:t>
      </w:r>
      <w:hyperlink w:history="0" r:id="rId551" w:tooltip="&quot;ГОСТ IEC 60898-2-2021.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quot; (введен в действие Приказом Росстандарта от 22.10.2021 N 1275-ст) {КонсультантПлюс}">
        <w:r>
          <w:rPr>
            <w:sz w:val="24"/>
            <w:color w:val="0000ff"/>
          </w:rPr>
          <w:t xml:space="preserve">8.8</w:t>
        </w:r>
      </w:hyperlink>
      <w:r>
        <w:rPr>
          <w:sz w:val="24"/>
        </w:rPr>
        <w:t xml:space="preserve"> ГОСТ IEC 60898-2-2021 и </w:t>
      </w:r>
      <w:hyperlink w:history="0" r:id="rId552"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(в ред. </w:t>
      </w:r>
      <w:hyperlink w:history="0" r:id="rId55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13.2 Токи короткого замыкания должны рассчитываться из условия, что подведенное к трансформатору напряжение неизменно и равно номинальному значению.</w:t>
      </w:r>
    </w:p>
    <w:p>
      <w:pPr>
        <w:pStyle w:val="0"/>
        <w:spacing w:before="240" w:lineRule="auto"/>
        <w:ind w:firstLine="540"/>
        <w:jc w:val="both"/>
      </w:pPr>
      <w:r>
        <w:rPr>
          <w:sz w:val="24"/>
        </w:rPr>
        <w:t xml:space="preserve">13.3 Токи короткого замыкания следует рассчитывать с учетом активных и индуктивных сопротивлений всех элементов короткозамкнутой цепи, значений параметров синхронных и асинхронных электродвигателей, а также всех переходных сопротивлений, включая сопротивление дуги в месте короткого замыкания по методике </w:t>
      </w:r>
      <w:hyperlink w:history="0" r:id="rId554"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w:t>
        </w:r>
      </w:hyperlink>
      <w:r>
        <w:rPr>
          <w:sz w:val="24"/>
        </w:rPr>
        <w:t xml:space="preserve">.</w:t>
      </w:r>
    </w:p>
    <w:p>
      <w:pPr>
        <w:pStyle w:val="0"/>
        <w:spacing w:before="240" w:lineRule="auto"/>
        <w:ind w:firstLine="540"/>
        <w:jc w:val="both"/>
      </w:pPr>
      <w:r>
        <w:rPr>
          <w:sz w:val="24"/>
        </w:rPr>
        <w:t xml:space="preserve">Для проверки защитных аппаратов на наибольшее допустимое время защитного автоматического отключения должен быть выполнен расчет однофазного короткого замыкания для наиболее удаленных электроприемников.</w:t>
      </w:r>
    </w:p>
    <w:p>
      <w:pPr>
        <w:pStyle w:val="0"/>
        <w:spacing w:before="240" w:lineRule="auto"/>
        <w:ind w:firstLine="540"/>
        <w:jc w:val="both"/>
      </w:pPr>
      <w:r>
        <w:rPr>
          <w:sz w:val="24"/>
        </w:rPr>
        <w:t xml:space="preserve">13.4 Значение ударного коэффициента </w:t>
      </w:r>
      <w:r>
        <w:rPr>
          <w:sz w:val="24"/>
          <w:i w:val="on"/>
        </w:rPr>
        <w:t xml:space="preserve">K</w:t>
      </w:r>
      <w:r>
        <w:rPr>
          <w:sz w:val="24"/>
          <w:vertAlign w:val="subscript"/>
        </w:rPr>
        <w:t xml:space="preserve">у</w:t>
      </w:r>
      <w:r>
        <w:rPr>
          <w:sz w:val="24"/>
        </w:rPr>
        <w:t xml:space="preserve"> для определения ударного тока короткого замыкания следует принимать:</w:t>
      </w:r>
    </w:p>
    <w:p>
      <w:pPr>
        <w:pStyle w:val="0"/>
        <w:spacing w:before="240" w:lineRule="auto"/>
        <w:ind w:firstLine="540"/>
        <w:jc w:val="both"/>
      </w:pPr>
      <w:r>
        <w:rPr>
          <w:sz w:val="24"/>
        </w:rPr>
        <w:t xml:space="preserve">- 1,1 - на шинах РУ-0,4 кВ·А трансформаторных подстанций;</w:t>
      </w:r>
    </w:p>
    <w:p>
      <w:pPr>
        <w:pStyle w:val="0"/>
        <w:spacing w:before="240" w:lineRule="auto"/>
        <w:ind w:firstLine="540"/>
        <w:jc w:val="both"/>
      </w:pPr>
      <w:r>
        <w:rPr>
          <w:sz w:val="24"/>
        </w:rPr>
        <w:t xml:space="preserve">- 1 - в остальных точках сети.</w:t>
      </w:r>
    </w:p>
    <w:p>
      <w:pPr>
        <w:pStyle w:val="0"/>
        <w:spacing w:before="240" w:lineRule="auto"/>
        <w:ind w:firstLine="540"/>
        <w:jc w:val="both"/>
      </w:pPr>
      <w:r>
        <w:rPr>
          <w:sz w:val="24"/>
        </w:rPr>
        <w:t xml:space="preserve">Для более точного расчета </w:t>
      </w:r>
      <w:r>
        <w:rPr>
          <w:sz w:val="24"/>
          <w:i w:val="on"/>
        </w:rPr>
        <w:t xml:space="preserve">K</w:t>
      </w:r>
      <w:r>
        <w:rPr>
          <w:sz w:val="24"/>
          <w:vertAlign w:val="subscript"/>
        </w:rPr>
        <w:t xml:space="preserve">у</w:t>
      </w:r>
      <w:r>
        <w:rPr>
          <w:sz w:val="24"/>
        </w:rPr>
        <w:t xml:space="preserve"> следует руководствоваться </w:t>
      </w:r>
      <w:hyperlink w:history="0" r:id="rId555"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разделом 5</w:t>
        </w:r>
      </w:hyperlink>
      <w:r>
        <w:rPr>
          <w:sz w:val="24"/>
        </w:rPr>
        <w:t xml:space="preserve"> ГОСТ 28249-93.</w:t>
      </w:r>
    </w:p>
    <w:p>
      <w:pPr>
        <w:pStyle w:val="0"/>
        <w:jc w:val="both"/>
      </w:pPr>
      <w:r>
        <w:rPr>
          <w:sz w:val="24"/>
        </w:rPr>
      </w:r>
    </w:p>
    <w:p>
      <w:pPr>
        <w:pStyle w:val="2"/>
        <w:outlineLvl w:val="1"/>
        <w:ind w:firstLine="540"/>
        <w:jc w:val="both"/>
      </w:pPr>
      <w:r>
        <w:rPr>
          <w:sz w:val="24"/>
        </w:rPr>
        <w:t xml:space="preserve">14 Вводно-распределительные устройства, главные распределительные щиты, распределительные щиты, пункты и щитки</w:t>
      </w:r>
    </w:p>
    <w:p>
      <w:pPr>
        <w:pStyle w:val="0"/>
        <w:jc w:val="both"/>
      </w:pPr>
      <w:r>
        <w:rPr>
          <w:sz w:val="24"/>
        </w:rPr>
      </w:r>
    </w:p>
    <w:p>
      <w:pPr>
        <w:pStyle w:val="0"/>
        <w:ind w:firstLine="540"/>
        <w:jc w:val="both"/>
      </w:pPr>
      <w:r>
        <w:rPr>
          <w:sz w:val="24"/>
        </w:rPr>
        <w:t xml:space="preserve">14.1 ВРУ и ГРЩ должны соответствовать требованиям </w:t>
      </w:r>
      <w:hyperlink w:history="0" r:id="rId556"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557"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как правило, должны размещаться в специально выделенных запирающихся помещениях (электрощитовых), доступных только для обслуживающего персонала. Двери из этих помещений должны открываться наружу.</w:t>
      </w:r>
    </w:p>
    <w:p>
      <w:pPr>
        <w:pStyle w:val="0"/>
        <w:spacing w:before="240" w:lineRule="auto"/>
        <w:ind w:firstLine="540"/>
        <w:jc w:val="both"/>
      </w:pPr>
      <w:r>
        <w:rPr>
          <w:sz w:val="24"/>
        </w:rPr>
        <w:t xml:space="preserve">Не разрешается размещать ВРУ и ГРЩ на незадымляемых лестничных клетках.</w:t>
      </w:r>
    </w:p>
    <w:p>
      <w:pPr>
        <w:pStyle w:val="0"/>
        <w:spacing w:before="240" w:lineRule="auto"/>
        <w:ind w:firstLine="540"/>
        <w:jc w:val="both"/>
      </w:pPr>
      <w:r>
        <w:rPr>
          <w:sz w:val="24"/>
        </w:rPr>
        <w:t xml:space="preserve">Допускается размещать помещения электрощитовых в подземных этажах и (или) на кровле здания. При размещении помещений электрощитовых в подземной части эти помещения необходимо отделять противопожарными перегородками 1-го типа.</w:t>
      </w:r>
    </w:p>
    <w:p>
      <w:pPr>
        <w:pStyle w:val="0"/>
        <w:spacing w:before="240" w:lineRule="auto"/>
        <w:ind w:firstLine="540"/>
        <w:jc w:val="both"/>
      </w:pPr>
      <w:r>
        <w:rPr>
          <w:sz w:val="24"/>
        </w:rPr>
        <w:t xml:space="preserve">При размещении помещений электрощитовых на кровле зданий высота примыкания кровли у дверей выхода на покрытие (кровлю) из указанных помещений должна быть не менее 150 мм от поверхности гидроизоляционного ковра.</w:t>
      </w:r>
    </w:p>
    <w:p>
      <w:pPr>
        <w:pStyle w:val="0"/>
        <w:spacing w:before="240" w:lineRule="auto"/>
        <w:ind w:firstLine="540"/>
        <w:jc w:val="both"/>
      </w:pPr>
      <w:r>
        <w:rPr>
          <w:sz w:val="24"/>
        </w:rPr>
        <w:t xml:space="preserve">В зависимости от размещения помещения электрощитовых должны иметь вход непосредственно с улицы, или из поэтажного внеквартирного коридора (холла), или из соседнего помещения, или с кровли здания, имеющих выход на лестничную клетку, ведущую наружу.</w:t>
      </w:r>
    </w:p>
    <w:p>
      <w:pPr>
        <w:pStyle w:val="0"/>
        <w:jc w:val="both"/>
      </w:pPr>
      <w:r>
        <w:rPr>
          <w:sz w:val="24"/>
        </w:rPr>
        <w:t xml:space="preserve">(в ред. </w:t>
      </w:r>
      <w:hyperlink w:history="0" r:id="rId55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районах, подверженных затоплению, ВРУ и ГРЩ должны устанавливаться выше возможного уровня затопления.</w:t>
      </w:r>
    </w:p>
    <w:p>
      <w:pPr>
        <w:pStyle w:val="0"/>
        <w:spacing w:before="240" w:lineRule="auto"/>
        <w:ind w:firstLine="540"/>
        <w:jc w:val="both"/>
      </w:pPr>
      <w:r>
        <w:rPr>
          <w:sz w:val="24"/>
        </w:rPr>
        <w:t xml:space="preserve">ВРУ и ГРЩ разрешается размещать не в специальных помещениях при соблюдении следующих требований:</w:t>
      </w:r>
    </w:p>
    <w:p>
      <w:pPr>
        <w:pStyle w:val="0"/>
        <w:spacing w:before="240" w:lineRule="auto"/>
        <w:ind w:firstLine="540"/>
        <w:jc w:val="both"/>
      </w:pPr>
      <w:r>
        <w:rPr>
          <w:sz w:val="24"/>
        </w:rPr>
        <w:t xml:space="preserve">- степень защиты ВРУ должна быть не ниже IP31;</w:t>
      </w:r>
    </w:p>
    <w:p>
      <w:pPr>
        <w:pStyle w:val="0"/>
        <w:spacing w:before="240" w:lineRule="auto"/>
        <w:ind w:firstLine="540"/>
        <w:jc w:val="both"/>
      </w:pPr>
      <w:r>
        <w:rPr>
          <w:sz w:val="24"/>
        </w:rPr>
        <w:t xml:space="preserve">- внешние токоведущие части ВРУ и ГРЩ должны быть закрыты сплошными ограждениями или выполнены со степенью защиты не менее IP3X;</w:t>
      </w:r>
    </w:p>
    <w:p>
      <w:pPr>
        <w:pStyle w:val="0"/>
        <w:jc w:val="both"/>
      </w:pPr>
      <w:r>
        <w:rPr>
          <w:sz w:val="24"/>
        </w:rPr>
        <w:t xml:space="preserve">(в ред. </w:t>
      </w:r>
      <w:hyperlink w:history="0" r:id="rId55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устройства и щиты должны быть расположены в удобных и доступных для обслуживания местах (в отапливаемых тамбурах, вестибюлях, коридорах и т.п.);</w:t>
      </w:r>
    </w:p>
    <w:p>
      <w:pPr>
        <w:pStyle w:val="0"/>
        <w:spacing w:before="240" w:lineRule="auto"/>
        <w:ind w:firstLine="540"/>
        <w:jc w:val="both"/>
      </w:pPr>
      <w:r>
        <w:rPr>
          <w:sz w:val="24"/>
        </w:rPr>
        <w:t xml:space="preserve">- аппараты защиты и управления должны устанавливаться в металлическом шкафу или в нише стены, снабженных запирающимися дверцами. При этом рукоятки аппаратов управления не должны выводиться наружу, они должны быть съемными или запираться на замки;</w:t>
      </w:r>
    </w:p>
    <w:p>
      <w:pPr>
        <w:pStyle w:val="0"/>
        <w:spacing w:before="240" w:lineRule="auto"/>
        <w:ind w:firstLine="540"/>
        <w:jc w:val="both"/>
      </w:pPr>
      <w:r>
        <w:rPr>
          <w:sz w:val="24"/>
        </w:rPr>
        <w:t xml:space="preserve">- токоведущие части ВРУ и ГРЩ должны быть закрыты сплошными ограждениями или выполнены со степенью защиты не менее IP2X;</w:t>
      </w:r>
    </w:p>
    <w:p>
      <w:pPr>
        <w:pStyle w:val="0"/>
        <w:jc w:val="both"/>
      </w:pPr>
      <w:r>
        <w:rPr>
          <w:sz w:val="24"/>
        </w:rPr>
        <w:t xml:space="preserve">(в ред. </w:t>
      </w:r>
      <w:hyperlink w:history="0" r:id="rId56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размещение и установка аппаратов, зажимов во ВРУ, ГРЩ должны быть выполнены согласно требованиям </w:t>
      </w:r>
      <w:hyperlink w:history="0" r:id="rId561"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w:t>
      </w:r>
    </w:p>
    <w:p>
      <w:pPr>
        <w:pStyle w:val="0"/>
        <w:jc w:val="both"/>
      </w:pPr>
      <w:r>
        <w:rPr>
          <w:sz w:val="24"/>
        </w:rPr>
        <w:t xml:space="preserve">(перечисление введено </w:t>
      </w:r>
      <w:hyperlink w:history="0" r:id="rId56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помещениях ВРУ и ГРЩ разрешается размещать оборудование слаботочных устройств и систем (усилителей телесигналов, контроллеров автоматизированных систем, аппаратуру и щитки систем противодымной вентиляции и т.п.).</w:t>
      </w:r>
    </w:p>
    <w:p>
      <w:pPr>
        <w:pStyle w:val="0"/>
        <w:jc w:val="both"/>
      </w:pPr>
      <w:r>
        <w:rPr>
          <w:sz w:val="24"/>
        </w:rPr>
        <w:t xml:space="preserve">(в ред. </w:t>
      </w:r>
      <w:hyperlink w:history="0" r:id="rId5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 этом проходы обслуживания между слаботочными устройствами и аппаратурой сильных токов должны соответствовать требованиям </w:t>
      </w:r>
      <w:hyperlink w:history="0" r:id="rId564"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подпункта 6.7.14.2</w:t>
        </w:r>
      </w:hyperlink>
      <w:r>
        <w:rPr>
          <w:sz w:val="24"/>
        </w:rPr>
        <w:t xml:space="preserve"> СП 76.13330.2016), а исполнение панелей ВРУ должно быть не ниже IP2X.</w:t>
      </w:r>
    </w:p>
    <w:p>
      <w:pPr>
        <w:pStyle w:val="0"/>
        <w:jc w:val="both"/>
      </w:pPr>
      <w:r>
        <w:rPr>
          <w:sz w:val="24"/>
        </w:rPr>
        <w:t xml:space="preserve">(в ред. </w:t>
      </w:r>
      <w:hyperlink w:history="0" r:id="rId56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14.2 Электрощитовые, а также ВРУ и ГРЩ не допускается располагать непосредственно над жилыми комнатами, под ними, а также смежно с ними, под уборными, ванными комнатами, душевыми, кухнями пищеблоков, моечными и другими помещениями, связанными с мокрыми технологическими процессами.</w:t>
      </w:r>
    </w:p>
    <w:p>
      <w:pPr>
        <w:pStyle w:val="0"/>
        <w:spacing w:before="240" w:lineRule="auto"/>
        <w:ind w:firstLine="540"/>
        <w:jc w:val="both"/>
      </w:pPr>
      <w:r>
        <w:rPr>
          <w:sz w:val="24"/>
        </w:rPr>
        <w:t xml:space="preserve">При размещении указанных помещений под помещениями с мокрыми процессами необходимо предусмотреть между ними техническое пространство, а также выполнить мероприятия по надежной гидроизоляции, предотвращающие попадание влаги в помещения с установленными распределительными устройствами.</w:t>
      </w:r>
    </w:p>
    <w:p>
      <w:pPr>
        <w:pStyle w:val="0"/>
        <w:spacing w:before="240" w:lineRule="auto"/>
        <w:ind w:firstLine="540"/>
        <w:jc w:val="both"/>
      </w:pPr>
      <w:r>
        <w:rPr>
          <w:sz w:val="24"/>
        </w:rPr>
        <w:t xml:space="preserve">Гидроизоляция должна предусматриваться непрерывной на высоту не менее 200 мм от уровня покрытия пола помещений с установленными распределительными устройствами. Следует исключать возможность проникания шумов от оборудования электрощитовых, расположенных рядом с помещениями, в которых уровень шума ограничивается санитарными нормами.</w:t>
      </w:r>
    </w:p>
    <w:p>
      <w:pPr>
        <w:pStyle w:val="0"/>
        <w:jc w:val="both"/>
      </w:pPr>
      <w:r>
        <w:rPr>
          <w:sz w:val="24"/>
        </w:rPr>
        <w:t xml:space="preserve">(п. 14.2 в ред. </w:t>
      </w:r>
      <w:hyperlink w:history="0" r:id="rId56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14.3 Прокладка трубопроводов систем водоснабжения, отопления, а также вентиляционных и других коробов через электрощитовые разрешается как исключение, если у них в пределах щитовых помещений нет ответвлений (за исключением ответвлений к отопительному прибору самого щитового помещения), а также люков, задвижек, фланцев, ревизий, вентилей. При этом на трубопроводах холодной воды должна быть защита от конденсации влаги, а горячей воды - тепловая изоляция.</w:t>
      </w:r>
    </w:p>
    <w:p>
      <w:pPr>
        <w:pStyle w:val="0"/>
        <w:spacing w:before="240" w:lineRule="auto"/>
        <w:ind w:firstLine="540"/>
        <w:jc w:val="both"/>
      </w:pPr>
      <w:r>
        <w:rPr>
          <w:sz w:val="24"/>
        </w:rPr>
        <w:t xml:space="preserve">Прокладка через электрощитовые газопроводов и трубопроводов с горючими жидкостями, канализации и внутренних водостоков не допускается.</w:t>
      </w:r>
    </w:p>
    <w:p>
      <w:pPr>
        <w:pStyle w:val="0"/>
        <w:spacing w:before="240" w:lineRule="auto"/>
        <w:ind w:firstLine="540"/>
        <w:jc w:val="both"/>
      </w:pPr>
      <w:r>
        <w:rPr>
          <w:sz w:val="24"/>
        </w:rPr>
        <w:t xml:space="preserve">14.4 Электрощитовые должны оборудоваться естественной вентиляцией и электрическим освещением. В них должна обеспечиваться температура не ниже 5 °C. В электрощитовых помещениях должно быть предусмотрено аварийное освещение.</w:t>
      </w:r>
    </w:p>
    <w:p>
      <w:pPr>
        <w:pStyle w:val="0"/>
        <w:spacing w:before="240" w:lineRule="auto"/>
        <w:ind w:firstLine="540"/>
        <w:jc w:val="both"/>
      </w:pPr>
      <w:r>
        <w:rPr>
          <w:sz w:val="24"/>
        </w:rPr>
        <w:t xml:space="preserve">При необходимости электрощитовые могут быть оборудованы принудительной вентиляцией.</w:t>
      </w:r>
    </w:p>
    <w:p>
      <w:pPr>
        <w:pStyle w:val="0"/>
        <w:spacing w:before="240" w:lineRule="auto"/>
        <w:ind w:firstLine="540"/>
        <w:jc w:val="both"/>
      </w:pPr>
      <w:r>
        <w:rPr>
          <w:sz w:val="24"/>
        </w:rPr>
        <w:t xml:space="preserve">14.5 Распределительные пункты и групповые щитки должны соответствовать требованиям </w:t>
      </w:r>
      <w:hyperlink w:history="0" r:id="rId567"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и </w:t>
      </w:r>
      <w:hyperlink w:history="0" r:id="rId568"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 Их следует, как правило, устанавливать в запирающихся шкафах в нишах стен. При наличии специальных шахт для прокладки питающих сетей распределительные пункты и групповые щитки следует устанавливать в этих шахтах с устройством запирающихся входов в шахты для доступа к щиткам и пунктам только обслуживающего персонала.</w:t>
      </w:r>
    </w:p>
    <w:p>
      <w:pPr>
        <w:pStyle w:val="0"/>
        <w:jc w:val="both"/>
      </w:pPr>
      <w:r>
        <w:rPr>
          <w:sz w:val="24"/>
        </w:rPr>
        <w:t xml:space="preserve">(в ред. </w:t>
      </w:r>
      <w:hyperlink w:history="0" r:id="rId569"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14.6 В лестничных клетках зданий высота установки осветительных и силовых щитков и пунктов, размещаемых в нишах и не выступающих из плоскости стен, не нормируется.</w:t>
      </w:r>
    </w:p>
    <w:p>
      <w:pPr>
        <w:pStyle w:val="0"/>
        <w:spacing w:before="240" w:lineRule="auto"/>
        <w:ind w:firstLine="540"/>
        <w:jc w:val="both"/>
      </w:pPr>
      <w:r>
        <w:rPr>
          <w:sz w:val="24"/>
        </w:rPr>
        <w:t xml:space="preserve">Размещение щитков на путях эвакуации следует принимать в соответствии с </w:t>
      </w:r>
      <w:hyperlink w:history="0" r:id="rId57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jc w:val="both"/>
      </w:pPr>
      <w:r>
        <w:rPr>
          <w:sz w:val="24"/>
        </w:rPr>
        <w:t xml:space="preserve">(в ред. </w:t>
      </w:r>
      <w:hyperlink w:history="0" r:id="rId5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Аппараты ручного оперативного управления (переключатели, кнопки) следует располагать на высоте не более 1900 мм и не менее 700 мм от уровня пола. Измерительные приборы следует устанавливать таким образом, чтобы шкала каждого из приборов находилась на высоте 1000 - 1800 мм от пола.</w:t>
      </w:r>
    </w:p>
    <w:p>
      <w:pPr>
        <w:pStyle w:val="0"/>
        <w:jc w:val="both"/>
      </w:pPr>
      <w:r>
        <w:rPr>
          <w:sz w:val="24"/>
        </w:rPr>
        <w:t xml:space="preserve">(абзац введен </w:t>
      </w:r>
      <w:hyperlink w:history="0" r:id="rId57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14.7 Установка распределительных пунктов, щитов, щитков непосредственно в производственных помещениях пищеблоков, торговых и обеденных залах допускается как исключение при невозможности принять иное решение. При установке в торговых и обеденных залах они должны размещаться в нишах строительных конструкций с запирающимися дверцами и с надлежащим архитектурным оформлением.</w:t>
      </w:r>
    </w:p>
    <w:p>
      <w:pPr>
        <w:pStyle w:val="0"/>
        <w:spacing w:before="240" w:lineRule="auto"/>
        <w:ind w:firstLine="540"/>
        <w:jc w:val="both"/>
      </w:pPr>
      <w:r>
        <w:rPr>
          <w:sz w:val="24"/>
        </w:rPr>
        <w:t xml:space="preserve">14.8 В учебных кабинетах и лабораториях учреждений общего и профессионального среднего образования распределительные щитки для питания учебных приборов следует устанавливать вблизи стола преподавателя.</w:t>
      </w:r>
    </w:p>
    <w:p>
      <w:pPr>
        <w:pStyle w:val="0"/>
        <w:spacing w:before="240" w:lineRule="auto"/>
        <w:ind w:firstLine="540"/>
        <w:jc w:val="both"/>
      </w:pPr>
      <w:r>
        <w:rPr>
          <w:sz w:val="24"/>
        </w:rPr>
        <w:t xml:space="preserve">14.9 В жилых и общественных зданиях запрещается применение комплектных устройств, внутренние соединения которых выполнены с применением алюминиевых проводников. Для внутренних цепей щитков должны применяться медные изолированные проводники; для внутренних цепей ВРУ - медные изолированные провода, медные или алюминиевые шины (нулевые защитные шины PE следует выполнять из меди; допускается выполнять из стали с гальваническим антикоррозионным покрытием).</w:t>
      </w:r>
    </w:p>
    <w:p>
      <w:pPr>
        <w:pStyle w:val="0"/>
        <w:spacing w:before="240" w:lineRule="auto"/>
        <w:ind w:firstLine="540"/>
        <w:jc w:val="both"/>
      </w:pPr>
      <w:r>
        <w:rPr>
          <w:sz w:val="24"/>
        </w:rPr>
        <w:t xml:space="preserve">14.10 Фазные проводники, а также нулевые защитный и рабочий проводники PE и N, совмещенный нулевой и защитный PEN-проводник должны различаться маркировкой или цветом по </w:t>
      </w:r>
      <w:hyperlink w:history="0" r:id="rId573"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w:t>
      </w:r>
    </w:p>
    <w:p>
      <w:pPr>
        <w:pStyle w:val="0"/>
        <w:spacing w:before="240" w:lineRule="auto"/>
        <w:ind w:firstLine="540"/>
        <w:jc w:val="both"/>
      </w:pPr>
      <w:r>
        <w:rPr>
          <w:sz w:val="24"/>
        </w:rPr>
        <w:t xml:space="preserve">Примечание - Маркировка шин с помощью цветов, установленная в стандарте, отличается от применяемой в Российской Федерации на протяжении нескольких десятилетий. Поэтому, во избежание электротравматизма, рекомендуется при применении цветовой маркировки шин по </w:t>
      </w:r>
      <w:hyperlink w:history="0" r:id="rId574"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на дверцах ВРУ и ГРЩ размещать надпись: "Фазные шины промаркированы по </w:t>
      </w:r>
      <w:hyperlink w:history="0" r:id="rId575"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коричневым, черным и серым цветами".</w:t>
      </w:r>
    </w:p>
    <w:p>
      <w:pPr>
        <w:pStyle w:val="0"/>
        <w:jc w:val="both"/>
      </w:pPr>
      <w:r>
        <w:rPr>
          <w:sz w:val="24"/>
        </w:rPr>
      </w:r>
    </w:p>
    <w:p>
      <w:pPr>
        <w:pStyle w:val="0"/>
        <w:ind w:firstLine="540"/>
        <w:jc w:val="both"/>
      </w:pPr>
      <w:r>
        <w:rPr>
          <w:sz w:val="24"/>
        </w:rPr>
        <w:t xml:space="preserve">14.11 Сечения проводников следует выбирать с учетом протекаемого тока, возможных механических нагрузок, способа прокладки проводников, типа изоляции и вида присоединяемых элементов.</w:t>
      </w:r>
    </w:p>
    <w:p>
      <w:pPr>
        <w:pStyle w:val="0"/>
        <w:spacing w:before="240" w:lineRule="auto"/>
        <w:ind w:firstLine="540"/>
        <w:jc w:val="both"/>
      </w:pPr>
      <w:r>
        <w:rPr>
          <w:sz w:val="24"/>
        </w:rPr>
        <w:t xml:space="preserve">14.12 Для зданий с интегрируемой зарядной инфраструктурой при наличии зарядных станций типов 3, 4 в помещении ВРУ следует предусматривать возможность устройства дополнительной панели для подключения зарядных станций по мере увеличения доли электротранспорта.</w:t>
      </w:r>
    </w:p>
    <w:p>
      <w:pPr>
        <w:pStyle w:val="0"/>
        <w:jc w:val="both"/>
      </w:pPr>
      <w:r>
        <w:rPr>
          <w:sz w:val="24"/>
        </w:rPr>
        <w:t xml:space="preserve">(п. 14.12 введен </w:t>
      </w:r>
      <w:hyperlink w:history="0" r:id="rId57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15 Устройство внутренних электрических сетей</w:t>
      </w:r>
    </w:p>
    <w:p>
      <w:pPr>
        <w:pStyle w:val="0"/>
        <w:jc w:val="both"/>
      </w:pPr>
      <w:r>
        <w:rPr>
          <w:sz w:val="24"/>
        </w:rPr>
      </w:r>
    </w:p>
    <w:p>
      <w:pPr>
        <w:pStyle w:val="0"/>
        <w:ind w:firstLine="540"/>
        <w:jc w:val="both"/>
      </w:pPr>
      <w:r>
        <w:rPr>
          <w:sz w:val="24"/>
        </w:rPr>
        <w:t xml:space="preserve">15.1 Кабельные вводы в здания следует выполнять в трубах на глубине не менее 0,5 м и не более 2 м от поверхности земли. При этом в одну трубу следует затягивать один силовой кабель.</w:t>
      </w:r>
    </w:p>
    <w:p>
      <w:pPr>
        <w:pStyle w:val="0"/>
        <w:spacing w:before="240" w:lineRule="auto"/>
        <w:ind w:firstLine="540"/>
        <w:jc w:val="both"/>
      </w:pPr>
      <w:r>
        <w:rPr>
          <w:sz w:val="24"/>
        </w:rPr>
        <w:t xml:space="preserve">Трубы следует прокладывать с уклоном в сторону улицы. Концы труб, а также сами трубы при прокладке через стену должны быть тщательно заделаны для исключения возможности проникания в помещения влаги и газа.</w:t>
      </w:r>
    </w:p>
    <w:p>
      <w:pPr>
        <w:pStyle w:val="0"/>
        <w:spacing w:before="240" w:lineRule="auto"/>
        <w:ind w:firstLine="540"/>
        <w:jc w:val="both"/>
      </w:pPr>
      <w:r>
        <w:rPr>
          <w:sz w:val="24"/>
        </w:rPr>
        <w:t xml:space="preserve">Металлические трубопроводы, силовые и контрольные кабели, шинопроводы предпочтительно должны входить в здание в одном и том же месте.</w:t>
      </w:r>
    </w:p>
    <w:p>
      <w:pPr>
        <w:pStyle w:val="0"/>
        <w:spacing w:before="240" w:lineRule="auto"/>
        <w:ind w:firstLine="540"/>
        <w:jc w:val="both"/>
      </w:pPr>
      <w:r>
        <w:rPr>
          <w:sz w:val="24"/>
        </w:rPr>
        <w:t xml:space="preserve">15.2 Через подвалы и технические подполья секций зданий допускается прокладка силовых кабелей и шинопроводов напряжением до 1 кВ, питающих электроприемники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pPr>
        <w:pStyle w:val="0"/>
        <w:spacing w:before="240" w:lineRule="auto"/>
        <w:ind w:firstLine="540"/>
        <w:jc w:val="both"/>
      </w:pPr>
      <w:r>
        <w:rPr>
          <w:sz w:val="24"/>
        </w:rPr>
        <w:t xml:space="preserve">Открытая прокладка транзитных электропроводок через кладовые и складские помещения, как правило, не допускается.</w:t>
      </w:r>
    </w:p>
    <w:p>
      <w:pPr>
        <w:pStyle w:val="0"/>
        <w:spacing w:before="240" w:lineRule="auto"/>
        <w:ind w:firstLine="540"/>
        <w:jc w:val="both"/>
      </w:pPr>
      <w:r>
        <w:rPr>
          <w:sz w:val="24"/>
        </w:rPr>
        <w:t xml:space="preserve">В отдельных, технически обоснованных случаях, по согласованию с органами пожарного надзора, возможны исключения. При этом должны выполняться мероприятия по защите электропроводок, и данные электропроводки, классифицированные как не распространяющие горение, должны соответствовать требованиям:</w:t>
      </w:r>
    </w:p>
    <w:p>
      <w:pPr>
        <w:pStyle w:val="0"/>
        <w:spacing w:before="240" w:lineRule="auto"/>
        <w:ind w:firstLine="540"/>
        <w:jc w:val="both"/>
      </w:pPr>
      <w:r>
        <w:rPr>
          <w:sz w:val="24"/>
        </w:rPr>
        <w:t xml:space="preserve">- </w:t>
      </w:r>
      <w:r>
        <w:rPr>
          <w:sz w:val="24"/>
        </w:rPr>
        <w:t xml:space="preserve">ГОСТ IEC 60332</w:t>
      </w:r>
      <w:r>
        <w:rPr>
          <w:sz w:val="24"/>
        </w:rPr>
        <w:t xml:space="preserve"> (все части).</w:t>
      </w:r>
    </w:p>
    <w:p>
      <w:pPr>
        <w:pStyle w:val="0"/>
        <w:spacing w:before="240" w:lineRule="auto"/>
        <w:ind w:firstLine="540"/>
        <w:jc w:val="both"/>
      </w:pPr>
      <w:r>
        <w:rPr>
          <w:sz w:val="24"/>
        </w:rPr>
        <w:t xml:space="preserve">При высоком риске распространения пожара, например, в протяженных вертикальных кабельных лотках, должны применяться кабели с характеристиками по распространению горения в соответствии с:</w:t>
      </w:r>
    </w:p>
    <w:p>
      <w:pPr>
        <w:pStyle w:val="0"/>
        <w:spacing w:before="240" w:lineRule="auto"/>
        <w:ind w:firstLine="540"/>
        <w:jc w:val="both"/>
      </w:pPr>
      <w:r>
        <w:rPr>
          <w:sz w:val="24"/>
        </w:rPr>
        <w:t xml:space="preserve">- </w:t>
      </w:r>
      <w:r>
        <w:rPr>
          <w:sz w:val="24"/>
        </w:rPr>
        <w:t xml:space="preserve">ГОСТ IEC 60332-3</w:t>
      </w:r>
      <w:r>
        <w:rPr>
          <w:sz w:val="24"/>
        </w:rPr>
        <w:t xml:space="preserve">;</w:t>
      </w:r>
    </w:p>
    <w:p>
      <w:pPr>
        <w:pStyle w:val="0"/>
        <w:spacing w:before="240" w:lineRule="auto"/>
        <w:ind w:firstLine="540"/>
        <w:jc w:val="both"/>
      </w:pPr>
      <w:r>
        <w:rPr>
          <w:sz w:val="24"/>
        </w:rPr>
        <w:t xml:space="preserve">- </w:t>
      </w:r>
      <w:r>
        <w:rPr>
          <w:sz w:val="24"/>
        </w:rPr>
        <w:t xml:space="preserve">ГОСТ Р МЭК 61386</w:t>
      </w:r>
      <w:r>
        <w:rPr>
          <w:sz w:val="24"/>
        </w:rPr>
        <w:t xml:space="preserve"> (все части);</w:t>
      </w:r>
    </w:p>
    <w:p>
      <w:pPr>
        <w:pStyle w:val="0"/>
        <w:spacing w:before="240" w:lineRule="auto"/>
        <w:ind w:firstLine="540"/>
        <w:jc w:val="both"/>
      </w:pPr>
      <w:r>
        <w:rPr>
          <w:sz w:val="24"/>
        </w:rPr>
        <w:t xml:space="preserve">- </w:t>
      </w:r>
      <w:r>
        <w:rPr>
          <w:sz w:val="24"/>
        </w:rPr>
        <w:t xml:space="preserve">ГОСТ Р МЭК 61084</w:t>
      </w:r>
      <w:r>
        <w:rPr>
          <w:sz w:val="24"/>
        </w:rPr>
        <w:t xml:space="preserve"> (все части);</w:t>
      </w:r>
    </w:p>
    <w:p>
      <w:pPr>
        <w:pStyle w:val="0"/>
        <w:spacing w:before="240" w:lineRule="auto"/>
        <w:ind w:firstLine="540"/>
        <w:jc w:val="both"/>
      </w:pPr>
      <w:r>
        <w:rPr>
          <w:sz w:val="24"/>
        </w:rPr>
        <w:t xml:space="preserve">- </w:t>
      </w:r>
      <w:r>
        <w:rPr>
          <w:sz w:val="24"/>
        </w:rPr>
        <w:t xml:space="preserve">ГОСТ МЭК 61534</w:t>
      </w:r>
      <w:r>
        <w:rPr>
          <w:sz w:val="24"/>
        </w:rPr>
        <w:t xml:space="preserve"> (все части);</w:t>
      </w:r>
    </w:p>
    <w:p>
      <w:pPr>
        <w:pStyle w:val="0"/>
        <w:spacing w:before="240" w:lineRule="auto"/>
        <w:ind w:firstLine="540"/>
        <w:jc w:val="both"/>
      </w:pPr>
      <w:r>
        <w:rPr>
          <w:sz w:val="24"/>
        </w:rPr>
        <w:t xml:space="preserve">- </w:t>
      </w:r>
      <w:hyperlink w:history="0" r:id="rId577"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w:t>
        </w:r>
      </w:hyperlink>
      <w:r>
        <w:rPr>
          <w:sz w:val="24"/>
        </w:rPr>
        <w:t xml:space="preserve">;</w:t>
      </w:r>
    </w:p>
    <w:p>
      <w:pPr>
        <w:pStyle w:val="0"/>
        <w:spacing w:before="240" w:lineRule="auto"/>
        <w:ind w:firstLine="540"/>
        <w:jc w:val="both"/>
      </w:pPr>
      <w:r>
        <w:rPr>
          <w:sz w:val="24"/>
        </w:rPr>
        <w:t xml:space="preserve">- </w:t>
      </w:r>
      <w:hyperlink w:history="0" r:id="rId578"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(в ред. </w:t>
      </w:r>
      <w:hyperlink w:history="0" r:id="rId57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15.3 Внутренние распределительные электрические сети должны быть не распространяющими горение, и их следует выполнять кабелями и проводами с токопроводящими жилами из меди, алюминия электротехнического назначения, а также из алюминиевых сплавов марок 8030 и 8176, шинопроводами с медными и алюминиевыми шинами в соответствии с требованиями </w:t>
      </w:r>
      <w:hyperlink w:history="0" r:id="rId58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581"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582" w:tooltip="&quot;ГОСТ 13843-2019. Межгосударственный стандарт. Катанка из алюминия. Технические условия&quot; (введен в действие Приказом Росстандарта от 09.10.2019 N 902-ст) (ред. от 23.06.2025) {КонсультантПлюс}">
        <w:r>
          <w:rPr>
            <w:sz w:val="24"/>
            <w:color w:val="0000ff"/>
          </w:rPr>
          <w:t xml:space="preserve">ГОСТ 13843</w:t>
        </w:r>
      </w:hyperlink>
      <w:r>
        <w:rPr>
          <w:sz w:val="24"/>
        </w:rPr>
        <w:t xml:space="preserve">, </w:t>
      </w:r>
      <w:hyperlink w:history="0" r:id="rId583"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w:t>
        </w:r>
      </w:hyperlink>
      <w:r>
        <w:rPr>
          <w:sz w:val="24"/>
        </w:rPr>
        <w:t xml:space="preserve">, </w:t>
      </w:r>
      <w:hyperlink w:history="0" r:id="rId584"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а также требованиями электро- и пожарной безопасности.</w:t>
      </w:r>
    </w:p>
    <w:p>
      <w:pPr>
        <w:pStyle w:val="0"/>
        <w:jc w:val="both"/>
      </w:pPr>
      <w:r>
        <w:rPr>
          <w:sz w:val="24"/>
        </w:rPr>
        <w:t xml:space="preserve">(в ред. </w:t>
      </w:r>
      <w:hyperlink w:history="0" r:id="rId58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случае применения в питающих и распределительных сетях кабелей и проводов с токопроводящими жилами из алюминия электротехнического назначения и алюминиевых сплавов марок 8030 и 8176, шинопроводов с алюминиевыми шинами сечение проводников должно быть не менее 16 мм</w:t>
      </w:r>
      <w:r>
        <w:rPr>
          <w:sz w:val="24"/>
          <w:vertAlign w:val="superscript"/>
        </w:rPr>
        <w:t xml:space="preserve">2</w:t>
      </w:r>
      <w:r>
        <w:rPr>
          <w:sz w:val="24"/>
        </w:rPr>
        <w:t xml:space="preserve">.</w:t>
      </w:r>
    </w:p>
    <w:p>
      <w:pPr>
        <w:pStyle w:val="0"/>
        <w:spacing w:before="240" w:lineRule="auto"/>
        <w:ind w:firstLine="540"/>
        <w:jc w:val="both"/>
      </w:pPr>
      <w:r>
        <w:rPr>
          <w:sz w:val="24"/>
        </w:rPr>
        <w:t xml:space="preserve">В случае применения в сетях электроснабжения отдельных электроприемников, относящихся к инженерному оборудованию зданий (насосы, вентиляторы, калориферы, установки кондиционирования воздуха и т.п.), кроме оборудования противопожарных установок, кабелей и проводов с токопроводящими жилами из алюминия электротехнического назначения или алюминиевых сплавов марок 8030 и 8176, сечение проводников должно быть не менее 2,5 мм</w:t>
      </w:r>
      <w:r>
        <w:rPr>
          <w:sz w:val="24"/>
          <w:vertAlign w:val="superscript"/>
        </w:rPr>
        <w:t xml:space="preserve">2</w:t>
      </w:r>
      <w:r>
        <w:rPr>
          <w:sz w:val="24"/>
        </w:rPr>
        <w:t xml:space="preserve">.</w:t>
      </w:r>
    </w:p>
    <w:p>
      <w:pPr>
        <w:pStyle w:val="0"/>
        <w:spacing w:before="240" w:lineRule="auto"/>
        <w:ind w:firstLine="540"/>
        <w:jc w:val="both"/>
      </w:pPr>
      <w:r>
        <w:rPr>
          <w:sz w:val="24"/>
        </w:rPr>
        <w:t xml:space="preserve">Прокладывать электропроводки вблизи источников тепла, дыма или пара, оказывающих вредное влияние, не следует, если они не защищены от такого воздействия экранированием или расположением вне зоны воздействия тепла.</w:t>
      </w:r>
    </w:p>
    <w:p>
      <w:pPr>
        <w:pStyle w:val="0"/>
        <w:spacing w:before="240" w:lineRule="auto"/>
        <w:ind w:firstLine="540"/>
        <w:jc w:val="both"/>
      </w:pPr>
      <w:r>
        <w:rPr>
          <w:sz w:val="24"/>
        </w:rPr>
        <w:t xml:space="preserve">Провода электрических сетей силовых электроприемников постирочных цехов и помещений для приготовления растворов в прачечных должны быть с медной жилой в пластмассовой изоляции и прокладываться в полу замоноличенными в пластмассовых трубах. Выводы труб выше уровня пола и на участке до 1 м в подготовке пола следует выполнять в стальных трубах, защищенных от коррозии и проникания в них воды.</w:t>
      </w:r>
    </w:p>
    <w:p>
      <w:pPr>
        <w:pStyle w:val="0"/>
        <w:spacing w:before="240" w:lineRule="auto"/>
        <w:ind w:firstLine="540"/>
        <w:jc w:val="both"/>
      </w:pPr>
      <w:r>
        <w:rPr>
          <w:sz w:val="24"/>
        </w:rPr>
        <w:t xml:space="preserve">Для предупреждения пожаров, которые могут возникнуть вследствие искрения и дуговых пробоев в местах нарушения нормального электрического контакта в электрических сетях и электроустановках, следует применять УЗДП.</w:t>
      </w:r>
    </w:p>
    <w:p>
      <w:pPr>
        <w:pStyle w:val="0"/>
        <w:jc w:val="both"/>
      </w:pPr>
      <w:r>
        <w:rPr>
          <w:sz w:val="24"/>
        </w:rPr>
        <w:t xml:space="preserve">(п. 15.3 в ред. </w:t>
      </w:r>
      <w:hyperlink w:history="0" r:id="rId5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15.4 Электрические проводки зрелищных предприятий, клубных учреждений и спортивных сооружений должны выполняться с учетом требований </w:t>
      </w:r>
      <w:hyperlink w:history="0" r:id="rId587"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w:t>
      </w:r>
      <w:hyperlink w:history="0" r:id="rId588"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r>
        <w:rPr>
          <w:sz w:val="24"/>
        </w:rPr>
        <w:t xml:space="preserve">, </w:t>
      </w:r>
      <w:hyperlink w:history="0" r:id="rId589"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w:t>
        </w:r>
      </w:hyperlink>
      <w:r>
        <w:rPr>
          <w:sz w:val="24"/>
        </w:rPr>
        <w:t xml:space="preserve"> и </w:t>
      </w:r>
      <w:hyperlink w:history="0" r:id="rId590"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w:t>
      </w:r>
    </w:p>
    <w:p>
      <w:pPr>
        <w:pStyle w:val="0"/>
        <w:spacing w:before="240" w:lineRule="auto"/>
        <w:ind w:firstLine="540"/>
        <w:jc w:val="both"/>
      </w:pPr>
      <w:r>
        <w:rPr>
          <w:sz w:val="24"/>
        </w:rPr>
        <w:t xml:space="preserve">Кабели и изолированные провода должны применяться с медными жилами номинальным сечением не менее 1,5 мм</w:t>
      </w:r>
      <w:r>
        <w:rPr>
          <w:sz w:val="24"/>
          <w:vertAlign w:val="superscript"/>
        </w:rPr>
        <w:t xml:space="preserve">2</w:t>
      </w:r>
      <w:r>
        <w:rPr>
          <w:sz w:val="24"/>
        </w:rPr>
        <w:t xml:space="preserve">, с учетом требований пожарной безопасности и их типа исполнения в соответствии с </w:t>
      </w:r>
      <w:hyperlink w:history="0" r:id="rId591"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 в зрительных залах, в том числе в пространстве над залами и за подвесными потолками;</w:t>
      </w:r>
    </w:p>
    <w:p>
      <w:pPr>
        <w:pStyle w:val="0"/>
        <w:spacing w:before="240" w:lineRule="auto"/>
        <w:ind w:firstLine="540"/>
        <w:jc w:val="both"/>
      </w:pPr>
      <w:r>
        <w:rPr>
          <w:sz w:val="24"/>
        </w:rPr>
        <w:t xml:space="preserve">- на сцене, в чердачных помещениях с горючими конструкциями;</w:t>
      </w:r>
    </w:p>
    <w:p>
      <w:pPr>
        <w:pStyle w:val="0"/>
        <w:spacing w:before="240" w:lineRule="auto"/>
        <w:ind w:firstLine="540"/>
        <w:jc w:val="both"/>
      </w:pPr>
      <w:r>
        <w:rPr>
          <w:sz w:val="24"/>
        </w:rPr>
        <w:t xml:space="preserve">- для цепей управления противопожарными устройствами, а также линий пожарной и охранной сигнализации, звукофикации, линий постановочного освещения и электроприводов сценических механизмов.</w:t>
      </w:r>
    </w:p>
    <w:p>
      <w:pPr>
        <w:pStyle w:val="0"/>
        <w:spacing w:before="240" w:lineRule="auto"/>
        <w:ind w:firstLine="540"/>
        <w:jc w:val="both"/>
      </w:pPr>
      <w:r>
        <w:rPr>
          <w:sz w:val="24"/>
        </w:rPr>
        <w:t xml:space="preserve">В остальных помещениях для питающих и распределительных сетей допускается применение кабелей и изолированных проводов с алюминиевыми жилами или жилами из алюминиевых сплавов марок 8030 и 8176 сечением не менее 16 мм</w:t>
      </w:r>
      <w:r>
        <w:rPr>
          <w:sz w:val="24"/>
          <w:vertAlign w:val="superscript"/>
        </w:rPr>
        <w:t xml:space="preserve">2</w:t>
      </w:r>
      <w:r>
        <w:rPr>
          <w:sz w:val="24"/>
        </w:rPr>
        <w:t xml:space="preserve">.</w:t>
      </w:r>
    </w:p>
    <w:p>
      <w:pPr>
        <w:pStyle w:val="0"/>
        <w:spacing w:before="240" w:lineRule="auto"/>
        <w:ind w:firstLine="540"/>
        <w:jc w:val="both"/>
      </w:pPr>
      <w:r>
        <w:rPr>
          <w:sz w:val="24"/>
        </w:rPr>
        <w:t xml:space="preserve">В зрительных залах, фойе, буфетах и других помещениях для зрителей электропроводку рекомендуется выполнять скрытой сменяемой.</w:t>
      </w:r>
    </w:p>
    <w:p>
      <w:pPr>
        <w:pStyle w:val="0"/>
        <w:spacing w:before="240" w:lineRule="auto"/>
        <w:ind w:firstLine="540"/>
        <w:jc w:val="both"/>
      </w:pPr>
      <w:r>
        <w:rPr>
          <w:sz w:val="24"/>
        </w:rPr>
        <w:t xml:space="preserve">Кабели и изолированные провода должны прокладываться в стальных трубах в пределах сцены (эстрады, манежа), а также в зрительных залах независимо от количества мест.</w:t>
      </w:r>
    </w:p>
    <w:p>
      <w:pPr>
        <w:pStyle w:val="0"/>
        <w:spacing w:before="240" w:lineRule="auto"/>
        <w:ind w:firstLine="540"/>
        <w:jc w:val="both"/>
      </w:pPr>
      <w:r>
        <w:rPr>
          <w:sz w:val="24"/>
        </w:rPr>
        <w:t xml:space="preserve">Для линий постановочного освещения допускается прокладка в одной стальной трубе до 24 изолированных проводов при условии, что температура не будет превышать нормированную для изоляции проводов.</w:t>
      </w:r>
    </w:p>
    <w:p>
      <w:pPr>
        <w:pStyle w:val="0"/>
        <w:spacing w:before="240" w:lineRule="auto"/>
        <w:ind w:firstLine="540"/>
        <w:jc w:val="both"/>
      </w:pPr>
      <w:r>
        <w:rPr>
          <w:sz w:val="24"/>
        </w:rPr>
        <w:t xml:space="preserve">Линии, питающие осветительные приборы постановочного освещения, размещаемые на передвижных конструкциях, следует выполнять гибким кабелем с медными жилами.</w:t>
      </w:r>
    </w:p>
    <w:p>
      <w:pPr>
        <w:pStyle w:val="0"/>
        <w:spacing w:before="240" w:lineRule="auto"/>
        <w:ind w:firstLine="540"/>
        <w:jc w:val="both"/>
      </w:pPr>
      <w:r>
        <w:rPr>
          <w:sz w:val="24"/>
        </w:rPr>
        <w:t xml:space="preserve">Электропроводки, питающие переносные и передвижные электроприемники и электроприемники на виброизолирующих основаниях, следует предусматривать в соответствии с требованиями </w:t>
      </w:r>
      <w:hyperlink w:history="0" r:id="rId592"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подпункта 6.3.1.9</w:t>
        </w:r>
      </w:hyperlink>
      <w:r>
        <w:rPr>
          <w:sz w:val="24"/>
        </w:rPr>
        <w:t xml:space="preserve"> СП 76.13330.2016.</w:t>
      </w:r>
    </w:p>
    <w:p>
      <w:pPr>
        <w:pStyle w:val="0"/>
        <w:spacing w:before="240" w:lineRule="auto"/>
        <w:ind w:firstLine="540"/>
        <w:jc w:val="both"/>
      </w:pPr>
      <w:r>
        <w:rPr>
          <w:sz w:val="24"/>
        </w:rPr>
        <w:t xml:space="preserve">Переходы от стационарной электропроводки к подвижной следует выполнять через электрические соединители (или коробки зажимов), устанавливаемые в доступных для обслуживания местах.</w:t>
      </w:r>
    </w:p>
    <w:p>
      <w:pPr>
        <w:pStyle w:val="0"/>
        <w:jc w:val="both"/>
      </w:pPr>
      <w:r>
        <w:rPr>
          <w:sz w:val="24"/>
        </w:rPr>
        <w:t xml:space="preserve">(п. 15.4 в ред. </w:t>
      </w:r>
      <w:hyperlink w:history="0" r:id="rId59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15.5 В зданиях со строительными конструкциями, выполненными из негорючих и слабогорючих материалов (группа Г1), допускается несменяемая замоноличенная прокладка групповых сетей в бороздах стен, перегородок, перекрытий, под штукатуркой, в слое подготовки пола, выполняемая кабелем или проводами в защитной оболочке </w:t>
      </w:r>
      <w:hyperlink w:history="0" w:anchor="P2825" w:tooltip="&lt;1&gt;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
        <w:r>
          <w:rPr>
            <w:sz w:val="24"/>
            <w:color w:val="0000ff"/>
          </w:rPr>
          <w:t xml:space="preserve">&lt;1&gt;</w:t>
        </w:r>
      </w:hyperlink>
      <w:r>
        <w:rPr>
          <w:sz w:val="24"/>
        </w:rPr>
        <w:t xml:space="preserve"> с жилами из меди или алюминиевых сплавов марок 8030 и 8176. Применение несменяемой замоноличенной прокладки проводов и кабелей в панелях стен, перегородок и перекрытий, выполненной при их изготовлении или выполненной в монтажных стыках при монтаже зданий, не допускается.</w:t>
      </w:r>
    </w:p>
    <w:p>
      <w:pPr>
        <w:pStyle w:val="0"/>
        <w:spacing w:before="240" w:lineRule="auto"/>
        <w:ind w:firstLine="540"/>
        <w:jc w:val="both"/>
      </w:pPr>
      <w:r>
        <w:rPr>
          <w:sz w:val="24"/>
        </w:rPr>
        <w:t xml:space="preserve">--------------------------------</w:t>
      </w:r>
    </w:p>
    <w:bookmarkStart w:id="2825" w:name="P2825"/>
    <w:bookmarkEnd w:id="2825"/>
    <w:p>
      <w:pPr>
        <w:pStyle w:val="0"/>
        <w:spacing w:before="240" w:lineRule="auto"/>
        <w:ind w:firstLine="540"/>
        <w:jc w:val="both"/>
      </w:pPr>
      <w:r>
        <w:rPr>
          <w:sz w:val="24"/>
        </w:rPr>
        <w:t xml:space="preserve">&lt;1</w:t>
      </w:r>
      <w:r>
        <w:rPr>
          <w:sz w:val="24"/>
          <w:i w:val="on"/>
        </w:rPr>
        <w:t xml:space="preserve">&gt;</w:t>
      </w:r>
      <w:r>
        <w:rPr>
          <w:sz w:val="24"/>
        </w:rPr>
        <w:t xml:space="preserve">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w:t>
      </w:r>
    </w:p>
    <w:p>
      <w:pPr>
        <w:pStyle w:val="0"/>
        <w:jc w:val="both"/>
      </w:pPr>
      <w:r>
        <w:rPr>
          <w:sz w:val="24"/>
        </w:rPr>
        <w:t xml:space="preserve">(в ред. </w:t>
      </w:r>
      <w:hyperlink w:history="0" r:id="rId594"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0"/>
        <w:ind w:firstLine="540"/>
        <w:jc w:val="both"/>
      </w:pPr>
      <w:r>
        <w:rPr>
          <w:sz w:val="24"/>
        </w:rPr>
        <w:t xml:space="preserve">В зданиях со строительными конструкциями, выполненными из горючих материалов групп Г2 и (или) Г3, допускается: открытая прокладка одиночных кабелей и проводов в защитной оболочке с медными жилами сечением не более 6 мм</w:t>
      </w:r>
      <w:r>
        <w:rPr>
          <w:sz w:val="24"/>
          <w:vertAlign w:val="superscript"/>
        </w:rPr>
        <w:t xml:space="preserve">2</w:t>
      </w:r>
      <w:r>
        <w:rPr>
          <w:sz w:val="24"/>
        </w:rPr>
        <w:t xml:space="preserve"> в ПВХ изоляции в исполнении по </w:t>
      </w:r>
      <w:hyperlink w:history="0" r:id="rId595"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без подкладки; скрытая прокладка под штукатуркой кабелей и проводов в защитной оболочке с медными жилами сечением не более 6 мм</w:t>
      </w:r>
      <w:r>
        <w:rPr>
          <w:sz w:val="24"/>
          <w:vertAlign w:val="superscript"/>
        </w:rPr>
        <w:t xml:space="preserve">2</w:t>
      </w:r>
      <w:r>
        <w:rPr>
          <w:sz w:val="24"/>
        </w:rPr>
        <w:t xml:space="preserve"> в исполнении, не распространяющем горение, по </w:t>
      </w:r>
      <w:hyperlink w:history="0" r:id="rId596"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намету штукатурки.</w:t>
      </w:r>
    </w:p>
    <w:p>
      <w:pPr>
        <w:pStyle w:val="0"/>
        <w:spacing w:before="240" w:lineRule="auto"/>
        <w:ind w:firstLine="540"/>
        <w:jc w:val="both"/>
      </w:pPr>
      <w:r>
        <w:rPr>
          <w:sz w:val="24"/>
        </w:rPr>
        <w:t xml:space="preserve">Допускается исполнение кабелей не по </w:t>
      </w:r>
      <w:hyperlink w:history="0" r:id="rId597"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группам применения) для отдельных комплектных кабелей, поставляемых вместе с оборудованием, в пределах одного помещения.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hyperlink w:history="0" r:id="rId59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color w:val="392c69"/>
              </w:rPr>
              <w:t xml:space="preserve">, утв. Приказом Минстроя России от 29.11.2024 N 808/пр, в пункт 15.6 вносятся изменения.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15.6 В неотапливаемых подвалах, технических подпольях и коридорах, на чердаках, в сырых и особо сырых помещениях, насосных, тепловых пунктах, а также в зданиях, сооружаемых из деревянных конструкций, электропроводки разрешается выполнять открыто, с соблюдением требований </w:t>
      </w:r>
      <w:hyperlink w:history="0" w:anchor="P3856" w:tooltip="[4] Ссылка исключена с 29.11.2024. - Изменение N 8, утв. Приказом Минстроя России от 29.11.2024 N 808/пр">
        <w:r>
          <w:rPr>
            <w:sz w:val="24"/>
            <w:color w:val="0000ff"/>
          </w:rPr>
          <w:t xml:space="preserve">[4]</w:t>
        </w:r>
      </w:hyperlink>
      <w:r>
        <w:rPr>
          <w:sz w:val="24"/>
        </w:rPr>
        <w:t xml:space="preserve">.</w:t>
      </w:r>
    </w:p>
    <w:p>
      <w:pPr>
        <w:pStyle w:val="0"/>
        <w:spacing w:before="240" w:lineRule="auto"/>
        <w:ind w:firstLine="540"/>
        <w:jc w:val="both"/>
      </w:pPr>
      <w:r>
        <w:rPr>
          <w:sz w:val="24"/>
        </w:rPr>
        <w:t xml:space="preserve">15.7 В помещениях торговых, выставочных, демонстрационных и читальных залов, предприятий бытового обслуживания, лабораториях и т.п., в которых возможно перемещение технологического оборудования в связи с изменением функционального назначения, а также в помещениях с гибкой планировкой для возможности переустройства электропроводок в процессе эксплуатации рекомендуется предусматривать в полу трубы или каналы с подпольными герметизированными закрывающимися коробками (модульные проводки). Подпольные коробки должны соответствовать </w:t>
      </w:r>
      <w:hyperlink w:history="0" r:id="rId599"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w:t>
        </w:r>
      </w:hyperlink>
      <w:r>
        <w:rPr>
          <w:sz w:val="24"/>
        </w:rPr>
        <w:t xml:space="preserve">.</w:t>
      </w:r>
    </w:p>
    <w:p>
      <w:pPr>
        <w:pStyle w:val="0"/>
        <w:jc w:val="both"/>
      </w:pPr>
      <w:r>
        <w:rPr>
          <w:sz w:val="24"/>
        </w:rPr>
        <w:t xml:space="preserve">(п. 15.7 в ред. </w:t>
      </w:r>
      <w:hyperlink w:history="0" r:id="rId60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15.8 Групповые сети в помещениях следует выполнять сменяемыми: скрыто - в специальных каналах строительных конструкций, замоноличенных трубах; открыто - в электротехнических плинтусах, коробах и т.п., с сертификатами соответствия по </w:t>
      </w:r>
      <w:hyperlink w:history="0" r:id="rId601"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w:t>
      </w:r>
    </w:p>
    <w:p>
      <w:pPr>
        <w:pStyle w:val="0"/>
        <w:jc w:val="both"/>
      </w:pPr>
      <w:r>
        <w:rPr>
          <w:sz w:val="24"/>
        </w:rPr>
        <w:t xml:space="preserve">(в ред. </w:t>
      </w:r>
      <w:hyperlink w:history="0" r:id="rId602"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15.9 Распределительные сети следует выполнять сменяемыми:</w:t>
      </w:r>
    </w:p>
    <w:p>
      <w:pPr>
        <w:pStyle w:val="0"/>
        <w:spacing w:before="240" w:lineRule="auto"/>
        <w:ind w:firstLine="540"/>
        <w:jc w:val="both"/>
      </w:pPr>
      <w:r>
        <w:rPr>
          <w:sz w:val="24"/>
        </w:rPr>
        <w:t xml:space="preserve">открыто - проводами в пластмассовых трубах и коробах, а также кабелями и шинопроводами. В технических подпольях и этажах, помещениях инженерных служб, технических коридорах, подвалах и подпольях допускается прокладка на лотках и других опорных конструкциях в соответствии с требованиями </w:t>
      </w:r>
      <w:hyperlink w:history="0" r:id="rId603"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w:t>
      </w:r>
      <w:hyperlink w:history="0" r:id="rId604"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spacing w:before="240" w:lineRule="auto"/>
        <w:ind w:firstLine="540"/>
        <w:jc w:val="both"/>
      </w:pPr>
      <w:r>
        <w:rPr>
          <w:sz w:val="24"/>
        </w:rPr>
        <w:t xml:space="preserve">скрыто - в специальных каналах и пустотах строительных конструкций, в бороздах, штрабах, в слое подготовки пола - кабелем или изолированными проводами в защитной оболочке.</w:t>
      </w:r>
    </w:p>
    <w:p>
      <w:pPr>
        <w:pStyle w:val="0"/>
        <w:spacing w:before="240" w:lineRule="auto"/>
        <w:ind w:firstLine="540"/>
        <w:jc w:val="both"/>
      </w:pPr>
      <w:r>
        <w:rPr>
          <w:sz w:val="24"/>
        </w:rPr>
        <w:t xml:space="preserve">Горизонтальные участки распределительных кабельных линий при отсутствии подвала или технического подполья разрешается прокладывать в полу, выполненном из негорючих материалов вышележащего этажа.</w:t>
      </w:r>
    </w:p>
    <w:p>
      <w:pPr>
        <w:pStyle w:val="0"/>
        <w:spacing w:before="240" w:lineRule="auto"/>
        <w:ind w:firstLine="540"/>
        <w:jc w:val="both"/>
      </w:pPr>
      <w:r>
        <w:rPr>
          <w:sz w:val="24"/>
        </w:rPr>
        <w:t xml:space="preserve">15.10 Стояки питающих линий квартир, групповых линий лестничного освещения в жилых зданиях должны, как правило, прокладываться скрыто, в каналах строительных конструкций (электроблоков), а также в устройствах этажных распределительных прислонного типа. В этих же конструкциях рекомендуется размещать совмещенные этажные электрошкафы (щитки) и ящики для соединений и разветвлений проводников. Разрешается для выполнения стояков применять шинопроводы (комплектные токопроводы) и трубы. Прокладка стояков в квартирах, а также через помещения других собственников не допускается. Шинопроводы должны соответствовать требованиям </w:t>
      </w:r>
      <w:hyperlink w:history="0" r:id="rId605"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w:t>
        </w:r>
      </w:hyperlink>
      <w:r>
        <w:rPr>
          <w:sz w:val="24"/>
        </w:rPr>
        <w:t xml:space="preserve">, </w:t>
      </w:r>
      <w:hyperlink w:history="0" r:id="rId606"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w:t>
      </w:r>
      <w:hyperlink w:history="0" r:id="rId607"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w:t>
        </w:r>
      </w:hyperlink>
      <w:r>
        <w:rPr>
          <w:sz w:val="24"/>
        </w:rPr>
        <w:t xml:space="preserve">.</w:t>
      </w:r>
    </w:p>
    <w:p>
      <w:pPr>
        <w:pStyle w:val="0"/>
        <w:jc w:val="both"/>
      </w:pPr>
      <w:r>
        <w:rPr>
          <w:sz w:val="24"/>
        </w:rPr>
        <w:t xml:space="preserve">(в ред. </w:t>
      </w:r>
      <w:hyperlink w:history="0" r:id="rId60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60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15.11 В лестничных клетках открытая прокладка кабелей и проводов не допускается за исключением электропроводки для слаботочных устройств.</w:t>
      </w:r>
    </w:p>
    <w:p>
      <w:pPr>
        <w:pStyle w:val="0"/>
        <w:spacing w:before="240" w:lineRule="auto"/>
        <w:ind w:firstLine="540"/>
        <w:jc w:val="both"/>
      </w:pPr>
      <w:r>
        <w:rPr>
          <w:sz w:val="24"/>
        </w:rPr>
        <w:t xml:space="preserve">При замене электропроводок в существующих зданиях допускается прокладка линий питания освещения лестничных клеток и коридоров, а также линий питания квартир в стальных трубах, обладающих локализационной способностью, если выполнение скрытой проводки невозможно (требует штробления основных несущих элементов строительных конструкций: капитальных стен, железобетонных ригелей и перекрытий).</w:t>
      </w:r>
    </w:p>
    <w:bookmarkStart w:id="2844" w:name="P2844"/>
    <w:bookmarkEnd w:id="2844"/>
    <w:p>
      <w:pPr>
        <w:pStyle w:val="0"/>
        <w:spacing w:before="240" w:lineRule="auto"/>
        <w:ind w:firstLine="540"/>
        <w:jc w:val="both"/>
      </w:pPr>
      <w:r>
        <w:rPr>
          <w:sz w:val="24"/>
        </w:rPr>
        <w:t xml:space="preserve">15.12 Запрещается размещение электропроводки в шахтах лифтов, за исключением электропроводки, обслуживающей лифты.</w:t>
      </w:r>
    </w:p>
    <w:p>
      <w:pPr>
        <w:pStyle w:val="0"/>
        <w:jc w:val="both"/>
      </w:pPr>
      <w:r>
        <w:rPr>
          <w:sz w:val="24"/>
        </w:rPr>
        <w:t xml:space="preserve">(в ред. </w:t>
      </w:r>
      <w:hyperlink w:history="0" r:id="rId61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Сети освещения шахт лифтов в пределах шахт должны прокладываться скрыто, в вертикальных каналах. Допускается открытая прокладка одиночных кабелей.</w:t>
      </w:r>
    </w:p>
    <w:p>
      <w:pPr>
        <w:pStyle w:val="0"/>
        <w:jc w:val="both"/>
      </w:pPr>
      <w:r>
        <w:rPr>
          <w:sz w:val="24"/>
        </w:rPr>
        <w:t xml:space="preserve">(в ред. </w:t>
      </w:r>
      <w:hyperlink w:history="0" r:id="rId61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15.13 Совместная прокладка взаиморезервируемых питающих и распределительных линий электроприемников противопожарных устройств, охранной сигнализации и других сетей в одном канале или трубе не допускается. Допускается их совместная прокладка в одном коробе при наличии сплошной металлической перегородки.</w:t>
      </w:r>
    </w:p>
    <w:p>
      <w:pPr>
        <w:pStyle w:val="0"/>
        <w:spacing w:before="240" w:lineRule="auto"/>
        <w:ind w:firstLine="540"/>
        <w:jc w:val="both"/>
      </w:pPr>
      <w:r>
        <w:rPr>
          <w:sz w:val="24"/>
        </w:rPr>
        <w:t xml:space="preserve">15.14 Выводы электропроводки из подготовки пола к технологическому оборудованию, устанавливаемому в удалении от стен помещения (например, в производственных цехах пищеблоков), рекомендуется выполнять в стальных трубах.</w:t>
      </w:r>
    </w:p>
    <w:p>
      <w:pPr>
        <w:pStyle w:val="0"/>
        <w:spacing w:before="240" w:lineRule="auto"/>
        <w:ind w:firstLine="540"/>
        <w:jc w:val="both"/>
      </w:pPr>
      <w:r>
        <w:rPr>
          <w:sz w:val="24"/>
        </w:rPr>
        <w:t xml:space="preserve">15.15 Электропроводки в полостях над непроходными подвесными потолками и внутри сборных перегородок рассматриваются как скрытые и их следует выполнять кабелями, соответствующими требованиям </w:t>
      </w:r>
      <w:hyperlink w:history="0" r:id="rId612"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 за подвесными потолками и в пустотах перегородок, выполненных из негорючих (НГ) материалов и группы горючести Г1, электропроводки следует выполнять в соответствующих требованиям пожарной безопасности неметаллических трубах и неметаллических коробах. Допускается при прокладке кабелей применять металлические погонажные электромонтажные изделия (трубы, короба, лотки и т.д.), а также прокладку самостоятельных кабелей на скобах; при этом расстояние между самостоятельными кабелями, проложенными на скобах, не нормируется;</w:t>
      </w:r>
    </w:p>
    <w:p>
      <w:pPr>
        <w:pStyle w:val="0"/>
        <w:jc w:val="both"/>
      </w:pPr>
      <w:r>
        <w:rPr>
          <w:sz w:val="24"/>
        </w:rPr>
        <w:t xml:space="preserve">(в ред. </w:t>
      </w:r>
      <w:hyperlink w:history="0" r:id="rId61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Г2, электропроводки следует выполнять в металлических трубах и металлических коробах со степенью защиты не ниже IP4X;</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Г3 и Г4, электропроводки следует выполнять в обладающих локализационной способностью металлических трубах, а также в обладающих локализационной способностью металлических глухих коробах;</w:t>
      </w:r>
    </w:p>
    <w:p>
      <w:pPr>
        <w:pStyle w:val="0"/>
        <w:spacing w:before="240" w:lineRule="auto"/>
        <w:ind w:firstLine="540"/>
        <w:jc w:val="both"/>
      </w:pPr>
      <w:r>
        <w:rPr>
          <w:sz w:val="24"/>
        </w:rPr>
        <w:t xml:space="preserve">- электропроводка должна быть сменяемой.</w:t>
      </w:r>
    </w:p>
    <w:p>
      <w:pPr>
        <w:pStyle w:val="0"/>
        <w:spacing w:before="240" w:lineRule="auto"/>
        <w:ind w:firstLine="540"/>
        <w:jc w:val="both"/>
      </w:pPr>
      <w:r>
        <w:rPr>
          <w:sz w:val="24"/>
        </w:rPr>
        <w:t xml:space="preserve">Локализационная способность - это способность стальной трубы выдерживать короткое замыкание в электропроводке, проложенной в ней, без прогорания ее стенок - таблица 15.1.</w:t>
      </w:r>
    </w:p>
    <w:p>
      <w:pPr>
        <w:pStyle w:val="0"/>
        <w:jc w:val="both"/>
      </w:pPr>
      <w:r>
        <w:rPr>
          <w:sz w:val="24"/>
        </w:rPr>
      </w:r>
    </w:p>
    <w:p>
      <w:pPr>
        <w:pStyle w:val="0"/>
        <w:jc w:val="right"/>
      </w:pPr>
      <w:r>
        <w:rPr>
          <w:sz w:val="24"/>
        </w:rPr>
        <w:t xml:space="preserve">Таблица 15.1</w:t>
      </w:r>
    </w:p>
    <w:p>
      <w:pPr>
        <w:pStyle w:val="0"/>
        <w:jc w:val="both"/>
      </w:pPr>
      <w:r>
        <w:rPr>
          <w:sz w:val="24"/>
        </w:rPr>
      </w:r>
    </w:p>
    <w:p>
      <w:pPr>
        <w:pStyle w:val="0"/>
        <w:jc w:val="center"/>
      </w:pPr>
      <w:r>
        <w:rPr>
          <w:sz w:val="24"/>
          <w:b w:val="on"/>
        </w:rPr>
        <w:t xml:space="preserve">Толщина стенки стальной трубы, обеспечивающая</w:t>
      </w:r>
    </w:p>
    <w:p>
      <w:pPr>
        <w:pStyle w:val="0"/>
        <w:jc w:val="center"/>
      </w:pPr>
      <w:r>
        <w:rPr>
          <w:sz w:val="24"/>
          <w:b w:val="on"/>
        </w:rPr>
        <w:t xml:space="preserve">ее локализационную способность</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231"/>
        <w:gridCol w:w="3231"/>
        <w:gridCol w:w="2551"/>
      </w:tblGrid>
      <w:tr>
        <w:tblPrEx>
          <w:tblBorders>
            <w:insideH w:val="single" w:sz="4"/>
          </w:tblBorders>
        </w:tblPrEx>
        <w:tc>
          <w:tcPr>
            <w:gridSpan w:val="2"/>
            <w:tcW w:w="6462" w:type="dxa"/>
            <w:vAlign w:val="center"/>
            <w:tcBorders>
              <w:top w:val="single" w:sz="4"/>
              <w:bottom w:val="single" w:sz="4"/>
            </w:tcBorders>
          </w:tcPr>
          <w:p>
            <w:pPr>
              <w:pStyle w:val="0"/>
              <w:jc w:val="center"/>
            </w:pPr>
            <w:r>
              <w:rPr>
                <w:sz w:val="24"/>
              </w:rPr>
              <w:t xml:space="preserve">Максимальное сечение жилы провода, мм</w:t>
            </w:r>
            <w:r>
              <w:rPr>
                <w:sz w:val="24"/>
                <w:vertAlign w:val="superscript"/>
              </w:rPr>
              <w:t xml:space="preserve">2</w:t>
            </w:r>
          </w:p>
        </w:tc>
        <w:tc>
          <w:tcPr>
            <w:tcW w:w="2551" w:type="dxa"/>
            <w:vAlign w:val="center"/>
            <w:tcBorders>
              <w:top w:val="single" w:sz="4"/>
              <w:bottom w:val="single" w:sz="4"/>
            </w:tcBorders>
            <w:vMerge w:val="restart"/>
          </w:tcPr>
          <w:p>
            <w:pPr>
              <w:pStyle w:val="0"/>
              <w:jc w:val="center"/>
            </w:pPr>
            <w:r>
              <w:rPr>
                <w:sz w:val="24"/>
              </w:rPr>
              <w:t xml:space="preserve">Толщина стенки трубы, не менее, мм</w:t>
            </w:r>
          </w:p>
        </w:tc>
      </w:tr>
      <w:tr>
        <w:tblPrEx>
          <w:tblBorders>
            <w:insideH w:val="single" w:sz="4"/>
          </w:tblBorders>
        </w:tblPrEx>
        <w:tc>
          <w:tcPr>
            <w:tcW w:w="3231" w:type="dxa"/>
            <w:vAlign w:val="center"/>
            <w:tcBorders>
              <w:top w:val="single" w:sz="4"/>
              <w:bottom w:val="single" w:sz="4"/>
            </w:tcBorders>
          </w:tcPr>
          <w:p>
            <w:pPr>
              <w:pStyle w:val="0"/>
              <w:jc w:val="center"/>
            </w:pPr>
            <w:r>
              <w:rPr>
                <w:sz w:val="24"/>
              </w:rPr>
              <w:t xml:space="preserve">Алюминий</w:t>
            </w:r>
          </w:p>
        </w:tc>
        <w:tc>
          <w:tcPr>
            <w:tcW w:w="3231" w:type="dxa"/>
            <w:vAlign w:val="center"/>
            <w:tcBorders>
              <w:top w:val="single" w:sz="4"/>
              <w:bottom w:val="single" w:sz="4"/>
            </w:tcBorders>
          </w:tcPr>
          <w:p>
            <w:pPr>
              <w:pStyle w:val="0"/>
              <w:jc w:val="center"/>
            </w:pPr>
            <w:r>
              <w:rPr>
                <w:sz w:val="24"/>
              </w:rPr>
              <w:t xml:space="preserve">Медь</w:t>
            </w:r>
          </w:p>
        </w:tc>
        <w:tc>
          <w:tcPr>
            <w:tcBorders>
              <w:top w:val="single" w:sz="4"/>
              <w:bottom w:val="single" w:sz="4"/>
            </w:tcBorders>
            <w:vMerge w:val="continue"/>
          </w:tcPr>
          <w:p/>
        </w:tc>
      </w:tr>
      <w:tr>
        <w:tc>
          <w:tcPr>
            <w:tcW w:w="3231" w:type="dxa"/>
            <w:tcBorders>
              <w:top w:val="single" w:sz="4"/>
              <w:bottom w:val="nil"/>
            </w:tcBorders>
          </w:tcPr>
          <w:p>
            <w:pPr>
              <w:pStyle w:val="0"/>
              <w:jc w:val="center"/>
            </w:pPr>
            <w:r>
              <w:rPr>
                <w:sz w:val="24"/>
              </w:rPr>
              <w:t xml:space="preserve">До 4</w:t>
            </w:r>
          </w:p>
        </w:tc>
        <w:tc>
          <w:tcPr>
            <w:tcW w:w="3231" w:type="dxa"/>
            <w:tcBorders>
              <w:top w:val="single" w:sz="4"/>
              <w:bottom w:val="nil"/>
            </w:tcBorders>
          </w:tcPr>
          <w:p>
            <w:pPr>
              <w:pStyle w:val="0"/>
              <w:jc w:val="center"/>
            </w:pPr>
            <w:r>
              <w:rPr>
                <w:sz w:val="24"/>
              </w:rPr>
              <w:t xml:space="preserve">До 2,5</w:t>
            </w:r>
          </w:p>
        </w:tc>
        <w:tc>
          <w:tcPr>
            <w:tcW w:w="2551" w:type="dxa"/>
            <w:tcBorders>
              <w:top w:val="single" w:sz="4"/>
              <w:bottom w:val="nil"/>
            </w:tcBorders>
          </w:tcPr>
          <w:p>
            <w:pPr>
              <w:pStyle w:val="0"/>
              <w:jc w:val="center"/>
            </w:pPr>
            <w:r>
              <w:rPr>
                <w:sz w:val="24"/>
              </w:rPr>
              <w:t xml:space="preserve">0,5</w:t>
            </w:r>
          </w:p>
        </w:tc>
      </w:tr>
      <w:tr>
        <w:tc>
          <w:tcPr>
            <w:tcW w:w="3231" w:type="dxa"/>
            <w:tcBorders>
              <w:top w:val="nil"/>
              <w:bottom w:val="nil"/>
            </w:tcBorders>
          </w:tcPr>
          <w:p>
            <w:pPr>
              <w:pStyle w:val="0"/>
              <w:jc w:val="center"/>
            </w:pPr>
            <w:r>
              <w:rPr>
                <w:sz w:val="24"/>
              </w:rPr>
              <w:t xml:space="preserve">6</w:t>
            </w:r>
          </w:p>
        </w:tc>
        <w:tc>
          <w:tcPr>
            <w:tcW w:w="3231" w:type="dxa"/>
            <w:tcBorders>
              <w:top w:val="nil"/>
              <w:bottom w:val="nil"/>
            </w:tcBorders>
          </w:tcPr>
          <w:p>
            <w:pPr>
              <w:pStyle w:val="0"/>
              <w:jc w:val="center"/>
            </w:pPr>
            <w:r>
              <w:rPr>
                <w:sz w:val="24"/>
              </w:rPr>
              <w:t xml:space="preserve">-</w:t>
            </w:r>
          </w:p>
        </w:tc>
        <w:tc>
          <w:tcPr>
            <w:tcW w:w="2551" w:type="dxa"/>
            <w:tcBorders>
              <w:top w:val="nil"/>
              <w:bottom w:val="nil"/>
            </w:tcBorders>
          </w:tcPr>
          <w:p>
            <w:pPr>
              <w:pStyle w:val="0"/>
              <w:jc w:val="center"/>
            </w:pPr>
            <w:r>
              <w:rPr>
                <w:sz w:val="24"/>
              </w:rPr>
              <w:t xml:space="preserve">2,5</w:t>
            </w:r>
          </w:p>
        </w:tc>
      </w:tr>
      <w:tr>
        <w:tc>
          <w:tcPr>
            <w:tcW w:w="3231" w:type="dxa"/>
            <w:tcBorders>
              <w:top w:val="nil"/>
              <w:bottom w:val="nil"/>
            </w:tcBorders>
          </w:tcPr>
          <w:p>
            <w:pPr>
              <w:pStyle w:val="0"/>
              <w:jc w:val="center"/>
            </w:pPr>
            <w:r>
              <w:rPr>
                <w:sz w:val="24"/>
              </w:rPr>
              <w:t xml:space="preserve">10</w:t>
            </w:r>
          </w:p>
        </w:tc>
        <w:tc>
          <w:tcPr>
            <w:tcW w:w="3231" w:type="dxa"/>
            <w:tcBorders>
              <w:top w:val="nil"/>
              <w:bottom w:val="nil"/>
            </w:tcBorders>
          </w:tcPr>
          <w:p>
            <w:pPr>
              <w:pStyle w:val="0"/>
              <w:jc w:val="center"/>
            </w:pPr>
            <w:r>
              <w:rPr>
                <w:sz w:val="24"/>
              </w:rPr>
              <w:t xml:space="preserve">4</w:t>
            </w:r>
          </w:p>
        </w:tc>
        <w:tc>
          <w:tcPr>
            <w:tcW w:w="2551" w:type="dxa"/>
            <w:tcBorders>
              <w:top w:val="nil"/>
              <w:bottom w:val="nil"/>
            </w:tcBorders>
          </w:tcPr>
          <w:p>
            <w:pPr>
              <w:pStyle w:val="0"/>
              <w:jc w:val="center"/>
            </w:pPr>
            <w:r>
              <w:rPr>
                <w:sz w:val="24"/>
              </w:rPr>
              <w:t xml:space="preserve">2,8</w:t>
            </w:r>
          </w:p>
        </w:tc>
      </w:tr>
      <w:tr>
        <w:tc>
          <w:tcPr>
            <w:tcW w:w="3231" w:type="dxa"/>
            <w:tcBorders>
              <w:top w:val="nil"/>
              <w:bottom w:val="nil"/>
            </w:tcBorders>
          </w:tcPr>
          <w:p>
            <w:pPr>
              <w:pStyle w:val="0"/>
              <w:jc w:val="center"/>
            </w:pPr>
            <w:r>
              <w:rPr>
                <w:sz w:val="24"/>
              </w:rPr>
              <w:t xml:space="preserve">16; 25</w:t>
            </w:r>
          </w:p>
        </w:tc>
        <w:tc>
          <w:tcPr>
            <w:tcW w:w="3231" w:type="dxa"/>
            <w:tcBorders>
              <w:top w:val="nil"/>
              <w:bottom w:val="nil"/>
            </w:tcBorders>
          </w:tcPr>
          <w:p>
            <w:pPr>
              <w:pStyle w:val="0"/>
              <w:jc w:val="center"/>
            </w:pPr>
            <w:r>
              <w:rPr>
                <w:sz w:val="24"/>
              </w:rPr>
              <w:t xml:space="preserve">6; 10</w:t>
            </w:r>
          </w:p>
        </w:tc>
        <w:tc>
          <w:tcPr>
            <w:tcW w:w="2551" w:type="dxa"/>
            <w:tcBorders>
              <w:top w:val="nil"/>
              <w:bottom w:val="nil"/>
            </w:tcBorders>
          </w:tcPr>
          <w:p>
            <w:pPr>
              <w:pStyle w:val="0"/>
              <w:jc w:val="center"/>
            </w:pPr>
            <w:r>
              <w:rPr>
                <w:sz w:val="24"/>
              </w:rPr>
              <w:t xml:space="preserve">3,2</w:t>
            </w:r>
          </w:p>
        </w:tc>
      </w:tr>
      <w:tr>
        <w:tc>
          <w:tcPr>
            <w:tcW w:w="3231" w:type="dxa"/>
            <w:tcBorders>
              <w:top w:val="nil"/>
              <w:bottom w:val="nil"/>
            </w:tcBorders>
          </w:tcPr>
          <w:p>
            <w:pPr>
              <w:pStyle w:val="0"/>
              <w:jc w:val="center"/>
            </w:pPr>
            <w:r>
              <w:rPr>
                <w:sz w:val="24"/>
              </w:rPr>
              <w:t xml:space="preserve">35; 50</w:t>
            </w:r>
          </w:p>
        </w:tc>
        <w:tc>
          <w:tcPr>
            <w:tcW w:w="3231" w:type="dxa"/>
            <w:tcBorders>
              <w:top w:val="nil"/>
              <w:bottom w:val="nil"/>
            </w:tcBorders>
          </w:tcPr>
          <w:p>
            <w:pPr>
              <w:pStyle w:val="0"/>
              <w:jc w:val="center"/>
            </w:pPr>
            <w:r>
              <w:rPr>
                <w:sz w:val="24"/>
              </w:rPr>
              <w:t xml:space="preserve">16</w:t>
            </w:r>
          </w:p>
        </w:tc>
        <w:tc>
          <w:tcPr>
            <w:tcW w:w="2551" w:type="dxa"/>
            <w:tcBorders>
              <w:top w:val="nil"/>
              <w:bottom w:val="nil"/>
            </w:tcBorders>
          </w:tcPr>
          <w:p>
            <w:pPr>
              <w:pStyle w:val="0"/>
              <w:jc w:val="center"/>
            </w:pPr>
            <w:r>
              <w:rPr>
                <w:sz w:val="24"/>
              </w:rPr>
              <w:t xml:space="preserve">3,5</w:t>
            </w:r>
          </w:p>
        </w:tc>
      </w:tr>
      <w:tr>
        <w:tc>
          <w:tcPr>
            <w:tcW w:w="3231" w:type="dxa"/>
            <w:tcBorders>
              <w:top w:val="nil"/>
              <w:bottom w:val="single" w:sz="4"/>
            </w:tcBorders>
          </w:tcPr>
          <w:p>
            <w:pPr>
              <w:pStyle w:val="0"/>
              <w:jc w:val="center"/>
            </w:pPr>
            <w:r>
              <w:rPr>
                <w:sz w:val="24"/>
              </w:rPr>
              <w:t xml:space="preserve">70</w:t>
            </w:r>
          </w:p>
        </w:tc>
        <w:tc>
          <w:tcPr>
            <w:tcW w:w="3231" w:type="dxa"/>
            <w:tcBorders>
              <w:top w:val="nil"/>
              <w:bottom w:val="single" w:sz="4"/>
            </w:tcBorders>
          </w:tcPr>
          <w:p>
            <w:pPr>
              <w:pStyle w:val="0"/>
              <w:jc w:val="center"/>
            </w:pPr>
            <w:r>
              <w:rPr>
                <w:sz w:val="24"/>
              </w:rPr>
              <w:t xml:space="preserve">25; 35</w:t>
            </w:r>
          </w:p>
        </w:tc>
        <w:tc>
          <w:tcPr>
            <w:tcW w:w="2551" w:type="dxa"/>
            <w:tcBorders>
              <w:top w:val="nil"/>
              <w:bottom w:val="single" w:sz="4"/>
            </w:tcBorders>
          </w:tcPr>
          <w:p>
            <w:pPr>
              <w:pStyle w:val="0"/>
              <w:jc w:val="center"/>
            </w:pPr>
            <w:r>
              <w:rPr>
                <w:sz w:val="24"/>
              </w:rPr>
              <w:t xml:space="preserve">4,0</w:t>
            </w:r>
          </w:p>
        </w:tc>
      </w:tr>
    </w:tbl>
    <w:p>
      <w:pPr>
        <w:pStyle w:val="0"/>
        <w:jc w:val="both"/>
      </w:pPr>
      <w:r>
        <w:rPr>
          <w:sz w:val="24"/>
        </w:rPr>
      </w:r>
    </w:p>
    <w:p>
      <w:pPr>
        <w:pStyle w:val="0"/>
        <w:ind w:firstLine="540"/>
        <w:jc w:val="both"/>
      </w:pPr>
      <w:r>
        <w:rPr>
          <w:sz w:val="24"/>
        </w:rPr>
        <w:t xml:space="preserve">Сумма площадей поперечных сечений (с изоляцией и оболочкой) проводов и кабелей, прокладываемых в одном коробе, не должна превышать 40% внутреннего поперечного сечения короба. Свободные торцы коробов должны быть закрыты торцевыми заглушками, а торцы коробов с выходящими из них кабелями и проводами должны быть заделаны легко удаляемым негорючим составом.</w:t>
      </w:r>
    </w:p>
    <w:p>
      <w:pPr>
        <w:pStyle w:val="0"/>
        <w:spacing w:before="240" w:lineRule="auto"/>
        <w:ind w:firstLine="540"/>
        <w:jc w:val="both"/>
      </w:pPr>
      <w:r>
        <w:rPr>
          <w:sz w:val="24"/>
        </w:rPr>
        <w:t xml:space="preserve">15.16 В вентиляционных каналах и шахтах прокладка проводов и кабелей не допускается.</w:t>
      </w:r>
    </w:p>
    <w:p>
      <w:pPr>
        <w:pStyle w:val="0"/>
        <w:spacing w:before="240" w:lineRule="auto"/>
        <w:ind w:firstLine="540"/>
        <w:jc w:val="both"/>
      </w:pPr>
      <w:r>
        <w:rPr>
          <w:sz w:val="24"/>
        </w:rPr>
        <w:t xml:space="preserve">Допускается пересечение каналов и шахт одиночными линиями, выполненными проводами и кабелями, заключенными в трубы.</w:t>
      </w:r>
    </w:p>
    <w:p>
      <w:pPr>
        <w:pStyle w:val="0"/>
        <w:spacing w:before="240" w:lineRule="auto"/>
        <w:ind w:firstLine="540"/>
        <w:jc w:val="both"/>
      </w:pPr>
      <w:r>
        <w:rPr>
          <w:sz w:val="24"/>
        </w:rPr>
        <w:t xml:space="preserve">15.17 В одной трубе, одном рукаве, коробе, канале многоканального короба, пучке, замкнутом канале строительной конструкции здания, на одном лотке допускаются следующие варианты совместной прокладки при условии, что все проводники с изоляцией, соответствующей наивысшему из всех напряжений цепей:</w:t>
      </w:r>
    </w:p>
    <w:p>
      <w:pPr>
        <w:pStyle w:val="0"/>
        <w:spacing w:before="240" w:lineRule="auto"/>
        <w:ind w:firstLine="540"/>
        <w:jc w:val="both"/>
      </w:pPr>
      <w:r>
        <w:rPr>
          <w:sz w:val="24"/>
        </w:rPr>
        <w:t xml:space="preserve">- первое, второе перечисления исключены с 29.01.2024. - </w:t>
      </w:r>
      <w:hyperlink w:history="0" r:id="rId61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всех цепей одного агрегата (например, агрегата по обработке картофеля в пищеблоке);</w:t>
      </w:r>
    </w:p>
    <w:p>
      <w:pPr>
        <w:pStyle w:val="0"/>
        <w:spacing w:before="240" w:lineRule="auto"/>
        <w:ind w:firstLine="540"/>
        <w:jc w:val="both"/>
      </w:pPr>
      <w:r>
        <w:rPr>
          <w:sz w:val="24"/>
        </w:rPr>
        <w:t xml:space="preserve">- силовых и контрольных цепей нескольких машин, панелей, щитов, пультов, обеспечивающих единый технологический процесс;</w:t>
      </w:r>
    </w:p>
    <w:p>
      <w:pPr>
        <w:pStyle w:val="0"/>
        <w:spacing w:before="240" w:lineRule="auto"/>
        <w:ind w:firstLine="540"/>
        <w:jc w:val="both"/>
      </w:pPr>
      <w:r>
        <w:rPr>
          <w:sz w:val="24"/>
        </w:rPr>
        <w:t xml:space="preserve">- цепей, питающих сложный светильник;</w:t>
      </w:r>
    </w:p>
    <w:p>
      <w:pPr>
        <w:pStyle w:val="0"/>
        <w:spacing w:before="240" w:lineRule="auto"/>
        <w:ind w:firstLine="540"/>
        <w:jc w:val="both"/>
      </w:pPr>
      <w:r>
        <w:rPr>
          <w:sz w:val="24"/>
        </w:rPr>
        <w:t xml:space="preserve">- осветительных сетей напряжением до 50 В с цепями напряжением до 380 В при условии заключения проводов цепей до 50 В в отдельную изоляционную трубку;</w:t>
      </w:r>
    </w:p>
    <w:p>
      <w:pPr>
        <w:pStyle w:val="0"/>
        <w:spacing w:before="240" w:lineRule="auto"/>
        <w:ind w:firstLine="540"/>
        <w:jc w:val="both"/>
      </w:pPr>
      <w:r>
        <w:rPr>
          <w:sz w:val="24"/>
        </w:rPr>
        <w:t xml:space="preserve">- цепей нескольких групп одного вида освещения с общим числом проводов не более 12 (без учета контрольных цепей);</w:t>
      </w:r>
    </w:p>
    <w:p>
      <w:pPr>
        <w:pStyle w:val="0"/>
        <w:spacing w:before="240" w:lineRule="auto"/>
        <w:ind w:firstLine="540"/>
        <w:jc w:val="both"/>
      </w:pPr>
      <w:r>
        <w:rPr>
          <w:sz w:val="24"/>
        </w:rPr>
        <w:t xml:space="preserve">- распределительных линий квартир и рабочего освещения лестниц, коридоров, вестибюлей жилых домов.</w:t>
      </w:r>
    </w:p>
    <w:p>
      <w:pPr>
        <w:pStyle w:val="0"/>
        <w:spacing w:before="240" w:lineRule="auto"/>
        <w:ind w:firstLine="540"/>
        <w:jc w:val="both"/>
      </w:pPr>
      <w:r>
        <w:rPr>
          <w:sz w:val="24"/>
        </w:rPr>
        <w:t xml:space="preserve">Прокладка проводов и кабелей групповых линий рабочего освещения с групповыми линиями аварийного освещения на одном лотке, монтажном профиле, в одном канале многоканального короба, в корпусах и штангах многоламповых светильников не допускается; при необходимости их совместной прокладки кабели аварийного освещения в огнестойком исполнении должны быть отделены по всей высоте короба сплошной металлической перегородкой.</w:t>
      </w:r>
    </w:p>
    <w:p>
      <w:pPr>
        <w:pStyle w:val="0"/>
        <w:spacing w:before="240" w:lineRule="auto"/>
        <w:ind w:firstLine="540"/>
        <w:jc w:val="both"/>
      </w:pPr>
      <w:r>
        <w:rPr>
          <w:sz w:val="24"/>
        </w:rPr>
        <w:t xml:space="preserve">15.18 Не разрешается прокладка в одном канале, рукаве, коробе и других конструкциях групповых линий, питающих разные квартиры, и взаиморезервируемых цепей.</w:t>
      </w:r>
    </w:p>
    <w:p>
      <w:pPr>
        <w:pStyle w:val="0"/>
        <w:spacing w:before="240" w:lineRule="auto"/>
        <w:ind w:firstLine="540"/>
        <w:jc w:val="both"/>
      </w:pPr>
      <w:r>
        <w:rPr>
          <w:sz w:val="24"/>
        </w:rPr>
        <w:t xml:space="preserve">15.19 Наружная электропроводка должна быть расположена или ограждена таким образом, чтобы она была недоступна с мест, где возможно частое пребывание людей, например с балкона или крыльца.</w:t>
      </w:r>
    </w:p>
    <w:p>
      <w:pPr>
        <w:pStyle w:val="0"/>
        <w:spacing w:before="240" w:lineRule="auto"/>
        <w:ind w:firstLine="540"/>
        <w:jc w:val="both"/>
      </w:pPr>
      <w:r>
        <w:rPr>
          <w:sz w:val="24"/>
        </w:rPr>
        <w:t xml:space="preserve">Расстояние по горизонтали от самонесущих изолированных проводов (СИП) при наибольшем их отклонении до элементов зданий и сооружений должно быть не менее:</w:t>
      </w:r>
    </w:p>
    <w:p>
      <w:pPr>
        <w:pStyle w:val="0"/>
        <w:spacing w:before="240" w:lineRule="auto"/>
        <w:ind w:firstLine="540"/>
        <w:jc w:val="both"/>
      </w:pPr>
      <w:r>
        <w:rPr>
          <w:sz w:val="24"/>
        </w:rPr>
        <w:t xml:space="preserve">1,0 м - до балконов, террас и окон;</w:t>
      </w:r>
    </w:p>
    <w:p>
      <w:pPr>
        <w:pStyle w:val="0"/>
        <w:spacing w:before="240" w:lineRule="auto"/>
        <w:ind w:firstLine="540"/>
        <w:jc w:val="both"/>
      </w:pPr>
      <w:r>
        <w:rPr>
          <w:sz w:val="24"/>
        </w:rPr>
        <w:t xml:space="preserve">0,2 м - до глухих стен зданий, сооружений.</w:t>
      </w:r>
    </w:p>
    <w:p>
      <w:pPr>
        <w:pStyle w:val="0"/>
        <w:spacing w:before="240" w:lineRule="auto"/>
        <w:ind w:firstLine="540"/>
        <w:jc w:val="both"/>
      </w:pPr>
      <w:r>
        <w:rPr>
          <w:sz w:val="24"/>
        </w:rPr>
        <w:t xml:space="preserve">Допускается прохождение воздушной линии электропередачи напряжением до 1 кВ с применением самонесущих изолированных проводов (ВЛИ) и воздушной линии (ВЛ) с изолированными проводами над крышами зданий и сооружениями (кроме взрывоопасных и пожароопасных зон), при этом расстояние от них до проводов по вертикали должно быть не менее 2,5 м.</w:t>
      </w:r>
    </w:p>
    <w:p>
      <w:pPr>
        <w:pStyle w:val="0"/>
        <w:spacing w:before="240" w:lineRule="auto"/>
        <w:ind w:firstLine="540"/>
        <w:jc w:val="both"/>
      </w:pPr>
      <w:r>
        <w:rPr>
          <w:sz w:val="24"/>
        </w:rPr>
        <w:t xml:space="preserve">Прохождение ВЛ с неизолированными проводами над зданиями и сооружениями не допускается.</w:t>
      </w:r>
    </w:p>
    <w:p>
      <w:pPr>
        <w:pStyle w:val="0"/>
        <w:spacing w:before="240" w:lineRule="auto"/>
        <w:ind w:firstLine="540"/>
        <w:jc w:val="both"/>
      </w:pPr>
      <w:r>
        <w:rPr>
          <w:sz w:val="24"/>
        </w:rPr>
        <w:t xml:space="preserve">Расстояние по горизонтали от проводов ВЛ при наибольшем их отклонении до зданий и сооружений должно быть не менее:</w:t>
      </w:r>
    </w:p>
    <w:p>
      <w:pPr>
        <w:pStyle w:val="0"/>
        <w:spacing w:before="240" w:lineRule="auto"/>
        <w:ind w:firstLine="540"/>
        <w:jc w:val="both"/>
      </w:pPr>
      <w:r>
        <w:rPr>
          <w:sz w:val="24"/>
        </w:rPr>
        <w:t xml:space="preserve">1,5 м - до балконов, террас и окон;</w:t>
      </w:r>
    </w:p>
    <w:p>
      <w:pPr>
        <w:pStyle w:val="0"/>
        <w:spacing w:before="240" w:lineRule="auto"/>
        <w:ind w:firstLine="540"/>
        <w:jc w:val="both"/>
      </w:pPr>
      <w:r>
        <w:rPr>
          <w:sz w:val="24"/>
        </w:rPr>
        <w:t xml:space="preserve">1,0 м - до глухих стен.</w:t>
      </w:r>
    </w:p>
    <w:p>
      <w:pPr>
        <w:pStyle w:val="0"/>
        <w:spacing w:before="240" w:lineRule="auto"/>
        <w:ind w:firstLine="540"/>
        <w:jc w:val="both"/>
      </w:pPr>
      <w:r>
        <w:rPr>
          <w:sz w:val="24"/>
        </w:rPr>
        <w:t xml:space="preserve">Наименьшее расстояние от СИП и проводов ВЛ до поверхности земли или воды, а также до различных сооружений при прохождении ВЛ над ними определяется при высшей температуре воздуха без учета нагрева проводов ВЛ электрическим током.</w:t>
      </w:r>
    </w:p>
    <w:p>
      <w:pPr>
        <w:pStyle w:val="0"/>
        <w:spacing w:before="240" w:lineRule="auto"/>
        <w:ind w:firstLine="540"/>
        <w:jc w:val="both"/>
      </w:pPr>
      <w:r>
        <w:rPr>
          <w:sz w:val="24"/>
        </w:rPr>
        <w:t xml:space="preserve">При прокладке по стенам зданий и сооружениям минимальное расстояние от СИП должно быть:</w:t>
      </w:r>
    </w:p>
    <w:p>
      <w:pPr>
        <w:pStyle w:val="0"/>
        <w:spacing w:before="240" w:lineRule="auto"/>
        <w:ind w:firstLine="540"/>
        <w:jc w:val="both"/>
      </w:pPr>
      <w:r>
        <w:rPr>
          <w:sz w:val="24"/>
        </w:rPr>
        <w:t xml:space="preserve">- при горизонтальной прокладке:</w:t>
      </w:r>
    </w:p>
    <w:p>
      <w:pPr>
        <w:pStyle w:val="0"/>
        <w:spacing w:before="240" w:lineRule="auto"/>
        <w:ind w:firstLine="540"/>
        <w:jc w:val="both"/>
      </w:pPr>
      <w:r>
        <w:rPr>
          <w:sz w:val="24"/>
        </w:rPr>
        <w:t xml:space="preserve">над окном, входной дверью - 0,3 м;</w:t>
      </w:r>
    </w:p>
    <w:p>
      <w:pPr>
        <w:pStyle w:val="0"/>
        <w:spacing w:before="240" w:lineRule="auto"/>
        <w:ind w:firstLine="540"/>
        <w:jc w:val="both"/>
      </w:pPr>
      <w:r>
        <w:rPr>
          <w:sz w:val="24"/>
        </w:rPr>
        <w:t xml:space="preserve">под балконом, окном, карнизом - 0,5 м;</w:t>
      </w:r>
    </w:p>
    <w:p>
      <w:pPr>
        <w:pStyle w:val="0"/>
        <w:spacing w:before="240" w:lineRule="auto"/>
        <w:ind w:firstLine="540"/>
        <w:jc w:val="both"/>
      </w:pPr>
      <w:r>
        <w:rPr>
          <w:sz w:val="24"/>
        </w:rPr>
        <w:t xml:space="preserve">до земли - 2,5 м;</w:t>
      </w:r>
    </w:p>
    <w:p>
      <w:pPr>
        <w:pStyle w:val="0"/>
        <w:spacing w:before="240" w:lineRule="auto"/>
        <w:ind w:firstLine="540"/>
        <w:jc w:val="both"/>
      </w:pPr>
      <w:r>
        <w:rPr>
          <w:sz w:val="24"/>
        </w:rPr>
        <w:t xml:space="preserve">- при вертикальной прокладке:</w:t>
      </w:r>
    </w:p>
    <w:p>
      <w:pPr>
        <w:pStyle w:val="0"/>
        <w:spacing w:before="240" w:lineRule="auto"/>
        <w:ind w:firstLine="540"/>
        <w:jc w:val="both"/>
      </w:pPr>
      <w:r>
        <w:rPr>
          <w:sz w:val="24"/>
        </w:rPr>
        <w:t xml:space="preserve">до окна - 0,5 м;</w:t>
      </w:r>
    </w:p>
    <w:p>
      <w:pPr>
        <w:pStyle w:val="0"/>
        <w:spacing w:before="240" w:lineRule="auto"/>
        <w:ind w:firstLine="540"/>
        <w:jc w:val="both"/>
      </w:pPr>
      <w:r>
        <w:rPr>
          <w:sz w:val="24"/>
        </w:rPr>
        <w:t xml:space="preserve">до балкона, входной двери - 1,0 м.</w:t>
      </w:r>
    </w:p>
    <w:p>
      <w:pPr>
        <w:pStyle w:val="0"/>
        <w:spacing w:before="240" w:lineRule="auto"/>
        <w:ind w:firstLine="540"/>
        <w:jc w:val="both"/>
      </w:pPr>
      <w:r>
        <w:rPr>
          <w:sz w:val="24"/>
        </w:rPr>
        <w:t xml:space="preserve">Расстояние в свету между СИП и стеной здания или сооружением должно быть не менее 0,06 м.</w:t>
      </w:r>
    </w:p>
    <w:p>
      <w:pPr>
        <w:pStyle w:val="0"/>
        <w:jc w:val="both"/>
      </w:pPr>
      <w:r>
        <w:rPr>
          <w:sz w:val="24"/>
        </w:rPr>
        <w:t xml:space="preserve">(п. 15.19 в ред. </w:t>
      </w:r>
      <w:hyperlink w:history="0" r:id="rId61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15.20 Неметаллические соединительные и ответвительные коробки, протяжные ящики и другие ответвительные устройства должны соответствовать требованиям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и </w:t>
      </w:r>
      <w:hyperlink w:history="0" w:anchor="P3859" w:tooltip="[7] ТР ТС 004/2011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w:t>
      </w:r>
    </w:p>
    <w:p>
      <w:pPr>
        <w:pStyle w:val="0"/>
        <w:spacing w:before="240" w:lineRule="auto"/>
        <w:ind w:firstLine="540"/>
        <w:jc w:val="both"/>
      </w:pPr>
      <w:r>
        <w:rPr>
          <w:sz w:val="24"/>
        </w:rPr>
        <w:t xml:space="preserve">Металлические элементы электропроводок (конструкции, короба, лотки, трубы, рукава, коробки, скобы) должны быть защищены от коррозии.</w:t>
      </w:r>
    </w:p>
    <w:p>
      <w:pPr>
        <w:pStyle w:val="0"/>
        <w:spacing w:before="240" w:lineRule="auto"/>
        <w:ind w:firstLine="540"/>
        <w:jc w:val="both"/>
      </w:pPr>
      <w:r>
        <w:rPr>
          <w:sz w:val="24"/>
        </w:rPr>
        <w:t xml:space="preserve">15.21 Способ выполнения групповых электрических сетей в жилых комнатах и прихожих квартир жилых домов следует, как правило, выбирать по таблице 15.2.</w:t>
      </w:r>
    </w:p>
    <w:p>
      <w:pPr>
        <w:pStyle w:val="0"/>
        <w:jc w:val="both"/>
      </w:pPr>
      <w:r>
        <w:rPr>
          <w:sz w:val="24"/>
        </w:rPr>
      </w:r>
    </w:p>
    <w:p>
      <w:pPr>
        <w:pStyle w:val="0"/>
        <w:jc w:val="right"/>
      </w:pPr>
      <w:r>
        <w:rPr>
          <w:sz w:val="24"/>
        </w:rPr>
        <w:t xml:space="preserve">Таблица 15.2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00"/>
        <w:gridCol w:w="3048"/>
        <w:gridCol w:w="3312"/>
      </w:tblGrid>
      <w:tr>
        <w:tc>
          <w:tcPr>
            <w:tcW w:w="2700" w:type="dxa"/>
            <w:vAlign w:val="center"/>
            <w:vMerge w:val="restart"/>
          </w:tcPr>
          <w:p>
            <w:pPr>
              <w:pStyle w:val="0"/>
              <w:jc w:val="center"/>
            </w:pPr>
            <w:r>
              <w:rPr>
                <w:sz w:val="24"/>
              </w:rPr>
              <w:t xml:space="preserve">Здания</w:t>
            </w:r>
          </w:p>
        </w:tc>
        <w:tc>
          <w:tcPr>
            <w:gridSpan w:val="2"/>
            <w:tcW w:w="6360" w:type="dxa"/>
            <w:vAlign w:val="center"/>
          </w:tcPr>
          <w:p>
            <w:pPr>
              <w:pStyle w:val="0"/>
              <w:jc w:val="center"/>
            </w:pPr>
            <w:r>
              <w:rPr>
                <w:sz w:val="24"/>
              </w:rPr>
              <w:t xml:space="preserve">Способ выполнения электрических групповых сетей</w:t>
            </w:r>
          </w:p>
        </w:tc>
      </w:tr>
      <w:tr>
        <w:tc>
          <w:tcPr>
            <w:vMerge w:val="continue"/>
          </w:tcPr>
          <w:p/>
        </w:tc>
        <w:tc>
          <w:tcPr>
            <w:tcW w:w="3048" w:type="dxa"/>
            <w:vAlign w:val="center"/>
          </w:tcPr>
          <w:p>
            <w:pPr>
              <w:pStyle w:val="0"/>
              <w:jc w:val="center"/>
            </w:pPr>
            <w:r>
              <w:rPr>
                <w:sz w:val="24"/>
              </w:rPr>
              <w:t xml:space="preserve">Открыто</w:t>
            </w:r>
          </w:p>
        </w:tc>
        <w:tc>
          <w:tcPr>
            <w:tcW w:w="3312" w:type="dxa"/>
            <w:vAlign w:val="center"/>
          </w:tcPr>
          <w:p>
            <w:pPr>
              <w:pStyle w:val="0"/>
              <w:jc w:val="center"/>
            </w:pPr>
            <w:r>
              <w:rPr>
                <w:sz w:val="24"/>
              </w:rPr>
              <w:t xml:space="preserve">Скрыто</w:t>
            </w:r>
          </w:p>
        </w:tc>
      </w:tr>
      <w:tr>
        <w:tc>
          <w:tcPr>
            <w:tcW w:w="2700" w:type="dxa"/>
          </w:tcPr>
          <w:p>
            <w:pPr>
              <w:pStyle w:val="0"/>
            </w:pPr>
            <w:r>
              <w:rPr>
                <w:sz w:val="24"/>
              </w:rPr>
              <w:t xml:space="preserve">Крупнопанельные полносборные из железобетонных конструкций и из монолитного железобетона</w:t>
            </w:r>
          </w:p>
        </w:tc>
        <w:tc>
          <w:tcPr>
            <w:tcW w:w="3048" w:type="dxa"/>
            <w:vAlign w:val="center"/>
            <w:tcBorders>
              <w:bottom w:val="nil"/>
            </w:tcBorders>
            <w:vMerge w:val="restart"/>
          </w:tcPr>
          <w:p>
            <w:pPr>
              <w:pStyle w:val="0"/>
              <w:jc w:val="center"/>
            </w:pPr>
            <w:r>
              <w:rPr>
                <w:sz w:val="24"/>
              </w:rPr>
              <w:t xml:space="preserve">В коробах, специальных коробах, удовлетворяющих требованиям </w:t>
            </w:r>
            <w:hyperlink w:history="0" r:id="rId616"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p>
        </w:tc>
        <w:tc>
          <w:tcPr>
            <w:tcW w:w="3312" w:type="dxa"/>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 кабелями и изолированными проводами в защитной оболочке; в замоноличенных трубах - изолированными проводами</w:t>
            </w:r>
          </w:p>
        </w:tc>
      </w:tr>
      <w:tr>
        <w:tblPrEx>
          <w:tblBorders>
            <w:insideH w:val="nil"/>
          </w:tblBorders>
        </w:tblPrEx>
        <w:tc>
          <w:tcPr>
            <w:tcW w:w="2700" w:type="dxa"/>
            <w:tcBorders>
              <w:bottom w:val="nil"/>
            </w:tcBorders>
          </w:tcPr>
          <w:p>
            <w:pPr>
              <w:pStyle w:val="0"/>
            </w:pPr>
            <w:r>
              <w:rPr>
                <w:sz w:val="24"/>
              </w:rPr>
              <w:t xml:space="preserve">С блочными или кирпичными несущими стенами, гипсо- и шлакобетонными перегородками и перекрытиями из пустотелых железобетонных плит</w:t>
            </w:r>
          </w:p>
        </w:tc>
        <w:tc>
          <w:tcPr>
            <w:tcBorders>
              <w:bottom w:val="nil"/>
            </w:tcBorders>
            <w:vMerge w:val="continue"/>
          </w:tcPr>
          <w:p/>
        </w:tc>
        <w:tc>
          <w:tcPr>
            <w:tcW w:w="3312" w:type="dxa"/>
            <w:tcBorders>
              <w:bottom w:val="nil"/>
            </w:tcBorders>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под слоем штукатурки, штробах, в слое подготовки пола - кабелями и изолированными проводами в защитной оболочке с ПВХ изоляцией</w:t>
            </w:r>
          </w:p>
        </w:tc>
      </w:tr>
      <w:tr>
        <w:tblPrEx>
          <w:tblBorders>
            <w:insideH w:val="nil"/>
          </w:tblBorders>
        </w:tblPrEx>
        <w:tc>
          <w:tcPr>
            <w:gridSpan w:val="3"/>
            <w:tcW w:w="9060" w:type="dxa"/>
            <w:tcBorders>
              <w:top w:val="nil"/>
            </w:tcBorders>
          </w:tcPr>
          <w:p>
            <w:pPr>
              <w:pStyle w:val="0"/>
              <w:jc w:val="both"/>
            </w:pPr>
            <w:r>
              <w:rPr>
                <w:sz w:val="24"/>
              </w:rPr>
              <w:t xml:space="preserve">(в ред. </w:t>
            </w:r>
            <w:hyperlink w:history="0" r:id="rId617"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tc>
      </w:tr>
      <w:tr>
        <w:tblPrEx>
          <w:tblBorders>
            <w:insideH w:val="nil"/>
          </w:tblBorders>
        </w:tblPrEx>
        <w:tc>
          <w:tcPr>
            <w:tcW w:w="2700" w:type="dxa"/>
            <w:tcBorders>
              <w:bottom w:val="nil"/>
            </w:tcBorders>
          </w:tcPr>
          <w:p>
            <w:pPr>
              <w:pStyle w:val="0"/>
            </w:pPr>
            <w:r>
              <w:rPr>
                <w:sz w:val="24"/>
              </w:rPr>
              <w:t xml:space="preserve">Из деревянных и других конструкций из горючих материалов не ниже группы горючести Г3 по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p>
        </w:tc>
        <w:tc>
          <w:tcPr>
            <w:tcW w:w="3048" w:type="dxa"/>
            <w:tcBorders>
              <w:bottom w:val="nil"/>
            </w:tcBorders>
          </w:tcPr>
          <w:p>
            <w:pPr>
              <w:pStyle w:val="0"/>
              <w:ind w:firstLine="283"/>
            </w:pPr>
            <w:r>
              <w:rPr>
                <w:sz w:val="24"/>
              </w:rPr>
              <w:t xml:space="preserve">В коробах, специальных коробах, соответствующих требованиям </w:t>
            </w:r>
            <w:hyperlink w:history="0" r:id="rId618"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 Допускается прокладка одиночным кабелем с медными жилами сечением не более 6 мм</w:t>
            </w:r>
            <w:r>
              <w:rPr>
                <w:sz w:val="24"/>
                <w:vertAlign w:val="superscript"/>
              </w:rPr>
              <w:t xml:space="preserve">2</w:t>
            </w:r>
            <w:r>
              <w:rPr>
                <w:sz w:val="24"/>
              </w:rPr>
              <w:t xml:space="preserve">, не распространяющими горение, без подкладки</w:t>
            </w:r>
          </w:p>
        </w:tc>
        <w:tc>
          <w:tcPr>
            <w:tcW w:w="3312" w:type="dxa"/>
            <w:tcBorders>
              <w:bottom w:val="nil"/>
            </w:tcBorders>
          </w:tcPr>
          <w:p>
            <w:pPr>
              <w:pStyle w:val="0"/>
            </w:pPr>
            <w:r>
              <w:rPr>
                <w:sz w:val="24"/>
              </w:rPr>
              <w:t xml:space="preserve">В металлических трубах - кабелями и изолированными проводами; под слоем штукатурки - кабелем, не распространяющим горение, по намету штукатурки</w:t>
            </w:r>
          </w:p>
        </w:tc>
      </w:tr>
      <w:tr>
        <w:tblPrEx>
          <w:tblBorders>
            <w:insideH w:val="nil"/>
          </w:tblBorders>
        </w:tblPrEx>
        <w:tc>
          <w:tcPr>
            <w:gridSpan w:val="3"/>
            <w:tcW w:w="9060" w:type="dxa"/>
            <w:tcBorders>
              <w:top w:val="nil"/>
            </w:tcBorders>
          </w:tcPr>
          <w:p>
            <w:pPr>
              <w:pStyle w:val="0"/>
              <w:jc w:val="both"/>
            </w:pPr>
            <w:r>
              <w:rPr>
                <w:sz w:val="24"/>
              </w:rPr>
              <w:t xml:space="preserve">(в ред. </w:t>
            </w:r>
            <w:hyperlink w:history="0" r:id="rId61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620"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tc>
      </w:tr>
    </w:tbl>
    <w:p>
      <w:pPr>
        <w:pStyle w:val="0"/>
        <w:jc w:val="both"/>
      </w:pPr>
      <w:r>
        <w:rPr>
          <w:sz w:val="24"/>
        </w:rPr>
      </w:r>
    </w:p>
    <w:p>
      <w:pPr>
        <w:pStyle w:val="0"/>
        <w:ind w:firstLine="540"/>
        <w:jc w:val="both"/>
      </w:pPr>
      <w:r>
        <w:rPr>
          <w:sz w:val="24"/>
        </w:rPr>
        <w:t xml:space="preserve">15.22 В кухнях квартир жилых домов рекомендуется применять те же виды электропроводок, что в жилых комнатах и прихожих.</w:t>
      </w:r>
    </w:p>
    <w:p>
      <w:pPr>
        <w:pStyle w:val="0"/>
        <w:spacing w:before="240" w:lineRule="auto"/>
        <w:ind w:firstLine="540"/>
        <w:jc w:val="both"/>
      </w:pPr>
      <w:r>
        <w:rPr>
          <w:sz w:val="24"/>
        </w:rPr>
        <w:t xml:space="preserve">15.23 В ванных комнатах и уборных должна применяться, как правило, скрытая электропроводка в соответствии с </w:t>
      </w:r>
      <w:hyperlink w:history="0" r:id="rId621"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 Не допускаются применение защищенных проводов в металлической оболочке, а также прокладка проводов в стальных трубах.</w:t>
      </w:r>
    </w:p>
    <w:p>
      <w:pPr>
        <w:pStyle w:val="0"/>
        <w:spacing w:before="240" w:lineRule="auto"/>
        <w:ind w:firstLine="540"/>
        <w:jc w:val="both"/>
      </w:pPr>
      <w:r>
        <w:rPr>
          <w:sz w:val="24"/>
        </w:rPr>
        <w:t xml:space="preserve">15.24 Открытая прокладка незащищенных изолированных проводов на изоляторах должна выполняться на высоте не менее 2 м.</w:t>
      </w:r>
    </w:p>
    <w:p>
      <w:pPr>
        <w:pStyle w:val="0"/>
        <w:spacing w:before="240" w:lineRule="auto"/>
        <w:ind w:firstLine="540"/>
        <w:jc w:val="both"/>
      </w:pPr>
      <w:r>
        <w:rPr>
          <w:sz w:val="24"/>
        </w:rPr>
        <w:t xml:space="preserve">Высота открытой прокладки защищенных проводов и кабелей и проводов, прокладываемых в трубах и коробах, плинтусах и наличниках с каналами для электропроводок, а также спусков к выключателям, розеткам, пусковым аппаратам, щиткам и светильникам, устанавливаемым на стенах, не нормируется.</w:t>
      </w:r>
    </w:p>
    <w:p>
      <w:pPr>
        <w:pStyle w:val="0"/>
        <w:spacing w:before="240" w:lineRule="auto"/>
        <w:ind w:firstLine="540"/>
        <w:jc w:val="both"/>
      </w:pPr>
      <w:r>
        <w:rPr>
          <w:sz w:val="24"/>
        </w:rPr>
        <w:t xml:space="preserve">15.25 В местах прохождения электропроводок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предела огнестойкости строительных конструкций.</w:t>
      </w:r>
    </w:p>
    <w:p>
      <w:pPr>
        <w:pStyle w:val="0"/>
        <w:spacing w:before="240" w:lineRule="auto"/>
        <w:ind w:firstLine="540"/>
        <w:jc w:val="both"/>
      </w:pPr>
      <w:r>
        <w:rPr>
          <w:sz w:val="24"/>
        </w:rPr>
        <w:t xml:space="preserve">При пересечении строительных конструкций с ненормируемым пределом огнестойкости места прохода электропроводки должны быть заделаны строительным материалом группы горючести НГ.</w:t>
      </w:r>
    </w:p>
    <w:p>
      <w:pPr>
        <w:pStyle w:val="0"/>
        <w:spacing w:before="240" w:lineRule="auto"/>
        <w:ind w:firstLine="540"/>
        <w:jc w:val="both"/>
      </w:pPr>
      <w:r>
        <w:rPr>
          <w:sz w:val="24"/>
        </w:rPr>
        <w:t xml:space="preserve">Кабельные проходки должны соответствовать требованиям </w:t>
      </w:r>
      <w:hyperlink w:history="0" r:id="rId622"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w:t>
      </w:r>
    </w:p>
    <w:p>
      <w:pPr>
        <w:pStyle w:val="0"/>
        <w:spacing w:before="240" w:lineRule="auto"/>
        <w:ind w:firstLine="540"/>
        <w:jc w:val="both"/>
      </w:pPr>
      <w:r>
        <w:rPr>
          <w:sz w:val="24"/>
        </w:rPr>
        <w:t xml:space="preserve">Никакая электропроводка не должна проходить через элемент строительной конструкции, который предназначен для несения нагрузки, если целостность этого элемента нельзя гарантировать после такого проникновения.</w:t>
      </w:r>
    </w:p>
    <w:p>
      <w:pPr>
        <w:pStyle w:val="0"/>
        <w:spacing w:before="240" w:lineRule="auto"/>
        <w:ind w:firstLine="540"/>
        <w:jc w:val="both"/>
      </w:pPr>
      <w:r>
        <w:rPr>
          <w:sz w:val="24"/>
        </w:rPr>
        <w:t xml:space="preserve">Электропроводка в полах должна быть соответственно защищена для исключения ее повреждений при нормальной эксплуатации пола.</w:t>
      </w:r>
    </w:p>
    <w:p>
      <w:pPr>
        <w:pStyle w:val="0"/>
        <w:spacing w:before="240" w:lineRule="auto"/>
        <w:ind w:firstLine="540"/>
        <w:jc w:val="both"/>
      </w:pPr>
      <w:r>
        <w:rPr>
          <w:sz w:val="24"/>
        </w:rPr>
        <w:t xml:space="preserve">Электропроводки, жестко закрепляемые или заделываемые в стены, должны располагаться горизонтально, вертикально или параллельно кромкам стен помещения.</w:t>
      </w:r>
    </w:p>
    <w:p>
      <w:pPr>
        <w:pStyle w:val="0"/>
        <w:spacing w:before="240" w:lineRule="auto"/>
        <w:ind w:firstLine="540"/>
        <w:jc w:val="both"/>
      </w:pPr>
      <w:r>
        <w:rPr>
          <w:sz w:val="24"/>
        </w:rPr>
        <w:t xml:space="preserve">Электропроводки, проложенные в строительных конструкциях без крепления и в потолках, допускается располагать по кратчайшему пути.</w:t>
      </w:r>
    </w:p>
    <w:p>
      <w:pPr>
        <w:pStyle w:val="0"/>
        <w:spacing w:before="240" w:lineRule="auto"/>
        <w:ind w:firstLine="540"/>
        <w:jc w:val="both"/>
      </w:pPr>
      <w:r>
        <w:rPr>
          <w:sz w:val="24"/>
        </w:rPr>
        <w:t xml:space="preserve">15.26 При скрытой прокладке кабелей и проводов, как правило, следует применять выключатели и розетки в утопленном исполнении.</w:t>
      </w:r>
    </w:p>
    <w:bookmarkStart w:id="2952" w:name="P2952"/>
    <w:bookmarkEnd w:id="2952"/>
    <w:p>
      <w:pPr>
        <w:pStyle w:val="0"/>
        <w:spacing w:before="240" w:lineRule="auto"/>
        <w:ind w:firstLine="540"/>
        <w:jc w:val="both"/>
      </w:pPr>
      <w:r>
        <w:rPr>
          <w:sz w:val="24"/>
        </w:rPr>
        <w:t xml:space="preserve">15.27 Не разрешается скрытая установка по одной оси розеток и выключателей в общих стенах разных квартир.</w:t>
      </w:r>
    </w:p>
    <w:bookmarkStart w:id="2953" w:name="P2953"/>
    <w:bookmarkEnd w:id="2953"/>
    <w:p>
      <w:pPr>
        <w:pStyle w:val="0"/>
        <w:spacing w:before="240" w:lineRule="auto"/>
        <w:ind w:firstLine="540"/>
        <w:jc w:val="both"/>
      </w:pPr>
      <w:r>
        <w:rPr>
          <w:sz w:val="24"/>
        </w:rPr>
        <w:t xml:space="preserve">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w:t>
      </w:r>
      <w:r>
        <w:rPr>
          <w:sz w:val="24"/>
          <w:vertAlign w:val="superscript"/>
        </w:rPr>
        <w:t xml:space="preserve">2</w:t>
      </w:r>
      <w:r>
        <w:rPr>
          <w:sz w:val="24"/>
        </w:rPr>
        <w:t xml:space="preserve"> площади коридоров.</w:t>
      </w:r>
    </w:p>
    <w:p>
      <w:pPr>
        <w:pStyle w:val="0"/>
        <w:spacing w:before="240" w:lineRule="auto"/>
        <w:ind w:firstLine="540"/>
        <w:jc w:val="both"/>
      </w:pPr>
      <w:r>
        <w:rPr>
          <w:sz w:val="24"/>
        </w:rPr>
        <w:t xml:space="preserve">В кухнях квартир следует предусматривать не менее четырех розеток на ток 10 (16) А. В кухнях квартир с электроплитами розетки следует подключать непосредственно к питающей линии. Допускается подключение через поляризованный штепсельный соединитель.</w:t>
      </w:r>
    </w:p>
    <w:p>
      <w:pPr>
        <w:pStyle w:val="0"/>
        <w:spacing w:before="240" w:lineRule="auto"/>
        <w:ind w:firstLine="540"/>
        <w:jc w:val="both"/>
      </w:pPr>
      <w:r>
        <w:rPr>
          <w:sz w:val="24"/>
        </w:rPr>
        <w:t xml:space="preserve">В жилых комнатах допускается установка сдвоенных розеток на ток 10 (16) А. В кухнях допускается установка сдвоенных розеток на ток 16 А. Сдвоенная розетка, установленная в жилой комнате, считается одной розеткой. Сдвоенная розетка, установленная в кухне, считается двумя розетками.</w:t>
      </w:r>
    </w:p>
    <w:p>
      <w:pPr>
        <w:pStyle w:val="0"/>
        <w:spacing w:before="240" w:lineRule="auto"/>
        <w:ind w:firstLine="540"/>
        <w:jc w:val="both"/>
      </w:pPr>
      <w:r>
        <w:rPr>
          <w:sz w:val="24"/>
        </w:rPr>
        <w:t xml:space="preserve">15.29 В одноквартирных домах и домах на участках садоводческих товариществ число розеток определяется заказчиком (заданием на проектирование), но не менее, чем указано в </w:t>
      </w:r>
      <w:hyperlink w:history="0" w:anchor="P2952" w:tooltip="15.27 Не разрешается скрытая установка по одной оси розеток и выключателей в общих стенах разных квартир.">
        <w:r>
          <w:rPr>
            <w:sz w:val="24"/>
            <w:color w:val="0000ff"/>
          </w:rPr>
          <w:t xml:space="preserve">15.27</w:t>
        </w:r>
      </w:hyperlink>
      <w:r>
        <w:rPr>
          <w:sz w:val="24"/>
        </w:rPr>
        <w:t xml:space="preserve">.</w:t>
      </w:r>
    </w:p>
    <w:p>
      <w:pPr>
        <w:pStyle w:val="0"/>
        <w:spacing w:before="240" w:lineRule="auto"/>
        <w:ind w:firstLine="540"/>
        <w:jc w:val="both"/>
      </w:pPr>
      <w:r>
        <w:rPr>
          <w:sz w:val="24"/>
        </w:rPr>
        <w:t xml:space="preserve">15.30 Не нормируется расстояние от розеток, предназначенных для присоединения стационарных кухонных электроплит и кондиционеров, до корпусов этих приборов. При этом не допускается размещать розетки под и над мойками.</w:t>
      </w:r>
    </w:p>
    <w:p>
      <w:pPr>
        <w:pStyle w:val="0"/>
        <w:spacing w:before="240" w:lineRule="auto"/>
        <w:ind w:firstLine="540"/>
        <w:jc w:val="both"/>
      </w:pPr>
      <w:r>
        <w:rPr>
          <w:sz w:val="24"/>
        </w:rPr>
        <w:t xml:space="preserve">Расстояние от корпуса стационарной кухонной электроплиты до заземленных частей сантехнического оборудования, стальных труб отопления, горячего и холодного водоснабжения, моек и радиаторов не нормируется.</w:t>
      </w:r>
    </w:p>
    <w:p>
      <w:pPr>
        <w:pStyle w:val="0"/>
        <w:spacing w:before="240" w:lineRule="auto"/>
        <w:ind w:firstLine="540"/>
        <w:jc w:val="both"/>
      </w:pPr>
      <w:r>
        <w:rPr>
          <w:sz w:val="24"/>
        </w:rPr>
        <w:t xml:space="preserve">15.31 В прихожей квартиры должен быть установлен электрический звонок, а у входа в квартиру - звонковая кнопка.</w:t>
      </w:r>
    </w:p>
    <w:p>
      <w:pPr>
        <w:pStyle w:val="0"/>
        <w:spacing w:before="240" w:lineRule="auto"/>
        <w:ind w:firstLine="540"/>
        <w:jc w:val="both"/>
      </w:pPr>
      <w:r>
        <w:rPr>
          <w:sz w:val="24"/>
        </w:rPr>
        <w:t xml:space="preserve">Звонковая кнопка и подводка к кнопке должны удовлетворять всем требованиям безопасности. Подводку к звонку и кнопке следует выполнять медным проводом.</w:t>
      </w:r>
    </w:p>
    <w:p>
      <w:pPr>
        <w:pStyle w:val="0"/>
        <w:spacing w:before="240" w:lineRule="auto"/>
        <w:ind w:firstLine="540"/>
        <w:jc w:val="both"/>
      </w:pPr>
      <w:r>
        <w:rPr>
          <w:sz w:val="24"/>
        </w:rPr>
        <w:t xml:space="preserve">15.32 Установка электродвигателей на чердаках допускается при условии размещения их над нежилыми помещениями и при соблюдении противопожарных и санитарных норм.</w:t>
      </w:r>
    </w:p>
    <w:p>
      <w:pPr>
        <w:pStyle w:val="0"/>
        <w:spacing w:before="240" w:lineRule="auto"/>
        <w:ind w:firstLine="540"/>
        <w:jc w:val="both"/>
      </w:pPr>
      <w:r>
        <w:rPr>
          <w:sz w:val="24"/>
        </w:rPr>
        <w:t xml:space="preserve">Пусковые аппараты и щиты открытого или защищенного исполнения должны быть установлены в отдельных помещениях со стенами, перекрытиями и полом из несгораемых материалов или в шкафах, выполненных из несгораемых материалов и удаленных от горючих элементов здания на расстояние не менее 0,5 м. Вблизи электродвигателей должен быть установлен отключающий аппарат для обеспечения возможности их безопасного ремонта.</w:t>
      </w:r>
    </w:p>
    <w:p>
      <w:pPr>
        <w:pStyle w:val="0"/>
        <w:spacing w:before="240" w:lineRule="auto"/>
        <w:ind w:firstLine="540"/>
        <w:jc w:val="both"/>
      </w:pPr>
      <w:r>
        <w:rPr>
          <w:sz w:val="24"/>
        </w:rPr>
        <w:t xml:space="preserve">15.33 Электродвигатели насосов, вентиляторов, лифтов, а также защитные и пусковые аппараты для них должны быть доступны только для обслуживающего персонала. Исключением являются кнопки управления пожарными насосами и вентиляторами, которые могут быть установлены в местах, необходимых по условиям эксплуатации. Эти кнопки должны быть снабжены соответствующими надписями.</w:t>
      </w:r>
    </w:p>
    <w:p>
      <w:pPr>
        <w:pStyle w:val="0"/>
        <w:spacing w:before="240" w:lineRule="auto"/>
        <w:ind w:firstLine="540"/>
        <w:jc w:val="both"/>
      </w:pPr>
      <w:r>
        <w:rPr>
          <w:sz w:val="24"/>
        </w:rPr>
        <w:t xml:space="preserve">15.34 Выключатели в квартирах и общежитиях рекомендуется устанавливать со стороны дверной ручки на высоте до 1 м. Разрешается установка выключателей под потолком, управляемых с помощью шнура. Выключатели для ванных комнат и санузлов следует устанавливать снаружи данных помещений.</w:t>
      </w:r>
    </w:p>
    <w:p>
      <w:pPr>
        <w:pStyle w:val="0"/>
        <w:spacing w:before="240" w:lineRule="auto"/>
        <w:ind w:firstLine="540"/>
        <w:jc w:val="both"/>
      </w:pPr>
      <w:r>
        <w:rPr>
          <w:sz w:val="24"/>
        </w:rPr>
        <w:t xml:space="preserve">Выключатели общего освещения в помещениях общественных зданий рекомендуется устанавливать на высоте до 1,5 м от пола.</w:t>
      </w:r>
    </w:p>
    <w:p>
      <w:pPr>
        <w:pStyle w:val="0"/>
        <w:spacing w:before="240" w:lineRule="auto"/>
        <w:ind w:firstLine="540"/>
        <w:jc w:val="both"/>
      </w:pPr>
      <w:r>
        <w:rPr>
          <w:sz w:val="24"/>
        </w:rPr>
        <w:t xml:space="preserve">15.35 В жилых комнатах квартир и общежитий, а также в помещениях для пребывания детей рекомендуется устанавливать розетки, снабженные защитным устройством, закрывающим гнезда при вынутой вилке.</w:t>
      </w:r>
    </w:p>
    <w:p>
      <w:pPr>
        <w:pStyle w:val="0"/>
        <w:spacing w:before="240" w:lineRule="auto"/>
        <w:ind w:firstLine="540"/>
        <w:jc w:val="both"/>
      </w:pPr>
      <w:r>
        <w:rPr>
          <w:sz w:val="24"/>
        </w:rPr>
        <w:t xml:space="preserve">15.36 В школах и детских дошкольных учреждениях в помещениях для пребывания детей розетки должны устанавливаться на высоте 1,8 м от пола.</w:t>
      </w:r>
    </w:p>
    <w:p>
      <w:pPr>
        <w:pStyle w:val="0"/>
        <w:jc w:val="both"/>
      </w:pPr>
      <w:r>
        <w:rPr>
          <w:sz w:val="24"/>
        </w:rPr>
        <w:t xml:space="preserve">(в ред. </w:t>
      </w:r>
      <w:hyperlink w:history="0" r:id="rId62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силовой сети предприятий общественного питания и торговли розетки следует устанавливать на высоте 1,3 м, а пусковые аппараты - на высоте 1,2 - 1,6 м от пола.</w:t>
      </w:r>
    </w:p>
    <w:p>
      <w:pPr>
        <w:pStyle w:val="0"/>
        <w:jc w:val="both"/>
      </w:pPr>
      <w:r>
        <w:rPr>
          <w:sz w:val="24"/>
        </w:rPr>
        <w:t xml:space="preserve">(в ред. </w:t>
      </w:r>
      <w:hyperlink w:history="0" r:id="rId62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Высота установки осветительных и силовых розеток в других общественных зданиях и помещениях выбирается удобной для присоединения к ним электрических приборов в зависимости от назначения помещений и оформления интерьеров, но, как правило, не более 1 м от пола.</w:t>
      </w:r>
    </w:p>
    <w:p>
      <w:pPr>
        <w:pStyle w:val="0"/>
        <w:spacing w:before="240" w:lineRule="auto"/>
        <w:ind w:firstLine="540"/>
        <w:jc w:val="both"/>
      </w:pPr>
      <w:r>
        <w:rPr>
          <w:sz w:val="24"/>
        </w:rPr>
        <w:t xml:space="preserve">Допускается установка силовых розеток на потолках для подключения проекторов (например, проекторов для презентаций).</w:t>
      </w:r>
    </w:p>
    <w:p>
      <w:pPr>
        <w:pStyle w:val="0"/>
        <w:spacing w:before="240" w:lineRule="auto"/>
        <w:ind w:firstLine="540"/>
        <w:jc w:val="both"/>
      </w:pPr>
      <w:r>
        <w:rPr>
          <w:sz w:val="24"/>
        </w:rPr>
        <w:t xml:space="preserve">В помещениях для пребывания детей выключатели следует устанавливать согласно заданию на проектирование.</w:t>
      </w:r>
    </w:p>
    <w:p>
      <w:pPr>
        <w:pStyle w:val="0"/>
        <w:jc w:val="both"/>
      </w:pPr>
      <w:r>
        <w:rPr>
          <w:sz w:val="24"/>
        </w:rPr>
        <w:t xml:space="preserve">(абзац введен </w:t>
      </w:r>
      <w:hyperlink w:history="0" r:id="rId62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15.37 В школах в кабинетах, лабораториях, помещениях/зонах для индивидуальных занятий с использованием технических и (или) электронных средств обучения розетки следует предусмотреть на столах учеников и (или) в напольных пылевлагозащищенных лючках.</w:t>
      </w:r>
    </w:p>
    <w:p>
      <w:pPr>
        <w:pStyle w:val="0"/>
        <w:spacing w:before="240" w:lineRule="auto"/>
        <w:ind w:firstLine="540"/>
        <w:jc w:val="both"/>
      </w:pPr>
      <w:r>
        <w:rPr>
          <w:sz w:val="24"/>
        </w:rPr>
        <w:t xml:space="preserve">Розетки на столах учеников и (или) розетки в напольных пылевлагозащищенных лючках, а также лабораторные щитки должны быть подключены через аппарат управления, защищенный от несанкционированного или случайного срабатывания.</w:t>
      </w:r>
    </w:p>
    <w:p>
      <w:pPr>
        <w:pStyle w:val="0"/>
        <w:spacing w:before="240" w:lineRule="auto"/>
        <w:ind w:firstLine="540"/>
        <w:jc w:val="both"/>
      </w:pPr>
      <w:r>
        <w:rPr>
          <w:sz w:val="24"/>
        </w:rPr>
        <w:t xml:space="preserve">Линии питания розеток следует подключать через разделительный трансформатор или защищать устройством защитного отключения дифференциального тока с током отключения до 30 мА.</w:t>
      </w:r>
    </w:p>
    <w:p>
      <w:pPr>
        <w:pStyle w:val="0"/>
        <w:spacing w:before="240" w:lineRule="auto"/>
        <w:ind w:firstLine="540"/>
        <w:jc w:val="both"/>
      </w:pPr>
      <w:r>
        <w:rPr>
          <w:sz w:val="24"/>
        </w:rPr>
        <w:t xml:space="preserve">Розетки для проекционных аппаратов в классных помещениях, учебных комнатах, кабинетах и лабораториях следует предусматривать в соответствии с технологическим заданием.</w:t>
      </w:r>
    </w:p>
    <w:p>
      <w:pPr>
        <w:pStyle w:val="0"/>
        <w:jc w:val="both"/>
      </w:pPr>
      <w:r>
        <w:rPr>
          <w:sz w:val="24"/>
        </w:rPr>
        <w:t xml:space="preserve">(п. 15.37 в ред. </w:t>
      </w:r>
      <w:hyperlink w:history="0" r:id="rId62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15.38 Розетки для подключения уборочных механизмов должны устанавливаться в торговых залах магазинов, обеденных залах, актовых и спортивных залах, конференц-залах, вестибюлях, холлах, коридорах и других помещениях, в которых необходима механизированная уборка.</w:t>
      </w:r>
    </w:p>
    <w:p>
      <w:pPr>
        <w:pStyle w:val="0"/>
        <w:spacing w:before="240" w:lineRule="auto"/>
        <w:ind w:firstLine="540"/>
        <w:jc w:val="both"/>
      </w:pPr>
      <w:r>
        <w:rPr>
          <w:sz w:val="24"/>
        </w:rPr>
        <w:t xml:space="preserve">Розетки следует устанавливать на расстоянии, обеспечивающем возможность применения уборочных механизмов с питающим проводником длиной до 15 м.</w:t>
      </w:r>
    </w:p>
    <w:p>
      <w:pPr>
        <w:pStyle w:val="0"/>
        <w:spacing w:before="240" w:lineRule="auto"/>
        <w:ind w:firstLine="540"/>
        <w:jc w:val="both"/>
      </w:pPr>
      <w:r>
        <w:rPr>
          <w:sz w:val="24"/>
        </w:rPr>
        <w:t xml:space="preserve">15.39 Розетки для подключения электроприборов в магазинах следует устанавливать в гладильных мастерских, расфасовочных, а также в торговых залах для проверки электро- и радиотоваров.</w:t>
      </w:r>
    </w:p>
    <w:p>
      <w:pPr>
        <w:pStyle w:val="0"/>
        <w:spacing w:before="240" w:lineRule="auto"/>
        <w:ind w:firstLine="540"/>
        <w:jc w:val="both"/>
      </w:pPr>
      <w:r>
        <w:rPr>
          <w:sz w:val="24"/>
        </w:rPr>
        <w:t xml:space="preserve">В мастерских ремонта бытовых электроприборов, теле- и радиоаппаратуры следует предусматривать устройства для подключения указанных электроприемников к однофазной сети напряжением 220 и 127 В.</w:t>
      </w:r>
    </w:p>
    <w:p>
      <w:pPr>
        <w:pStyle w:val="0"/>
        <w:spacing w:before="240" w:lineRule="auto"/>
        <w:ind w:firstLine="540"/>
        <w:jc w:val="both"/>
      </w:pPr>
      <w:r>
        <w:rPr>
          <w:sz w:val="24"/>
        </w:rPr>
        <w:t xml:space="preserve">Установка розеток в кладовых не допускается, за исключением кладовых и помещений для подготовки товаров к продаже (кроме помещений с токопроводящими полами), в которых допускается установка на несгораемых основаниях трехполюсных силовых розеток с защитными контактами для питания электроэнергией средств механизации.</w:t>
      </w:r>
    </w:p>
    <w:p>
      <w:pPr>
        <w:pStyle w:val="0"/>
        <w:spacing w:before="240" w:lineRule="auto"/>
        <w:ind w:firstLine="540"/>
        <w:jc w:val="both"/>
      </w:pPr>
      <w:r>
        <w:rPr>
          <w:sz w:val="24"/>
        </w:rPr>
        <w:t xml:space="preserve">15.40 Розетки в сети аварийного освещения устанавливать не допускается.</w:t>
      </w:r>
    </w:p>
    <w:p>
      <w:pPr>
        <w:pStyle w:val="0"/>
        <w:spacing w:before="240" w:lineRule="auto"/>
        <w:ind w:firstLine="540"/>
        <w:jc w:val="both"/>
      </w:pPr>
      <w:r>
        <w:rPr>
          <w:sz w:val="24"/>
        </w:rPr>
        <w:t xml:space="preserve">15.41 В ванных комнатах квартир, в умывальных, душевых, ванных комнатах общежитий и гостиниц допускается установка штепсельных розеток в зоне 3 по </w:t>
      </w:r>
      <w:hyperlink w:history="0" r:id="rId627"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 присоединенных к сети через разделительный трансформатор или защищенных УДТ на ток до 30 мА, а также УЗДП с номинальным рабочим током, равным или превышающим рабочий ток защищаемой электрической цепи. Рекомендуется применение комбинированных комплексных устройств защиты с функциями УДТ и УЗДП.</w:t>
      </w:r>
    </w:p>
    <w:p>
      <w:pPr>
        <w:pStyle w:val="0"/>
        <w:jc w:val="both"/>
      </w:pPr>
      <w:r>
        <w:rPr>
          <w:sz w:val="24"/>
        </w:rPr>
        <w:t xml:space="preserve">(в ред. </w:t>
      </w:r>
      <w:hyperlink w:history="0" r:id="rId62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Любые выключатели и штепсельные розетки должны находиться на расстоянии не менее 0,6 м от дверного проема душевой кабины.</w:t>
      </w:r>
    </w:p>
    <w:p>
      <w:pPr>
        <w:pStyle w:val="0"/>
        <w:spacing w:before="240" w:lineRule="auto"/>
        <w:ind w:firstLine="540"/>
        <w:jc w:val="both"/>
      </w:pPr>
      <w:r>
        <w:rPr>
          <w:sz w:val="24"/>
        </w:rPr>
        <w:t xml:space="preserve">15.42 Розетки для присоединения переносных светильников следует предусматривать в помещениях с технологическим оборудованием, для ремонта которого недостаточно общего освещения.</w:t>
      </w:r>
    </w:p>
    <w:p>
      <w:pPr>
        <w:pStyle w:val="0"/>
        <w:spacing w:before="240" w:lineRule="auto"/>
        <w:ind w:firstLine="540"/>
        <w:jc w:val="both"/>
      </w:pPr>
      <w:r>
        <w:rPr>
          <w:sz w:val="24"/>
        </w:rPr>
        <w:t xml:space="preserve">Защитная мера - сверхнизкое напряжение по </w:t>
      </w:r>
      <w:hyperlink w:history="0" r:id="rId629"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должна применяться для переносного освещения:</w:t>
      </w:r>
    </w:p>
    <w:p>
      <w:pPr>
        <w:pStyle w:val="0"/>
        <w:jc w:val="both"/>
      </w:pPr>
      <w:r>
        <w:rPr>
          <w:sz w:val="24"/>
        </w:rPr>
        <w:t xml:space="preserve">(в ред. </w:t>
      </w:r>
      <w:hyperlink w:history="0" r:id="rId6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 напряжении до 50 В в помещениях светокопировальных, мастерских по обработке металла и древесины, на стоянках электрокар с зарядкой и ремонтом аккумуляторов, в механических сушильно-гладильных отделениях, холодильных станциях, электрощитовых, тепловых пунктах, бойлерных, насосных, машинных отделениях лифтов, технических этажах, в помещениях для оборудования вентиляции и кондиционирования воздуха;</w:t>
      </w:r>
    </w:p>
    <w:p>
      <w:pPr>
        <w:pStyle w:val="0"/>
        <w:spacing w:before="240" w:lineRule="auto"/>
        <w:ind w:firstLine="540"/>
        <w:jc w:val="both"/>
      </w:pPr>
      <w:r>
        <w:rPr>
          <w:sz w:val="24"/>
        </w:rPr>
        <w:t xml:space="preserve">- при напряжении 12 В в отделениях механической стирки и приготовления раствора и других помещениях с мокрыми технологическими процессами.</w:t>
      </w:r>
    </w:p>
    <w:p>
      <w:pPr>
        <w:pStyle w:val="0"/>
        <w:spacing w:before="240" w:lineRule="auto"/>
        <w:ind w:firstLine="540"/>
        <w:jc w:val="both"/>
      </w:pPr>
      <w:r>
        <w:rPr>
          <w:sz w:val="24"/>
        </w:rPr>
        <w:t xml:space="preserve">15.43 В мастерских металлообработки и других помещениях, в которых возможны замена и перестановка станков, силовую распределительную сеть разрешается выполнять с помощью распределительных шинопроводов. При длине ответвления более 3 м у каждого ответвления от шинопровода должен быть установлен аппарат защиты.</w:t>
      </w:r>
    </w:p>
    <w:p>
      <w:pPr>
        <w:pStyle w:val="0"/>
        <w:spacing w:before="240" w:lineRule="auto"/>
        <w:ind w:firstLine="540"/>
        <w:jc w:val="both"/>
      </w:pPr>
      <w:r>
        <w:rPr>
          <w:sz w:val="24"/>
        </w:rPr>
        <w:t xml:space="preserve">Для сетей освещения экспозиций в выставочных и демонстрационных залах, а также сетей акцентирующего освещения в торговых залах разрешается применение осветительных шинопроводов, в которых обеспечивается разрыв цепи ответвления до момента извлечения штепсельного устройства из оболочки шинопровода.</w:t>
      </w:r>
    </w:p>
    <w:bookmarkStart w:id="2996" w:name="P2996"/>
    <w:bookmarkEnd w:id="2996"/>
    <w:p>
      <w:pPr>
        <w:pStyle w:val="0"/>
        <w:spacing w:before="240" w:lineRule="auto"/>
        <w:ind w:firstLine="540"/>
        <w:jc w:val="both"/>
      </w:pPr>
      <w:r>
        <w:rPr>
          <w:sz w:val="24"/>
        </w:rPr>
        <w:t xml:space="preserve">15.44 Электрические сети в пожаро- и взрывоопасных зонах следует выполнять в соответствии с требованиями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и положениями </w:t>
      </w:r>
      <w:hyperlink w:history="0" r:id="rId631"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w:t>
        </w:r>
      </w:hyperlink>
      <w:r>
        <w:rPr>
          <w:sz w:val="24"/>
        </w:rPr>
        <w:t xml:space="preserve">, не противоречащими требованиям </w:t>
      </w:r>
      <w:hyperlink w:history="0" w:anchor="P3855" w:tooltip="[3] Федеральный закон от 27 июля 2008 г. N 123-ФЗ &quot;Технический регламент о требованиях пожарной безопасности&quot; (в ред. Федерального закона от 10.07.2012 г. N 117-ФЗ)">
        <w:r>
          <w:rPr>
            <w:sz w:val="24"/>
            <w:color w:val="0000ff"/>
          </w:rPr>
          <w:t xml:space="preserve">[3]</w:t>
        </w:r>
      </w:hyperlink>
      <w:r>
        <w:rPr>
          <w:sz w:val="24"/>
        </w:rPr>
        <w:t xml:space="preserve">, а также следует применять УЗДП для предупреждения искрения или дугового пробоя, способных вызвать пожароопасные ситуации.</w:t>
      </w:r>
    </w:p>
    <w:p>
      <w:pPr>
        <w:pStyle w:val="0"/>
        <w:jc w:val="both"/>
      </w:pPr>
      <w:r>
        <w:rPr>
          <w:sz w:val="24"/>
        </w:rPr>
        <w:t xml:space="preserve">(п. 15.44 в ред. </w:t>
      </w:r>
      <w:hyperlink w:history="0" r:id="rId63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63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15.45 Длина проводов ответвлений от групповых линий к электроустановочным изделиям и к светильникам должна приниматься равной:</w:t>
      </w:r>
    </w:p>
    <w:p>
      <w:pPr>
        <w:pStyle w:val="0"/>
        <w:spacing w:before="240" w:lineRule="auto"/>
        <w:ind w:firstLine="540"/>
        <w:jc w:val="both"/>
      </w:pPr>
      <w:r>
        <w:rPr>
          <w:sz w:val="24"/>
        </w:rPr>
        <w:t xml:space="preserve">- 50 мм плюс глубина коробки - для закладных коробок под розетки и к выключателям;</w:t>
      </w:r>
    </w:p>
    <w:p>
      <w:pPr>
        <w:pStyle w:val="0"/>
        <w:spacing w:before="240" w:lineRule="auto"/>
        <w:ind w:firstLine="540"/>
        <w:jc w:val="both"/>
      </w:pPr>
      <w:r>
        <w:rPr>
          <w:sz w:val="24"/>
        </w:rPr>
        <w:t xml:space="preserve">- 150 мм от потолка - для светильников с лампами накаливания;</w:t>
      </w:r>
    </w:p>
    <w:p>
      <w:pPr>
        <w:pStyle w:val="0"/>
        <w:spacing w:before="240" w:lineRule="auto"/>
        <w:ind w:firstLine="540"/>
        <w:jc w:val="both"/>
      </w:pPr>
      <w:r>
        <w:rPr>
          <w:sz w:val="24"/>
        </w:rPr>
        <w:t xml:space="preserve">- 250 мм от потолка (независимо от наличия закладной коробки) - для светильников с люминесцентными лампами;</w:t>
      </w:r>
    </w:p>
    <w:p>
      <w:pPr>
        <w:pStyle w:val="0"/>
        <w:spacing w:before="240" w:lineRule="auto"/>
        <w:ind w:firstLine="540"/>
        <w:jc w:val="both"/>
      </w:pPr>
      <w:r>
        <w:rPr>
          <w:sz w:val="24"/>
        </w:rPr>
        <w:t xml:space="preserve">- 150 мм - для электроустановочных изделий открытого монтажа.</w:t>
      </w:r>
    </w:p>
    <w:p>
      <w:pPr>
        <w:pStyle w:val="0"/>
        <w:spacing w:before="240" w:lineRule="auto"/>
        <w:ind w:firstLine="540"/>
        <w:jc w:val="both"/>
      </w:pPr>
      <w:r>
        <w:rPr>
          <w:sz w:val="24"/>
        </w:rPr>
        <w:t xml:space="preserve">15.46 Сечения токопроводящих медных жил и жил из алюминиевых сплавов марок 8030 и 8176 должны быть не менее указанных в таблице 15.3.</w:t>
      </w:r>
    </w:p>
    <w:p>
      <w:pPr>
        <w:pStyle w:val="0"/>
        <w:jc w:val="both"/>
      </w:pPr>
      <w:r>
        <w:rPr>
          <w:sz w:val="24"/>
        </w:rPr>
      </w:r>
    </w:p>
    <w:p>
      <w:pPr>
        <w:pStyle w:val="0"/>
        <w:jc w:val="right"/>
      </w:pPr>
      <w:r>
        <w:rPr>
          <w:sz w:val="24"/>
        </w:rPr>
        <w:t xml:space="preserve">Таблица 15.3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38"/>
        <w:gridCol w:w="2587"/>
      </w:tblGrid>
      <w:tr>
        <w:tc>
          <w:tcPr>
            <w:tcW w:w="4025" w:type="dxa"/>
            <w:vAlign w:val="center"/>
            <w:vMerge w:val="restart"/>
          </w:tcPr>
          <w:p>
            <w:pPr>
              <w:pStyle w:val="0"/>
              <w:jc w:val="center"/>
            </w:pPr>
            <w:r>
              <w:rPr>
                <w:sz w:val="24"/>
              </w:rPr>
              <w:t xml:space="preserve">Наименование линии</w:t>
            </w:r>
          </w:p>
        </w:tc>
        <w:tc>
          <w:tcPr>
            <w:gridSpan w:val="2"/>
            <w:tcW w:w="5025" w:type="dxa"/>
            <w:vAlign w:val="center"/>
          </w:tcPr>
          <w:p>
            <w:pPr>
              <w:pStyle w:val="0"/>
              <w:jc w:val="center"/>
            </w:pPr>
            <w:r>
              <w:rPr>
                <w:sz w:val="24"/>
              </w:rPr>
              <w:t xml:space="preserve">Наименьшее сечение токопроводящих жил кабелей и проводов, мм</w:t>
            </w:r>
            <w:r>
              <w:rPr>
                <w:sz w:val="24"/>
                <w:vertAlign w:val="superscript"/>
              </w:rPr>
              <w:t xml:space="preserve">2</w:t>
            </w:r>
          </w:p>
        </w:tc>
      </w:tr>
      <w:tr>
        <w:tc>
          <w:tcPr>
            <w:vMerge w:val="continue"/>
          </w:tcPr>
          <w:p/>
        </w:tc>
        <w:tc>
          <w:tcPr>
            <w:tcW w:w="2438" w:type="dxa"/>
            <w:vAlign w:val="center"/>
          </w:tcPr>
          <w:p>
            <w:pPr>
              <w:pStyle w:val="0"/>
              <w:jc w:val="center"/>
            </w:pPr>
            <w:r>
              <w:rPr>
                <w:sz w:val="24"/>
              </w:rPr>
              <w:t xml:space="preserve">медными жилами</w:t>
            </w:r>
          </w:p>
        </w:tc>
        <w:tc>
          <w:tcPr>
            <w:tcW w:w="2587" w:type="dxa"/>
            <w:vAlign w:val="center"/>
          </w:tcPr>
          <w:p>
            <w:pPr>
              <w:pStyle w:val="0"/>
              <w:jc w:val="center"/>
            </w:pPr>
            <w:r>
              <w:rPr>
                <w:sz w:val="24"/>
              </w:rPr>
              <w:t xml:space="preserve">жилами из алюминиевых сплавов марок 8030 и 8176</w:t>
            </w:r>
          </w:p>
        </w:tc>
      </w:tr>
      <w:tr>
        <w:tc>
          <w:tcPr>
            <w:tcW w:w="4025" w:type="dxa"/>
          </w:tcPr>
          <w:p>
            <w:pPr>
              <w:pStyle w:val="0"/>
            </w:pPr>
            <w:r>
              <w:rPr>
                <w:sz w:val="24"/>
              </w:rPr>
              <w:t xml:space="preserve">Линии групповых сетей освещения</w:t>
            </w:r>
          </w:p>
        </w:tc>
        <w:tc>
          <w:tcPr>
            <w:tcW w:w="2438" w:type="dxa"/>
            <w:vAlign w:val="center"/>
          </w:tcPr>
          <w:p>
            <w:pPr>
              <w:pStyle w:val="0"/>
              <w:jc w:val="center"/>
            </w:pPr>
            <w:r>
              <w:rPr>
                <w:sz w:val="24"/>
              </w:rPr>
              <w:t xml:space="preserve">1,5</w:t>
            </w:r>
          </w:p>
        </w:tc>
        <w:tc>
          <w:tcPr>
            <w:tcW w:w="2587" w:type="dxa"/>
            <w:vAlign w:val="center"/>
          </w:tcPr>
          <w:p>
            <w:pPr>
              <w:pStyle w:val="0"/>
              <w:jc w:val="center"/>
            </w:pPr>
            <w:r>
              <w:rPr>
                <w:sz w:val="24"/>
              </w:rPr>
              <w:t xml:space="preserve">2,5</w:t>
            </w:r>
          </w:p>
        </w:tc>
      </w:tr>
      <w:tr>
        <w:tc>
          <w:tcPr>
            <w:tcW w:w="4025" w:type="dxa"/>
          </w:tcPr>
          <w:p>
            <w:pPr>
              <w:pStyle w:val="0"/>
            </w:pPr>
            <w:r>
              <w:rPr>
                <w:sz w:val="24"/>
              </w:rPr>
              <w:t xml:space="preserve">Линии групповых сетей розеток</w:t>
            </w:r>
          </w:p>
        </w:tc>
        <w:tc>
          <w:tcPr>
            <w:tcW w:w="2438" w:type="dxa"/>
            <w:vAlign w:val="center"/>
          </w:tcPr>
          <w:p>
            <w:pPr>
              <w:pStyle w:val="0"/>
              <w:jc w:val="center"/>
            </w:pPr>
            <w:r>
              <w:rPr>
                <w:sz w:val="24"/>
              </w:rPr>
              <w:t xml:space="preserve">2,5</w:t>
            </w:r>
          </w:p>
        </w:tc>
        <w:tc>
          <w:tcPr>
            <w:tcW w:w="2587" w:type="dxa"/>
            <w:vAlign w:val="center"/>
          </w:tcPr>
          <w:p>
            <w:pPr>
              <w:pStyle w:val="0"/>
              <w:jc w:val="center"/>
            </w:pPr>
            <w:r>
              <w:rPr>
                <w:sz w:val="24"/>
              </w:rPr>
              <w:t xml:space="preserve">4,0</w:t>
            </w:r>
          </w:p>
        </w:tc>
      </w:tr>
      <w:tr>
        <w:tc>
          <w:tcPr>
            <w:tcW w:w="4025" w:type="dxa"/>
          </w:tcPr>
          <w:p>
            <w:pPr>
              <w:pStyle w:val="0"/>
            </w:pPr>
            <w:r>
              <w:rPr>
                <w:sz w:val="24"/>
              </w:rPr>
              <w:t xml:space="preserve">Линии от этажных до квартирных щитков и к расчетному счетчику</w:t>
            </w:r>
          </w:p>
        </w:tc>
        <w:tc>
          <w:tcPr>
            <w:tcW w:w="2438" w:type="dxa"/>
            <w:vAlign w:val="center"/>
          </w:tcPr>
          <w:p>
            <w:pPr>
              <w:pStyle w:val="0"/>
              <w:jc w:val="center"/>
            </w:pPr>
            <w:r>
              <w:rPr>
                <w:sz w:val="24"/>
              </w:rPr>
              <w:t xml:space="preserve">2,5</w:t>
            </w:r>
          </w:p>
        </w:tc>
        <w:tc>
          <w:tcPr>
            <w:tcW w:w="2587" w:type="dxa"/>
            <w:vAlign w:val="center"/>
          </w:tcPr>
          <w:p>
            <w:pPr>
              <w:pStyle w:val="0"/>
              <w:jc w:val="center"/>
            </w:pPr>
            <w:r>
              <w:rPr>
                <w:sz w:val="24"/>
              </w:rPr>
              <w:t xml:space="preserve">4,0</w:t>
            </w:r>
          </w:p>
        </w:tc>
      </w:tr>
      <w:tr>
        <w:tc>
          <w:tcPr>
            <w:tcW w:w="4025" w:type="dxa"/>
          </w:tcPr>
          <w:p>
            <w:pPr>
              <w:pStyle w:val="0"/>
            </w:pPr>
            <w:r>
              <w:rPr>
                <w:sz w:val="24"/>
              </w:rPr>
              <w:t xml:space="preserve">Линии распределительной сети (стояки) для питания квартир</w:t>
            </w:r>
          </w:p>
        </w:tc>
        <w:tc>
          <w:tcPr>
            <w:tcW w:w="2438" w:type="dxa"/>
            <w:vAlign w:val="center"/>
          </w:tcPr>
          <w:p>
            <w:pPr>
              <w:pStyle w:val="0"/>
              <w:jc w:val="center"/>
            </w:pPr>
            <w:r>
              <w:rPr>
                <w:sz w:val="24"/>
              </w:rPr>
              <w:t xml:space="preserve">4,0</w:t>
            </w:r>
          </w:p>
        </w:tc>
        <w:tc>
          <w:tcPr>
            <w:tcW w:w="2587" w:type="dxa"/>
            <w:vAlign w:val="center"/>
          </w:tcPr>
          <w:p>
            <w:pPr>
              <w:pStyle w:val="0"/>
              <w:jc w:val="center"/>
            </w:pPr>
            <w:r>
              <w:rPr>
                <w:sz w:val="24"/>
              </w:rPr>
              <w:t xml:space="preserve">6,0</w:t>
            </w:r>
          </w:p>
        </w:tc>
      </w:tr>
    </w:tbl>
    <w:p>
      <w:pPr>
        <w:pStyle w:val="0"/>
        <w:jc w:val="both"/>
      </w:pPr>
      <w:r>
        <w:rPr>
          <w:sz w:val="24"/>
        </w:rPr>
      </w:r>
    </w:p>
    <w:p>
      <w:pPr>
        <w:pStyle w:val="0"/>
        <w:jc w:val="both"/>
      </w:pPr>
      <w:r>
        <w:rPr>
          <w:sz w:val="24"/>
        </w:rPr>
        <w:t xml:space="preserve">(п. 15.46 в ред. </w:t>
      </w:r>
      <w:hyperlink w:history="0" r:id="rId634"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15.47 Соединения медных жил и жил из алюминиевых сплавов марок 8030 и 8176 с контактами электроустановочных изделий, аппаратов защиты, управления, сигнализации и счетчиков должны соответствовать требованиям </w:t>
      </w:r>
      <w:hyperlink w:history="0" r:id="rId635"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636"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637"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При соединении проводников с жилами из алюминиевых сплавов марок 8030 и 8176 с электроустановочными изделиями, аппаратами защиты и счетчиками рекомендуется использовать соединительные устройства в соответствии с требованиями </w:t>
      </w:r>
      <w:hyperlink w:history="0" r:id="rId638"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для коммутации проводников из алюминиевых сплавов с контактами для проводников из меди.</w:t>
      </w:r>
    </w:p>
    <w:p>
      <w:pPr>
        <w:pStyle w:val="0"/>
        <w:spacing w:before="240" w:lineRule="auto"/>
        <w:ind w:firstLine="540"/>
        <w:jc w:val="both"/>
      </w:pPr>
      <w:r>
        <w:rPr>
          <w:sz w:val="24"/>
        </w:rPr>
        <w:t xml:space="preserve">При применении соединительных устройств производитель оборудования предоставляет протоколы испытаний оборудования и применяемых соединительных устройств по методикам, указанным в следующих стандартах: </w:t>
      </w:r>
      <w:hyperlink w:history="0" r:id="rId639"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640" w:tooltip="&quot;ГОСТ Р 51324.1-2012 (МЭК 60669-1:2007). Национальный стандарт Российской Федерации. Выключатели для бытовых и аналогичных стационарных электрических установок. Часть 1. Общие требования&quot; (утв. и введен в действие Приказом Росстандарта от 15.11.2012 N 815-ст) ------------ Утратил силу или отменен {КонсультантПлюс}">
        <w:r>
          <w:rPr>
            <w:sz w:val="24"/>
            <w:color w:val="0000ff"/>
          </w:rPr>
          <w:t xml:space="preserve">ГОСТ Р 51324.1</w:t>
        </w:r>
      </w:hyperlink>
      <w:r>
        <w:rPr>
          <w:sz w:val="24"/>
        </w:rPr>
        <w:t xml:space="preserve">, </w:t>
      </w:r>
      <w:hyperlink w:history="0" r:id="rId641"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w:t>
        </w:r>
      </w:hyperlink>
      <w:r>
        <w:rPr>
          <w:sz w:val="24"/>
        </w:rPr>
        <w:t xml:space="preserve">, </w:t>
      </w:r>
      <w:hyperlink w:history="0" r:id="rId642"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w:t>
      </w:r>
      <w:hyperlink w:history="0" r:id="rId643"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64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(в ред. </w:t>
      </w:r>
      <w:hyperlink w:history="0" r:id="rId6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Контактные выводы электроустановочных изделий, аппаратов защиты, управления, сигнализации и счетчиков для соединения внешних проводников с медными жилами и жилами из алюминиевых сплавов марок 8030 и 8176 должны соответствовать требованиям </w:t>
      </w:r>
      <w:hyperlink w:history="0" r:id="rId646"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647"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648"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Для обеспечения надежности контактных соединений в распределительных коробках следует осуществлять соединение токопроводящих жил из сплавов алюминия марок 8030 и 8176 при помощи винтов или алюминиевых гильз, методом опрессовки или использовать сварку.</w:t>
      </w:r>
    </w:p>
    <w:p>
      <w:pPr>
        <w:pStyle w:val="0"/>
        <w:spacing w:before="240" w:lineRule="auto"/>
        <w:ind w:firstLine="540"/>
        <w:jc w:val="both"/>
      </w:pPr>
      <w:r>
        <w:rPr>
          <w:sz w:val="24"/>
        </w:rPr>
        <w:t xml:space="preserve">При монтаже ответвляемых кабелей с жилами из алюминиевых сплавов марок 8030 и 8176 должны применяться сжимы с оцинкованными контактами.</w:t>
      </w:r>
    </w:p>
    <w:p>
      <w:pPr>
        <w:pStyle w:val="0"/>
        <w:spacing w:before="240" w:lineRule="auto"/>
        <w:ind w:firstLine="540"/>
        <w:jc w:val="both"/>
      </w:pPr>
      <w:r>
        <w:rPr>
          <w:sz w:val="24"/>
        </w:rPr>
        <w:t xml:space="preserve">При выполнении соединений в электропроводках с токопроводящими жилами из сплавов алюминия марок 8030 и 8176, если тип электроустановочных изделий содержит медные или латунные контакты, для обеспечения стабильности контактного соединения следует применять электропроводящие смазки.</w:t>
      </w:r>
    </w:p>
    <w:p>
      <w:pPr>
        <w:pStyle w:val="0"/>
        <w:jc w:val="both"/>
      </w:pPr>
      <w:r>
        <w:rPr>
          <w:sz w:val="24"/>
        </w:rPr>
        <w:t xml:space="preserve">(п. 15.47 в ред. </w:t>
      </w:r>
      <w:hyperlink w:history="0" r:id="rId649"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2"/>
        <w:outlineLvl w:val="1"/>
        <w:ind w:firstLine="540"/>
        <w:jc w:val="both"/>
      </w:pPr>
      <w:r>
        <w:rPr>
          <w:sz w:val="24"/>
        </w:rPr>
        <w:t xml:space="preserve">16 Электрическое отопление и горячее водоснабжение</w:t>
      </w:r>
    </w:p>
    <w:p>
      <w:pPr>
        <w:pStyle w:val="0"/>
        <w:jc w:val="both"/>
      </w:pPr>
      <w:r>
        <w:rPr>
          <w:sz w:val="24"/>
        </w:rPr>
      </w:r>
    </w:p>
    <w:p>
      <w:pPr>
        <w:pStyle w:val="0"/>
        <w:ind w:firstLine="540"/>
        <w:jc w:val="both"/>
      </w:pPr>
      <w:r>
        <w:rPr>
          <w:sz w:val="24"/>
        </w:rPr>
        <w:t xml:space="preserve">16.1 Применение электротеплоснабжения (электрического отопления и горячего водоснабжения) в жилых и общественных зданиях должно быть согласовано в установленном порядке.</w:t>
      </w:r>
    </w:p>
    <w:p>
      <w:pPr>
        <w:pStyle w:val="0"/>
        <w:spacing w:before="240" w:lineRule="auto"/>
        <w:ind w:firstLine="540"/>
        <w:jc w:val="both"/>
      </w:pPr>
      <w:r>
        <w:rPr>
          <w:sz w:val="24"/>
        </w:rPr>
        <w:t xml:space="preserve">16.2, 16.3 Исключены с 29.01.2024. - </w:t>
      </w:r>
      <w:hyperlink w:history="0" r:id="rId6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16.4 На нагревательных приборах, предназначенных для стационарных систем электротеплоснабжения, должен быть встроенный терморегулятор или термовыключатель. На приборах с принудительной конвекцией должна быть блокировка от отсутствия обдува нагревательных элементов.</w:t>
      </w:r>
    </w:p>
    <w:p>
      <w:pPr>
        <w:pStyle w:val="0"/>
        <w:spacing w:before="240" w:lineRule="auto"/>
        <w:ind w:firstLine="540"/>
        <w:jc w:val="both"/>
      </w:pPr>
      <w:r>
        <w:rPr>
          <w:sz w:val="24"/>
        </w:rPr>
        <w:t xml:space="preserve">16.5 На водонагревательных приборах должна быть блокировка от включения при отсутствии воды или понижении уровня и термовыключатель.</w:t>
      </w:r>
    </w:p>
    <w:p>
      <w:pPr>
        <w:pStyle w:val="0"/>
        <w:spacing w:before="240" w:lineRule="auto"/>
        <w:ind w:firstLine="540"/>
        <w:jc w:val="both"/>
      </w:pPr>
      <w:r>
        <w:rPr>
          <w:sz w:val="24"/>
        </w:rPr>
        <w:t xml:space="preserve">16.6 Каркасы и оболочки обогревателей должны быть выполнены из негорючих материалов.</w:t>
      </w:r>
    </w:p>
    <w:p>
      <w:pPr>
        <w:pStyle w:val="0"/>
        <w:jc w:val="both"/>
      </w:pPr>
      <w:r>
        <w:rPr>
          <w:sz w:val="24"/>
        </w:rPr>
        <w:t xml:space="preserve">(в ред. </w:t>
      </w:r>
      <w:hyperlink w:history="0" r:id="rId6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16.7 Исключен с 29.01.2024. - </w:t>
      </w:r>
      <w:hyperlink w:history="0" r:id="rId6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16.8 Нагревательные приборы должны располагаться на негорючих строительных конструкциях. Допускается расположение нагревателей на горючих строительных конструкциях при условии установки между нагревателем и конструкцией слоя из негорючего теплоизолирующего материала.</w:t>
      </w:r>
    </w:p>
    <w:p>
      <w:pPr>
        <w:pStyle w:val="0"/>
        <w:jc w:val="both"/>
      </w:pPr>
      <w:r>
        <w:rPr>
          <w:sz w:val="24"/>
        </w:rPr>
        <w:t xml:space="preserve">(в ред. </w:t>
      </w:r>
      <w:hyperlink w:history="0" r:id="rId65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16.9 Исключен с 29.01.2024. - </w:t>
      </w:r>
      <w:hyperlink w:history="0" r:id="rId6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16.10 В проектах систем электротеплоснабжения должны быть указаны размеры нагревательных приборов, способы их установки и крепления.</w:t>
      </w:r>
    </w:p>
    <w:p>
      <w:pPr>
        <w:pStyle w:val="0"/>
        <w:spacing w:before="240" w:lineRule="auto"/>
        <w:ind w:firstLine="540"/>
        <w:jc w:val="both"/>
      </w:pPr>
      <w:r>
        <w:rPr>
          <w:sz w:val="24"/>
        </w:rPr>
        <w:t xml:space="preserve">16.11 Исключен с 29.01.2024. - </w:t>
      </w:r>
      <w:hyperlink w:history="0" r:id="rId6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16.12 Электронагревательные приборы должны быть оборудованы устройствами для защиты от сверхтока и перегрева.</w:t>
      </w:r>
    </w:p>
    <w:p>
      <w:pPr>
        <w:pStyle w:val="0"/>
        <w:spacing w:before="240" w:lineRule="auto"/>
        <w:ind w:firstLine="540"/>
        <w:jc w:val="both"/>
      </w:pPr>
      <w:r>
        <w:rPr>
          <w:sz w:val="24"/>
        </w:rPr>
        <w:t xml:space="preserve">Питание приборов электротеплоснабжения в жилых домах должно осуществляться по независимым от других электроприемников линиям, начиная от квартирных щитков или вводов в здание.</w:t>
      </w:r>
    </w:p>
    <w:p>
      <w:pPr>
        <w:pStyle w:val="0"/>
        <w:spacing w:before="240" w:lineRule="auto"/>
        <w:ind w:firstLine="540"/>
        <w:jc w:val="both"/>
      </w:pPr>
      <w:r>
        <w:rPr>
          <w:sz w:val="24"/>
        </w:rPr>
        <w:t xml:space="preserve">В общественных зданиях питание приборов электротеплоснабжения должно, как правило, быть независимым от других электроприемников, начиная от ВРУ.</w:t>
      </w:r>
    </w:p>
    <w:p>
      <w:pPr>
        <w:pStyle w:val="0"/>
        <w:spacing w:before="240" w:lineRule="auto"/>
        <w:ind w:firstLine="540"/>
        <w:jc w:val="both"/>
      </w:pPr>
      <w:r>
        <w:rPr>
          <w:sz w:val="24"/>
        </w:rPr>
        <w:t xml:space="preserve">Соединение приборов с линиями питания должно быть неразъемным.</w:t>
      </w:r>
    </w:p>
    <w:p>
      <w:pPr>
        <w:pStyle w:val="0"/>
        <w:spacing w:before="240" w:lineRule="auto"/>
        <w:ind w:firstLine="540"/>
        <w:jc w:val="both"/>
      </w:pPr>
      <w:r>
        <w:rPr>
          <w:sz w:val="24"/>
        </w:rPr>
        <w:t xml:space="preserve">16.13 При групповом включении нагревательных приборов сечение проводников ответвлений должно составлять не менее половины сечения жилы питающего провода (кабеля). В местах подключения проводников к приборам должен быть запас по длине, обеспечивающий повторное присоединение.</w:t>
      </w:r>
    </w:p>
    <w:p>
      <w:pPr>
        <w:pStyle w:val="0"/>
        <w:spacing w:before="240" w:lineRule="auto"/>
        <w:ind w:firstLine="540"/>
        <w:jc w:val="both"/>
      </w:pPr>
      <w:r>
        <w:rPr>
          <w:sz w:val="24"/>
        </w:rPr>
        <w:t xml:space="preserve">16.14 Регулирующие устройства, применяемые в системах электротеплоснабжения, должны быть преимущественно бесконтактного типа (тиристорные и т.п.). Допускается применение магнитных пускателей, размещенных в металлических оболочках со степенью защиты не ниже IP44.</w:t>
      </w:r>
    </w:p>
    <w:p>
      <w:pPr>
        <w:pStyle w:val="0"/>
        <w:spacing w:before="240" w:lineRule="auto"/>
        <w:ind w:firstLine="540"/>
        <w:jc w:val="both"/>
      </w:pPr>
      <w:r>
        <w:rPr>
          <w:sz w:val="24"/>
        </w:rPr>
        <w:t xml:space="preserve">16.15 В соответствии с </w:t>
      </w:r>
      <w:hyperlink w:history="0" r:id="rId656"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w:t>
        </w:r>
      </w:hyperlink>
      <w:r>
        <w:rPr>
          <w:sz w:val="24"/>
        </w:rPr>
        <w:t xml:space="preserve"> электроприборы, за исключением электрокаминов и инфракрасных обогревателей, следует оснащать сигнализацией включенного состояния электроприбора в сеть, при наличии двухполюсных выключателей - включенного состояния нагревательных элементов.</w:t>
      </w:r>
    </w:p>
    <w:p>
      <w:pPr>
        <w:pStyle w:val="0"/>
        <w:spacing w:before="240" w:lineRule="auto"/>
        <w:ind w:firstLine="540"/>
        <w:jc w:val="both"/>
      </w:pPr>
      <w:r>
        <w:rPr>
          <w:sz w:val="24"/>
        </w:rPr>
        <w:t xml:space="preserve">16.16 На датчиках температуры, применяемых в системе регулирования, должна быть возможность изменения уставки.</w:t>
      </w:r>
    </w:p>
    <w:p>
      <w:pPr>
        <w:pStyle w:val="0"/>
        <w:spacing w:before="240" w:lineRule="auto"/>
        <w:ind w:firstLine="540"/>
        <w:jc w:val="both"/>
      </w:pPr>
      <w:r>
        <w:rPr>
          <w:sz w:val="24"/>
        </w:rPr>
        <w:t xml:space="preserve">16.17 На автоматических регуляторах температуры должна быть предусмотрена возможность ручного отключения.</w:t>
      </w:r>
    </w:p>
    <w:p>
      <w:pPr>
        <w:pStyle w:val="0"/>
        <w:spacing w:before="240" w:lineRule="auto"/>
        <w:ind w:firstLine="540"/>
        <w:jc w:val="both"/>
      </w:pPr>
      <w:r>
        <w:rPr>
          <w:sz w:val="24"/>
        </w:rPr>
        <w:t xml:space="preserve">16.18 На электрических отопительных приборах должна быть надпись "Не накрывать".</w:t>
      </w:r>
    </w:p>
    <w:p>
      <w:pPr>
        <w:pStyle w:val="0"/>
        <w:jc w:val="both"/>
      </w:pPr>
      <w:r>
        <w:rPr>
          <w:sz w:val="24"/>
        </w:rPr>
      </w:r>
    </w:p>
    <w:p>
      <w:pPr>
        <w:pStyle w:val="2"/>
        <w:outlineLvl w:val="1"/>
        <w:ind w:firstLine="540"/>
        <w:jc w:val="both"/>
      </w:pPr>
      <w:r>
        <w:rPr>
          <w:sz w:val="24"/>
        </w:rPr>
        <w:t xml:space="preserve">17 Учет электроэнергии, измерительные приборы</w:t>
      </w:r>
    </w:p>
    <w:p>
      <w:pPr>
        <w:pStyle w:val="0"/>
        <w:jc w:val="both"/>
      </w:pPr>
      <w:r>
        <w:rPr>
          <w:sz w:val="24"/>
        </w:rPr>
      </w:r>
    </w:p>
    <w:p>
      <w:pPr>
        <w:pStyle w:val="0"/>
        <w:ind w:firstLine="540"/>
        <w:jc w:val="both"/>
      </w:pPr>
      <w:r>
        <w:rPr>
          <w:sz w:val="24"/>
        </w:rPr>
        <w:t xml:space="preserve">17.1 Учет электроэнергии следует осуществлять в соответствии с требованиями </w:t>
      </w:r>
      <w:hyperlink w:history="0" w:anchor="P3867"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 и настоящего свода правил.</w:t>
      </w:r>
    </w:p>
    <w:p>
      <w:pPr>
        <w:pStyle w:val="0"/>
        <w:jc w:val="both"/>
      </w:pPr>
      <w:r>
        <w:rPr>
          <w:sz w:val="24"/>
        </w:rPr>
        <w:t xml:space="preserve">(в ред. </w:t>
      </w:r>
      <w:hyperlink w:history="0" r:id="rId65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17.2 Расчетные счетчики электрической энергии следует устанавливать на границе балансового разграничения: на ВРУ, ГРЩ и на вводах низшего напряжения силовых трансформаторов ТП, в которых щит низшего напряжения обслуживается эксплуатационным персоналом абонента, на вводах в квартиры жилых домов.</w:t>
      </w:r>
    </w:p>
    <w:bookmarkStart w:id="3065" w:name="P3065"/>
    <w:bookmarkEnd w:id="3065"/>
    <w:p>
      <w:pPr>
        <w:pStyle w:val="0"/>
        <w:spacing w:before="240" w:lineRule="auto"/>
        <w:ind w:firstLine="540"/>
        <w:jc w:val="both"/>
      </w:pPr>
      <w:r>
        <w:rPr>
          <w:sz w:val="24"/>
        </w:rPr>
        <w:t xml:space="preserve">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w:t>
      </w:r>
    </w:p>
    <w:p>
      <w:pPr>
        <w:pStyle w:val="0"/>
        <w:spacing w:before="240" w:lineRule="auto"/>
        <w:ind w:firstLine="540"/>
        <w:jc w:val="both"/>
      </w:pPr>
      <w:r>
        <w:rPr>
          <w:sz w:val="24"/>
        </w:rPr>
        <w:t xml:space="preserve">17.4 Для потребителей помещений общественного назначения, встроенных в жилые дома или пристроенных к ним, расчетные счетчики следует устанавливать на вводах каждого из них независимо от источника питания - ТП, ВРУ жилого дома или ВРУ одного из потребителей.</w:t>
      </w:r>
    </w:p>
    <w:p>
      <w:pPr>
        <w:pStyle w:val="0"/>
        <w:spacing w:before="240" w:lineRule="auto"/>
        <w:ind w:firstLine="540"/>
        <w:jc w:val="both"/>
      </w:pPr>
      <w:r>
        <w:rPr>
          <w:sz w:val="24"/>
        </w:rPr>
        <w:t xml:space="preserve">17.5 В жилых домах следует устанавливать, как правило, один однофазный или трехфазный счетчик на каждую квартиру или одноквартирный дом.</w:t>
      </w:r>
    </w:p>
    <w:p>
      <w:pPr>
        <w:pStyle w:val="0"/>
        <w:spacing w:before="240" w:lineRule="auto"/>
        <w:ind w:firstLine="540"/>
        <w:jc w:val="both"/>
      </w:pPr>
      <w:r>
        <w:rPr>
          <w:sz w:val="24"/>
        </w:rPr>
        <w:t xml:space="preserve">Следует предусматривать индивидуальные приборы коммерческого учета для зарядных станций, интегрированных в электроустановки жилых зданий с учетом требований </w:t>
      </w:r>
      <w:hyperlink w:history="0" w:anchor="P3867"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(абзац введен </w:t>
      </w:r>
      <w:hyperlink w:history="0" r:id="rId65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 в ред. </w:t>
      </w:r>
      <w:hyperlink w:history="0" r:id="rId659"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17.6 В общежитиях квартирного типа, кроме общего учета, следует предусматривать счетчики контрольного учета электроэнергии, потребляемой каждой квартирой.</w:t>
      </w:r>
    </w:p>
    <w:p>
      <w:pPr>
        <w:pStyle w:val="0"/>
        <w:spacing w:before="240" w:lineRule="auto"/>
        <w:ind w:firstLine="540"/>
        <w:jc w:val="both"/>
      </w:pPr>
      <w:r>
        <w:rPr>
          <w:sz w:val="24"/>
        </w:rPr>
        <w:t xml:space="preserve">На вводах предприятий и организаций общественного назначения, встраиваемых в общежития, должны устанавливаться контрольные счетчики для расчетов с основным абонентом (дирекцией общежития).</w:t>
      </w:r>
    </w:p>
    <w:p>
      <w:pPr>
        <w:pStyle w:val="0"/>
        <w:spacing w:before="240" w:lineRule="auto"/>
        <w:ind w:firstLine="540"/>
        <w:jc w:val="both"/>
      </w:pPr>
      <w:r>
        <w:rPr>
          <w:sz w:val="24"/>
        </w:rPr>
        <w:t xml:space="preserve">17.7 На ВРУ жилых домов должны устанавливаться счетчики для учета потребления электроэнергии общедомовым освещением, силовыми электроприемниками, встроенными помещениями и т.п.</w:t>
      </w:r>
    </w:p>
    <w:p>
      <w:pPr>
        <w:pStyle w:val="0"/>
        <w:spacing w:before="240" w:lineRule="auto"/>
        <w:ind w:firstLine="540"/>
        <w:jc w:val="both"/>
      </w:pPr>
      <w:r>
        <w:rPr>
          <w:sz w:val="24"/>
        </w:rPr>
        <w:t xml:space="preserve">Число счетчиков определяется схемой вводных устройств и числом тарификационных групп, к которым относятся электроприемники.</w:t>
      </w:r>
    </w:p>
    <w:p>
      <w:pPr>
        <w:pStyle w:val="0"/>
        <w:spacing w:before="240" w:lineRule="auto"/>
        <w:ind w:firstLine="540"/>
        <w:jc w:val="both"/>
      </w:pPr>
      <w:r>
        <w:rPr>
          <w:sz w:val="24"/>
        </w:rPr>
        <w:t xml:space="preserve">17.8 Счетчики для квартир рекомендуется размещать совместно с аппаратами защиты.</w:t>
      </w:r>
    </w:p>
    <w:p>
      <w:pPr>
        <w:pStyle w:val="0"/>
        <w:spacing w:before="240" w:lineRule="auto"/>
        <w:ind w:firstLine="540"/>
        <w:jc w:val="both"/>
      </w:pPr>
      <w:r>
        <w:rPr>
          <w:sz w:val="24"/>
        </w:rPr>
        <w:t xml:space="preserve">При установке квартирных щитков в прихожих квартир счетчики могут устанавливаться на этих щитках, допускается их установка в этажных щитках. Вопрос о месте установки счетчика должен быть согласован с местным энергосбытом с учетом типа здания и планировочных решений.</w:t>
      </w:r>
    </w:p>
    <w:p>
      <w:pPr>
        <w:pStyle w:val="0"/>
        <w:spacing w:before="240" w:lineRule="auto"/>
        <w:ind w:firstLine="540"/>
        <w:jc w:val="both"/>
      </w:pPr>
      <w:r>
        <w:rPr>
          <w:sz w:val="24"/>
        </w:rPr>
        <w:t xml:space="preserve">17.9 Счетчики следует выбирать с учетом их допустимой перегрузочной способности.</w:t>
      </w:r>
    </w:p>
    <w:p>
      <w:pPr>
        <w:pStyle w:val="0"/>
        <w:spacing w:before="240" w:lineRule="auto"/>
        <w:ind w:firstLine="540"/>
        <w:jc w:val="both"/>
      </w:pPr>
      <w:r>
        <w:rPr>
          <w:sz w:val="24"/>
        </w:rPr>
        <w:t xml:space="preserve">В щитках жилых зданий должны применяться счетчики активной электроэнергии класса точности не ниже 2,0 непосредственного включения, максимальный ток которых должен быть не менее номинального тока вводного аппарата квартиры.</w:t>
      </w:r>
    </w:p>
    <w:p>
      <w:pPr>
        <w:pStyle w:val="0"/>
        <w:spacing w:before="240" w:lineRule="auto"/>
        <w:ind w:firstLine="540"/>
        <w:jc w:val="both"/>
      </w:pPr>
      <w:r>
        <w:rPr>
          <w:sz w:val="24"/>
        </w:rPr>
        <w:t xml:space="preserve">В щитках общественных и производственных зданий, а также на ВРУ в блоках учета следует применять счетчики активной электроэнергии прямого или трансформаторного включения класса точности не ниже 2,0 для счетчиков технического учета, а для расчетных счетчиков - в соответствии с техническими нормативными правовыми актами. Максимальный ток счетчиков электроэнергии и номинальный ток трансформаторов тока должен удовлетворять номинальному току аппарата соответствующей цепи, если иное не оговорено потребителем.</w:t>
      </w:r>
    </w:p>
    <w:p>
      <w:pPr>
        <w:pStyle w:val="0"/>
        <w:spacing w:before="240" w:lineRule="auto"/>
        <w:ind w:firstLine="540"/>
        <w:jc w:val="both"/>
      </w:pPr>
      <w:r>
        <w:rPr>
          <w:sz w:val="24"/>
        </w:rPr>
        <w:t xml:space="preserve">17.10 Перед счетчиком, непосредственно включенным в сеть, на расстоянии не более 10 м по длине проводки для безопасной замены счетчика должен быть установлен коммутационный аппарат или предохранитель, позволяющий снять напряжение со всех фаз, присоединенных к счетчику.</w:t>
      </w:r>
    </w:p>
    <w:p>
      <w:pPr>
        <w:pStyle w:val="0"/>
        <w:spacing w:before="240" w:lineRule="auto"/>
        <w:ind w:firstLine="540"/>
        <w:jc w:val="both"/>
      </w:pPr>
      <w:r>
        <w:rPr>
          <w:sz w:val="24"/>
        </w:rPr>
        <w:t xml:space="preserve">17.11 После счетчика, включенного непосредственно в питающую сеть, должен быть установлен аппарат защиты возможно ближе к счетчику, но не далее чем на расстоянии 3 м по длине электропроводки. Если после счетчика отходят несколько линий, снабженных аппаратами защиты, установка общего аппарата защиты не требуется. Если после счетчика отходят несколько линий, снабженных аппаратами защиты, которые размещены за пределами помещения, где установлен счетчик, то после счетчика должен быть установлен общий отключающий аппарат.</w:t>
      </w:r>
    </w:p>
    <w:p>
      <w:pPr>
        <w:pStyle w:val="0"/>
        <w:spacing w:before="240" w:lineRule="auto"/>
        <w:ind w:firstLine="540"/>
        <w:jc w:val="both"/>
      </w:pPr>
      <w:r>
        <w:rPr>
          <w:sz w:val="24"/>
        </w:rPr>
        <w:t xml:space="preserve">Установка аппарата защиты после счетчика не требуется, если непосредственно перед ним размещен такой аппарат.</w:t>
      </w:r>
    </w:p>
    <w:p>
      <w:pPr>
        <w:pStyle w:val="0"/>
        <w:jc w:val="both"/>
      </w:pPr>
      <w:r>
        <w:rPr>
          <w:sz w:val="24"/>
        </w:rPr>
        <w:t xml:space="preserve">(абзац введен </w:t>
      </w:r>
      <w:hyperlink w:history="0" r:id="rId66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17.12 Исключен с 29.11.2024. - </w:t>
      </w:r>
      <w:hyperlink w:history="0" r:id="rId66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17.13 Подключение расчетных счетчиков трансформаторного включения следует проводить через опломбируемую испытательную колодку (клеммник), обеспечивающую безопасное закорачивание цепей тока, безопасное отключение цепей напряжения при замене и обслуживании счетчиков.</w:t>
      </w:r>
    </w:p>
    <w:p>
      <w:pPr>
        <w:pStyle w:val="0"/>
        <w:spacing w:before="240" w:lineRule="auto"/>
        <w:ind w:firstLine="540"/>
        <w:jc w:val="both"/>
      </w:pPr>
      <w:r>
        <w:rPr>
          <w:sz w:val="24"/>
        </w:rPr>
        <w:t xml:space="preserve">17.14 Выбор приборов учета, устанавливаемых в жилых зданиях, интегрируемых в АСКУЭР, следует осуществлять с учетом их совместимости и возможности интеграции в АСКУЭР, а также возможности обеспечения функций АСКУЭР с учетом требований </w:t>
      </w:r>
      <w:hyperlink w:history="0" w:anchor="P3867"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(п. 17.14 введен </w:t>
      </w:r>
      <w:hyperlink w:history="0" r:id="rId662"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jc w:val="both"/>
      </w:pPr>
      <w:r>
        <w:rPr>
          <w:sz w:val="24"/>
        </w:rPr>
      </w:r>
    </w:p>
    <w:p>
      <w:pPr>
        <w:pStyle w:val="2"/>
        <w:outlineLvl w:val="1"/>
        <w:ind w:firstLine="540"/>
        <w:jc w:val="both"/>
      </w:pPr>
      <w:r>
        <w:rPr>
          <w:sz w:val="24"/>
        </w:rPr>
        <w:t xml:space="preserve">18 Основные технические требования к автоматизированным системам учета, контроля и управления</w:t>
      </w:r>
    </w:p>
    <w:p>
      <w:pPr>
        <w:pStyle w:val="0"/>
        <w:jc w:val="both"/>
      </w:pPr>
      <w:r>
        <w:rPr>
          <w:sz w:val="24"/>
        </w:rPr>
      </w:r>
    </w:p>
    <w:p>
      <w:pPr>
        <w:pStyle w:val="2"/>
        <w:outlineLvl w:val="2"/>
        <w:ind w:firstLine="540"/>
        <w:jc w:val="both"/>
      </w:pPr>
      <w:r>
        <w:rPr>
          <w:sz w:val="24"/>
        </w:rPr>
        <w:t xml:space="preserve">18.1 Общие требования по проектированию и размещению автоматизированных систем учета, контроля и управления</w:t>
      </w:r>
    </w:p>
    <w:p>
      <w:pPr>
        <w:pStyle w:val="0"/>
        <w:ind w:firstLine="540"/>
        <w:jc w:val="both"/>
      </w:pPr>
      <w:r>
        <w:rPr>
          <w:sz w:val="24"/>
        </w:rPr>
      </w:r>
    </w:p>
    <w:p>
      <w:pPr>
        <w:pStyle w:val="0"/>
        <w:ind w:firstLine="540"/>
        <w:jc w:val="both"/>
      </w:pPr>
      <w:r>
        <w:rPr>
          <w:sz w:val="24"/>
        </w:rPr>
        <w:t xml:space="preserve">18.1.1 Требования настоящего раздела распространяются на проектирование автоматизированных систем учета, контроля и управления для вновь строящихся, реконструируемых и модернизируемых жилых общественных зданий массового строительства (жилые здания, школы и детские дошкольные учреждения и др.), в том числе и в сложившейся застройке, независимо от форм собственности.</w:t>
      </w:r>
    </w:p>
    <w:p>
      <w:pPr>
        <w:pStyle w:val="0"/>
        <w:spacing w:before="240" w:lineRule="auto"/>
        <w:ind w:firstLine="540"/>
        <w:jc w:val="both"/>
      </w:pPr>
      <w:r>
        <w:rPr>
          <w:sz w:val="24"/>
        </w:rPr>
        <w:t xml:space="preserve">18.1.2 В разделе приведены требования по проектированию:</w:t>
      </w:r>
    </w:p>
    <w:p>
      <w:pPr>
        <w:pStyle w:val="0"/>
        <w:spacing w:before="240" w:lineRule="auto"/>
        <w:ind w:firstLine="540"/>
        <w:jc w:val="both"/>
      </w:pPr>
      <w:r>
        <w:rPr>
          <w:sz w:val="24"/>
        </w:rPr>
        <w:t xml:space="preserve">- автоматизированных систем коммерческого учета потребления энергоресурсов (АСКУЭР);</w:t>
      </w:r>
    </w:p>
    <w:p>
      <w:pPr>
        <w:pStyle w:val="0"/>
        <w:spacing w:before="240" w:lineRule="auto"/>
        <w:ind w:firstLine="540"/>
        <w:jc w:val="both"/>
      </w:pPr>
      <w:r>
        <w:rPr>
          <w:sz w:val="24"/>
        </w:rPr>
        <w:t xml:space="preserve">- автоматизированных систем управления и диспетчеризации инженерным оборудованием (АСУД);</w:t>
      </w:r>
    </w:p>
    <w:p>
      <w:pPr>
        <w:pStyle w:val="0"/>
        <w:spacing w:before="240" w:lineRule="auto"/>
        <w:ind w:firstLine="540"/>
        <w:jc w:val="both"/>
      </w:pPr>
      <w:r>
        <w:rPr>
          <w:sz w:val="24"/>
        </w:rPr>
        <w:t xml:space="preserve">- систем диспетчерского контроля за работой лифтов (СДК).</w:t>
      </w:r>
    </w:p>
    <w:p>
      <w:pPr>
        <w:pStyle w:val="0"/>
        <w:spacing w:before="240" w:lineRule="auto"/>
        <w:ind w:firstLine="540"/>
        <w:jc w:val="both"/>
      </w:pPr>
      <w:r>
        <w:rPr>
          <w:sz w:val="24"/>
        </w:rPr>
        <w:t xml:space="preserve">При проектировании объединенной (комплексной) системы АСКУЭР, АСУД и СДК следует руководствоваться правилами, предъявляемыми к системе с более жесткими требованиями.</w:t>
      </w:r>
    </w:p>
    <w:p>
      <w:pPr>
        <w:pStyle w:val="0"/>
        <w:spacing w:before="240" w:lineRule="auto"/>
        <w:ind w:firstLine="540"/>
        <w:jc w:val="both"/>
      </w:pPr>
      <w:r>
        <w:rPr>
          <w:sz w:val="24"/>
        </w:rPr>
        <w:t xml:space="preserve">18.1.3 Проектирование АСУД и АСКУЭР следует осуществлять согласно </w:t>
      </w:r>
      <w:hyperlink w:history="0" w:anchor="P3867"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 настоящему своду правил, а также с учетом положений </w:t>
      </w:r>
      <w:hyperlink w:history="0" r:id="rId66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w:t>
      </w:r>
    </w:p>
    <w:p>
      <w:pPr>
        <w:pStyle w:val="0"/>
        <w:jc w:val="both"/>
      </w:pPr>
      <w:r>
        <w:rPr>
          <w:sz w:val="24"/>
        </w:rPr>
        <w:t xml:space="preserve">(п. 18.1.3 в ред. </w:t>
      </w:r>
      <w:hyperlink w:history="0" r:id="rId664"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18.1.4 Оборудование АСКУЭР и АСУД следует размещать, как правило, в помещении электрощитовой жилого дома.</w:t>
      </w:r>
    </w:p>
    <w:p>
      <w:pPr>
        <w:pStyle w:val="0"/>
        <w:spacing w:before="240" w:lineRule="auto"/>
        <w:ind w:firstLine="540"/>
        <w:jc w:val="both"/>
      </w:pPr>
      <w:r>
        <w:rPr>
          <w:sz w:val="24"/>
        </w:rPr>
        <w:t xml:space="preserve">При совместном размещении в электрощитовой оборудования систем связи, диспетчеризации и вводно-распределительных устройств степень защиты всех шкафов и оборудования должна быть не ниже IP31.</w:t>
      </w:r>
    </w:p>
    <w:p>
      <w:pPr>
        <w:pStyle w:val="0"/>
        <w:jc w:val="both"/>
      </w:pPr>
      <w:r>
        <w:rPr>
          <w:sz w:val="24"/>
        </w:rPr>
        <w:t xml:space="preserve">(в ред. </w:t>
      </w:r>
      <w:hyperlink w:history="0" r:id="rId66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18.1.5 Помещения для АСКУЭР и АСУД не следует выбирать под санузлами, ванными комнатами, душевыми и другими помещениями, связанными с технологическими процессами с наличием влаги, кроме случаев, когда приняты специальные меры по надежной гидроизоляции, исключающие попадание влаги в эти помещения. Конструкцией дверей и окон в этих помещениях должна быть обеспечена сохранность устанавливаемого в них оборудования для АСКУЭР и АСУД.</w:t>
      </w:r>
    </w:p>
    <w:p>
      <w:pPr>
        <w:pStyle w:val="0"/>
        <w:jc w:val="both"/>
      </w:pPr>
      <w:r>
        <w:rPr>
          <w:sz w:val="24"/>
        </w:rPr>
        <w:t xml:space="preserve">(п. 18.1.5 в ред. </w:t>
      </w:r>
      <w:hyperlink w:history="0" r:id="rId66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18.1.6 В случае размещения оборудования вне электрощитовых эти помещения должны располагаться на 1-м этаже зданий и быть как правило с самостоятельным выходом на улицу.</w:t>
      </w:r>
    </w:p>
    <w:p>
      <w:pPr>
        <w:pStyle w:val="0"/>
        <w:spacing w:before="240" w:lineRule="auto"/>
        <w:ind w:firstLine="540"/>
        <w:jc w:val="both"/>
      </w:pPr>
      <w:r>
        <w:rPr>
          <w:sz w:val="24"/>
        </w:rPr>
        <w:t xml:space="preserve">Допускается, по согласованию с эксплуатирующими организациями, устраивать этот выход в общедомовые помещения (например, в вестибюле здания).</w:t>
      </w:r>
    </w:p>
    <w:p>
      <w:pPr>
        <w:pStyle w:val="0"/>
        <w:spacing w:before="240" w:lineRule="auto"/>
        <w:ind w:firstLine="540"/>
        <w:jc w:val="both"/>
      </w:pPr>
      <w:r>
        <w:rPr>
          <w:sz w:val="24"/>
        </w:rPr>
        <w:t xml:space="preserve">18.1.7 Выбирать места установки всех элементов АСКУЭР и АСУД следует с учетом максимально возможного исключения несанкционированного доступа и возможности изменения информации.</w:t>
      </w:r>
    </w:p>
    <w:p>
      <w:pPr>
        <w:pStyle w:val="0"/>
        <w:spacing w:before="240" w:lineRule="auto"/>
        <w:ind w:firstLine="540"/>
        <w:jc w:val="both"/>
      </w:pPr>
      <w:r>
        <w:rPr>
          <w:sz w:val="24"/>
        </w:rPr>
        <w:t xml:space="preserve">Оборудование АСКУЭР и АСУД должно быть закрыто пломбируемым кожухом, с сигнализацией о его вскрытии. Габариты и присоединительные устройства приборов должны позволять их размещение в стандартных этажных электрощитах.</w:t>
      </w:r>
    </w:p>
    <w:p>
      <w:pPr>
        <w:pStyle w:val="0"/>
        <w:spacing w:before="240" w:lineRule="auto"/>
        <w:ind w:firstLine="540"/>
        <w:jc w:val="both"/>
      </w:pPr>
      <w:r>
        <w:rPr>
          <w:sz w:val="24"/>
        </w:rPr>
        <w:t xml:space="preserve">Оборудование АСКУЭР и АСУД, конструктивно изготовленное внутри закрывающего кожуха, допускается размещать непосредственно в слаботочных отсеках этажных электрощитов. Оборудование АСКУЭР и АСУД, изготовленное без кожуха, допускается размещать в запирающихся пломбируемых боксах, находящихся внутри слаботочных отсеков этажных электрощитков. Степень защиты оборудования АСКУЭР и АСУД должна быть не ниже IP31.</w:t>
      </w:r>
    </w:p>
    <w:p>
      <w:pPr>
        <w:pStyle w:val="0"/>
        <w:jc w:val="both"/>
      </w:pPr>
      <w:r>
        <w:rPr>
          <w:sz w:val="24"/>
        </w:rPr>
        <w:t xml:space="preserve">(п. 18.1.7 в ред. </w:t>
      </w:r>
      <w:hyperlink w:history="0" r:id="rId66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3111" w:name="P3111"/>
    <w:bookmarkEnd w:id="3111"/>
    <w:p>
      <w:pPr>
        <w:pStyle w:val="0"/>
        <w:spacing w:before="240" w:lineRule="auto"/>
        <w:ind w:firstLine="540"/>
        <w:jc w:val="both"/>
      </w:pPr>
      <w:r>
        <w:rPr>
          <w:sz w:val="24"/>
        </w:rPr>
        <w:t xml:space="preserve">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w:t>
      </w:r>
    </w:p>
    <w:p>
      <w:pPr>
        <w:pStyle w:val="0"/>
        <w:spacing w:before="240" w:lineRule="auto"/>
        <w:ind w:firstLine="540"/>
        <w:jc w:val="both"/>
      </w:pPr>
      <w:r>
        <w:rPr>
          <w:sz w:val="24"/>
        </w:rPr>
        <w:t xml:space="preserve">18.1.9 Прокладка линий связи АСКУЭР, АСУД между отдельными зданиями должна выполняться:</w:t>
      </w:r>
    </w:p>
    <w:p>
      <w:pPr>
        <w:pStyle w:val="0"/>
        <w:spacing w:before="240" w:lineRule="auto"/>
        <w:ind w:firstLine="540"/>
        <w:jc w:val="both"/>
      </w:pPr>
      <w:r>
        <w:rPr>
          <w:sz w:val="24"/>
        </w:rPr>
        <w:t xml:space="preserve">- в кабельной канализации или коллекторах;</w:t>
      </w:r>
    </w:p>
    <w:p>
      <w:pPr>
        <w:pStyle w:val="0"/>
        <w:spacing w:before="240" w:lineRule="auto"/>
        <w:ind w:firstLine="540"/>
        <w:jc w:val="both"/>
      </w:pPr>
      <w:r>
        <w:rPr>
          <w:sz w:val="24"/>
        </w:rPr>
        <w:t xml:space="preserve">- воздушно-стоечным способом.</w:t>
      </w:r>
    </w:p>
    <w:p>
      <w:pPr>
        <w:pStyle w:val="0"/>
        <w:spacing w:before="240" w:lineRule="auto"/>
        <w:ind w:firstLine="540"/>
        <w:jc w:val="both"/>
      </w:pPr>
      <w:r>
        <w:rPr>
          <w:sz w:val="24"/>
        </w:rPr>
        <w:t xml:space="preserve">18.1.10 Ввод кабелей сетей АСКУЭР и АСУД в жилые и общественные здания должен быть, как правило, подземным. Ввод труб в технические подполья и подвалы должен быть герметизирован.</w:t>
      </w:r>
    </w:p>
    <w:p>
      <w:pPr>
        <w:pStyle w:val="0"/>
        <w:spacing w:before="240" w:lineRule="auto"/>
        <w:ind w:firstLine="540"/>
        <w:jc w:val="both"/>
      </w:pPr>
      <w:r>
        <w:rPr>
          <w:sz w:val="24"/>
        </w:rPr>
        <w:t xml:space="preserve">18.1.11 Устройство воздушных кабельных вводов в жилые и общественные здания допускается в обоснованных случаях по согласованию с эксплуатирующими организациями.</w:t>
      </w:r>
    </w:p>
    <w:p>
      <w:pPr>
        <w:pStyle w:val="0"/>
        <w:spacing w:before="240" w:lineRule="auto"/>
        <w:ind w:firstLine="540"/>
        <w:jc w:val="both"/>
      </w:pPr>
      <w:r>
        <w:rPr>
          <w:sz w:val="24"/>
        </w:rPr>
        <w:t xml:space="preserve">18.1.12 Вводные стойки и вводные трубы на кровлях зданий следует устанавливать таким образом, чтобы обеспечивался вывод кабелей и проводов из них в места, доступные для обслуживающего персонала.</w:t>
      </w:r>
    </w:p>
    <w:p>
      <w:pPr>
        <w:pStyle w:val="0"/>
        <w:spacing w:before="240" w:lineRule="auto"/>
        <w:ind w:firstLine="540"/>
        <w:jc w:val="both"/>
      </w:pPr>
      <w:r>
        <w:rPr>
          <w:sz w:val="24"/>
        </w:rPr>
        <w:t xml:space="preserve">18.1.13 Прокладку кабелей сетей АСКУЭР и АСУД в технических подпольях и подвалах рекомендуется предусматривать на кабельных лотках, которые для таких сетей следует прокладывать, как правило, под лотками для прокладки электрических кабелей.</w:t>
      </w:r>
    </w:p>
    <w:p>
      <w:pPr>
        <w:pStyle w:val="0"/>
        <w:spacing w:before="240" w:lineRule="auto"/>
        <w:ind w:firstLine="540"/>
        <w:jc w:val="both"/>
      </w:pPr>
      <w:r>
        <w:rPr>
          <w:sz w:val="24"/>
        </w:rPr>
        <w:t xml:space="preserve">18.1.14. Верхний ряд кабельных лотков следует располагать так, чтобы расстояние в свету между лотками связи и перекрытием или лотками силовых кабелей было не менее 150 мм. При этом полезная длина полки для установки лотков должна быть не более 600 мм.</w:t>
      </w:r>
    </w:p>
    <w:p>
      <w:pPr>
        <w:pStyle w:val="0"/>
        <w:spacing w:before="240" w:lineRule="auto"/>
        <w:ind w:firstLine="540"/>
        <w:jc w:val="both"/>
      </w:pPr>
      <w:r>
        <w:rPr>
          <w:sz w:val="24"/>
        </w:rPr>
        <w:t xml:space="preserve">18.1.15 На одном лотке разрешается совместная прокладка проводов и кабелей сетей телефонной связи, кабельного телевидения, системы охраны входов, АСКУЭР и АСУД. Совместно с указанными кабелями разрешается прокладка кабелей охранной и пожарной сигнализации.</w:t>
      </w:r>
    </w:p>
    <w:p>
      <w:pPr>
        <w:pStyle w:val="0"/>
        <w:spacing w:before="240" w:lineRule="auto"/>
        <w:ind w:firstLine="540"/>
        <w:jc w:val="both"/>
      </w:pPr>
      <w:r>
        <w:rPr>
          <w:sz w:val="24"/>
        </w:rPr>
        <w:t xml:space="preserve">Основанием для отказа от совместной прокладки кабелей и проводов, а также применения линий различного назначения в общих кабелях следует считать:</w:t>
      </w:r>
    </w:p>
    <w:p>
      <w:pPr>
        <w:pStyle w:val="0"/>
        <w:spacing w:before="240" w:lineRule="auto"/>
        <w:ind w:firstLine="540"/>
        <w:jc w:val="both"/>
      </w:pPr>
      <w:r>
        <w:rPr>
          <w:sz w:val="24"/>
        </w:rPr>
        <w:t xml:space="preserve">- наличие мешающих влияний одной линии на другую, превышающих установленные нормы и повышенную опасность поражения обслуживающего персонала или абонентов сетей АСКУЭР и АСУД током повышенного напряжения, атмосферными разрядами или вследствие индуктивного либо емкостного влияния соседних линий;</w:t>
      </w:r>
    </w:p>
    <w:p>
      <w:pPr>
        <w:pStyle w:val="0"/>
        <w:spacing w:before="240" w:lineRule="auto"/>
        <w:ind w:firstLine="540"/>
        <w:jc w:val="both"/>
      </w:pPr>
      <w:r>
        <w:rPr>
          <w:sz w:val="24"/>
        </w:rPr>
        <w:t xml:space="preserve">- возможность акустических ударов или других опасных воздействий при эксплуатации и ремонте различных линейных устройств на соседних линиях в общих кабелях.</w:t>
      </w:r>
    </w:p>
    <w:p>
      <w:pPr>
        <w:pStyle w:val="0"/>
        <w:spacing w:before="240" w:lineRule="auto"/>
        <w:ind w:firstLine="540"/>
        <w:jc w:val="both"/>
      </w:pPr>
      <w:r>
        <w:rPr>
          <w:sz w:val="24"/>
        </w:rPr>
        <w:t xml:space="preserve">18.1.16 Кабели и провода на лотках допускается прокладывать пучками и многослойно при соблюдении следующих условий:</w:t>
      </w:r>
    </w:p>
    <w:p>
      <w:pPr>
        <w:pStyle w:val="0"/>
        <w:spacing w:before="240" w:lineRule="auto"/>
        <w:ind w:firstLine="540"/>
        <w:jc w:val="both"/>
      </w:pPr>
      <w:r>
        <w:rPr>
          <w:sz w:val="24"/>
        </w:rPr>
        <w:t xml:space="preserve">- наружный диаметр пучка кабелей или проводов должен быть не более 100 мм;</w:t>
      </w:r>
    </w:p>
    <w:p>
      <w:pPr>
        <w:pStyle w:val="0"/>
        <w:spacing w:before="240" w:lineRule="auto"/>
        <w:ind w:firstLine="540"/>
        <w:jc w:val="both"/>
      </w:pPr>
      <w:r>
        <w:rPr>
          <w:sz w:val="24"/>
        </w:rPr>
        <w:t xml:space="preserve">- высота слоев на одном лотке должна быть не более 100 мм;</w:t>
      </w:r>
    </w:p>
    <w:p>
      <w:pPr>
        <w:pStyle w:val="0"/>
        <w:spacing w:before="240" w:lineRule="auto"/>
        <w:ind w:firstLine="540"/>
        <w:jc w:val="both"/>
      </w:pPr>
      <w:r>
        <w:rPr>
          <w:sz w:val="24"/>
        </w:rPr>
        <w:t xml:space="preserve">- на основных направлениях кабельных трасс следует предусматривать запас емкости лотка не менее 20% для возможной прокладки дополнительных кабелей.</w:t>
      </w:r>
    </w:p>
    <w:p>
      <w:pPr>
        <w:pStyle w:val="0"/>
        <w:spacing w:before="240" w:lineRule="auto"/>
        <w:ind w:firstLine="540"/>
        <w:jc w:val="both"/>
      </w:pPr>
      <w:r>
        <w:rPr>
          <w:sz w:val="24"/>
        </w:rPr>
        <w:t xml:space="preserve">18.1.17 Магистральные участки сетей АСКУЭР и АСУД следует, как правило, прокладывать в пределах лестнично-лифтовых узлов, в коридорах, чердаках, технических подпольях, технических этажах и других помещениях, доступных для обслуживающего персонала в любое время суток.</w:t>
      </w:r>
    </w:p>
    <w:p>
      <w:pPr>
        <w:pStyle w:val="0"/>
        <w:spacing w:before="240" w:lineRule="auto"/>
        <w:ind w:firstLine="540"/>
        <w:jc w:val="both"/>
      </w:pPr>
      <w:r>
        <w:rPr>
          <w:sz w:val="24"/>
        </w:rPr>
        <w:t xml:space="preserve">18.1.18 Коэффициент заполнения труб и каналов строительных конструкций проводами и кабелями, прокладываемыми в них, не должен, как правило, превышать 0,6.</w:t>
      </w:r>
    </w:p>
    <w:p>
      <w:pPr>
        <w:pStyle w:val="0"/>
        <w:spacing w:before="240" w:lineRule="auto"/>
        <w:ind w:firstLine="540"/>
        <w:jc w:val="both"/>
      </w:pPr>
      <w:r>
        <w:rPr>
          <w:sz w:val="24"/>
        </w:rPr>
        <w:t xml:space="preserve">По требованиям пожарной безопасности (обеспечение "самотушения") коэффициент заполнения коробов, труб и каналов строительных конструкций должен быть не менее 30%.</w:t>
      </w:r>
    </w:p>
    <w:p>
      <w:pPr>
        <w:pStyle w:val="0"/>
        <w:spacing w:before="240" w:lineRule="auto"/>
        <w:ind w:firstLine="540"/>
        <w:jc w:val="both"/>
      </w:pPr>
      <w:r>
        <w:rPr>
          <w:sz w:val="24"/>
        </w:rPr>
        <w:t xml:space="preserve">18.1.19 Прокладку сетей АСКУЭР и АСУД от этажных щитов до квартиры следует предусматривать в электротехнических коробах, плинтусах или каналах строительных конструкций с учетом обеспечения механической защиты проводов и кабелей и исключения возможности несанкционированного доступа к ним.</w:t>
      </w:r>
    </w:p>
    <w:p>
      <w:pPr>
        <w:pStyle w:val="0"/>
        <w:spacing w:before="240" w:lineRule="auto"/>
        <w:ind w:firstLine="540"/>
        <w:jc w:val="both"/>
      </w:pPr>
      <w:r>
        <w:rPr>
          <w:sz w:val="24"/>
        </w:rPr>
        <w:t xml:space="preserve">Допускается прокладка этих сетей в трубах в подготовке пола или непосредственно в швах строительных конструкций при применении стальных проводов.</w:t>
      </w:r>
    </w:p>
    <w:bookmarkStart w:id="3133" w:name="P3133"/>
    <w:bookmarkEnd w:id="3133"/>
    <w:p>
      <w:pPr>
        <w:pStyle w:val="0"/>
        <w:spacing w:before="240" w:lineRule="auto"/>
        <w:ind w:firstLine="540"/>
        <w:jc w:val="both"/>
      </w:pPr>
      <w:r>
        <w:rPr>
          <w:sz w:val="24"/>
        </w:rPr>
        <w:t xml:space="preserve">18.1.20 В электротехнических коробах и плинтусах разрешается прокладка сетей АСКУЭР, АСУД и электропроводки напряжением не более 380/220 В.</w:t>
      </w:r>
    </w:p>
    <w:p>
      <w:pPr>
        <w:pStyle w:val="0"/>
        <w:spacing w:before="240" w:lineRule="auto"/>
        <w:ind w:firstLine="540"/>
        <w:jc w:val="both"/>
      </w:pPr>
      <w:r>
        <w:rPr>
          <w:sz w:val="24"/>
        </w:rPr>
        <w:t xml:space="preserve">При этом провода и кабели слаботочных сетей должны быть отделены от электропроводки сплошной перегородкой или прокладываться в отдельных отсеках.</w:t>
      </w:r>
    </w:p>
    <w:p>
      <w:pPr>
        <w:pStyle w:val="0"/>
        <w:spacing w:before="240" w:lineRule="auto"/>
        <w:ind w:firstLine="540"/>
        <w:jc w:val="both"/>
      </w:pPr>
      <w:r>
        <w:rPr>
          <w:sz w:val="24"/>
        </w:rPr>
        <w:t xml:space="preserve">Для уменьшения взаимного мешающего влияния различных сетей на нормальную работу друг друга в случае их параллельного прохождения на протяженных участках (более 7 м) рекомендуется осуществлять прокладку этих сетей одним из следующих способов:</w:t>
      </w:r>
    </w:p>
    <w:p>
      <w:pPr>
        <w:pStyle w:val="0"/>
        <w:spacing w:before="240" w:lineRule="auto"/>
        <w:ind w:firstLine="540"/>
        <w:jc w:val="both"/>
      </w:pPr>
      <w:r>
        <w:rPr>
          <w:sz w:val="24"/>
        </w:rPr>
        <w:t xml:space="preserve">- в стальных трубах;</w:t>
      </w:r>
    </w:p>
    <w:p>
      <w:pPr>
        <w:pStyle w:val="0"/>
        <w:spacing w:before="240" w:lineRule="auto"/>
        <w:ind w:firstLine="540"/>
        <w:jc w:val="both"/>
      </w:pPr>
      <w:r>
        <w:rPr>
          <w:sz w:val="24"/>
        </w:rPr>
        <w:t xml:space="preserve">- экранированными кабелями;</w:t>
      </w:r>
    </w:p>
    <w:p>
      <w:pPr>
        <w:pStyle w:val="0"/>
        <w:spacing w:before="240" w:lineRule="auto"/>
        <w:ind w:firstLine="540"/>
        <w:jc w:val="both"/>
      </w:pPr>
      <w:r>
        <w:rPr>
          <w:sz w:val="24"/>
        </w:rPr>
        <w:t xml:space="preserve">- проводами со скрученными жилами "витой парой";</w:t>
      </w:r>
    </w:p>
    <w:p>
      <w:pPr>
        <w:pStyle w:val="0"/>
        <w:spacing w:before="240" w:lineRule="auto"/>
        <w:ind w:firstLine="540"/>
        <w:jc w:val="both"/>
      </w:pPr>
      <w:r>
        <w:rPr>
          <w:sz w:val="24"/>
        </w:rPr>
        <w:t xml:space="preserve">- в металлических коробах с разделительными перегородками.</w:t>
      </w:r>
    </w:p>
    <w:p>
      <w:pPr>
        <w:pStyle w:val="0"/>
        <w:spacing w:before="240" w:lineRule="auto"/>
        <w:ind w:firstLine="540"/>
        <w:jc w:val="both"/>
      </w:pPr>
      <w:r>
        <w:rPr>
          <w:sz w:val="24"/>
        </w:rPr>
        <w:t xml:space="preserve">18.1.21 АСКУЭР и АСУД должны обеспечивать контроль работоспособности собственных линий связи и быть защищены от перенапряжений и помех в случае прохождения грозового фронта.</w:t>
      </w:r>
    </w:p>
    <w:p>
      <w:pPr>
        <w:pStyle w:val="0"/>
        <w:spacing w:before="240" w:lineRule="auto"/>
        <w:ind w:firstLine="540"/>
        <w:jc w:val="both"/>
      </w:pPr>
      <w:r>
        <w:rPr>
          <w:sz w:val="24"/>
        </w:rPr>
        <w:t xml:space="preserve">18.1.22 Значение сопротивления заземления оборудования систем связи, информатизации и диспетчеризации должно соответствовать </w:t>
      </w:r>
      <w:hyperlink w:history="0" r:id="rId668"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w:t>
        </w:r>
      </w:hyperlink>
      <w:r>
        <w:rPr>
          <w:sz w:val="24"/>
        </w:rPr>
        <w:t xml:space="preserve">.</w:t>
      </w:r>
    </w:p>
    <w:bookmarkStart w:id="3142" w:name="P3142"/>
    <w:bookmarkEnd w:id="3142"/>
    <w:p>
      <w:pPr>
        <w:pStyle w:val="0"/>
        <w:spacing w:before="240" w:lineRule="auto"/>
        <w:ind w:firstLine="540"/>
        <w:jc w:val="both"/>
      </w:pPr>
      <w:r>
        <w:rPr>
          <w:sz w:val="24"/>
        </w:rPr>
        <w:t xml:space="preserve">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w:t>
      </w:r>
      <w:hyperlink w:history="0" w:anchor="P3861" w:tooltip="[8] СО 153-34.21.122-2003 Инструкция по устройству молниезащиты зданий, сооружений и промышленных коммуникаций">
        <w:r>
          <w:rPr>
            <w:sz w:val="24"/>
            <w:color w:val="0000ff"/>
          </w:rPr>
          <w:t xml:space="preserve">[8]</w:t>
        </w:r>
      </w:hyperlink>
      <w:r>
        <w:rPr>
          <w:sz w:val="24"/>
        </w:rPr>
        <w:t xml:space="preserve">.</w:t>
      </w:r>
    </w:p>
    <w:p>
      <w:pPr>
        <w:pStyle w:val="0"/>
        <w:spacing w:before="240" w:lineRule="auto"/>
        <w:ind w:firstLine="540"/>
        <w:jc w:val="both"/>
      </w:pPr>
      <w:r>
        <w:rPr>
          <w:sz w:val="24"/>
        </w:rPr>
        <w:t xml:space="preserve">18.1.24 АСКУЭР и АСУД должны обеспечивать работоспособность входящих в их состав устройств в случае отключения электропитания на время до 60 мин.</w:t>
      </w:r>
    </w:p>
    <w:p>
      <w:pPr>
        <w:pStyle w:val="0"/>
        <w:spacing w:before="240" w:lineRule="auto"/>
        <w:ind w:firstLine="540"/>
        <w:jc w:val="both"/>
      </w:pPr>
      <w:r>
        <w:rPr>
          <w:sz w:val="24"/>
        </w:rPr>
        <w:t xml:space="preserve">При обрыве линии связи все устройства указанных систем, расположенные до места обрыва, должны сохранять свою работоспособность.</w:t>
      </w:r>
    </w:p>
    <w:p>
      <w:pPr>
        <w:pStyle w:val="0"/>
        <w:spacing w:before="240" w:lineRule="auto"/>
        <w:ind w:firstLine="540"/>
        <w:jc w:val="both"/>
      </w:pPr>
      <w:r>
        <w:rPr>
          <w:sz w:val="24"/>
        </w:rPr>
        <w:t xml:space="preserve">18.1.25 Питание технических средств АСКУЭР и АСУД следует выполнять:</w:t>
      </w:r>
    </w:p>
    <w:p>
      <w:pPr>
        <w:pStyle w:val="0"/>
        <w:spacing w:before="240" w:lineRule="auto"/>
        <w:ind w:firstLine="540"/>
        <w:jc w:val="both"/>
      </w:pPr>
      <w:r>
        <w:rPr>
          <w:sz w:val="24"/>
        </w:rPr>
        <w:t xml:space="preserve">- от панели АВР - в зданиях с АВР;</w:t>
      </w:r>
    </w:p>
    <w:p>
      <w:pPr>
        <w:pStyle w:val="0"/>
        <w:spacing w:before="240" w:lineRule="auto"/>
        <w:ind w:firstLine="540"/>
        <w:jc w:val="both"/>
      </w:pPr>
      <w:r>
        <w:rPr>
          <w:sz w:val="24"/>
        </w:rPr>
        <w:t xml:space="preserve">- двумя линиями от разных вводов с устройством АВР - в зданиях без АВР.</w:t>
      </w:r>
    </w:p>
    <w:p>
      <w:pPr>
        <w:pStyle w:val="0"/>
        <w:spacing w:before="240" w:lineRule="auto"/>
        <w:ind w:firstLine="540"/>
        <w:jc w:val="both"/>
      </w:pPr>
      <w:r>
        <w:rPr>
          <w:sz w:val="24"/>
        </w:rPr>
        <w:t xml:space="preserve">18.1.26 Исправность устройств связи, контроллеров, концентраторов, АСКУЭР и АСУД должны проверять в автоматическом режиме и оповещать диспетчера в течение 1 мин о возникновении неисправности с записью этой информации.</w:t>
      </w:r>
    </w:p>
    <w:p>
      <w:pPr>
        <w:pStyle w:val="0"/>
        <w:spacing w:before="240" w:lineRule="auto"/>
        <w:ind w:firstLine="540"/>
        <w:jc w:val="both"/>
      </w:pPr>
      <w:r>
        <w:rPr>
          <w:sz w:val="24"/>
        </w:rPr>
        <w:t xml:space="preserve">18.1.27 В соответствии с заданием на проектирование АСКУЭР и АСУД переговоры "диспетчер-абонент" должны записывать в память компьютера (на жесткий диск и т.п.), контроль работоспособности оборудования и поступление сигналов при этом прерываться не должны.</w:t>
      </w:r>
    </w:p>
    <w:p>
      <w:pPr>
        <w:pStyle w:val="0"/>
        <w:spacing w:before="240" w:lineRule="auto"/>
        <w:ind w:firstLine="540"/>
        <w:jc w:val="both"/>
      </w:pPr>
      <w:r>
        <w:rPr>
          <w:sz w:val="24"/>
        </w:rPr>
        <w:t xml:space="preserve">18.1.28 Для повышения надежности работы АСКУЭР и АСУД сигнал о несанкционированном доступе к аппаратуре АСКУЭР и АСУД следует передавать в диспетчерский пункт АСКУЭР или на пульт объединенной диспетчерской службы (ОДС).</w:t>
      </w:r>
    </w:p>
    <w:p>
      <w:pPr>
        <w:pStyle w:val="0"/>
        <w:ind w:firstLine="540"/>
        <w:jc w:val="both"/>
      </w:pPr>
      <w:r>
        <w:rPr>
          <w:sz w:val="24"/>
        </w:rPr>
      </w:r>
    </w:p>
    <w:p>
      <w:pPr>
        <w:pStyle w:val="2"/>
        <w:outlineLvl w:val="2"/>
        <w:ind w:firstLine="540"/>
        <w:jc w:val="both"/>
      </w:pPr>
      <w:r>
        <w:rPr>
          <w:sz w:val="24"/>
        </w:rPr>
        <w:t xml:space="preserve">18.2 Требования к автоматизированной системе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18.2.1 АСКУЭР представляет собой автоматизированную систему коммерческого учета энергоресурсов, потребляемых жилым зданием, которая организуется согласно действующим нормативно-правовым документам, регламентирующим порядок коммерческого учета каждого использованного вида ресурса.</w:t>
      </w:r>
    </w:p>
    <w:p>
      <w:pPr>
        <w:pStyle w:val="0"/>
        <w:spacing w:before="240" w:lineRule="auto"/>
        <w:ind w:firstLine="540"/>
        <w:jc w:val="both"/>
      </w:pPr>
      <w:r>
        <w:rPr>
          <w:sz w:val="24"/>
        </w:rPr>
        <w:t xml:space="preserve">18.2.2 Оснащение жилых и общественных зданий АСКУЭР следует осуществлять по заданию на проектирование согласно требованиям настоящего раздела, а также в соответствии с </w:t>
      </w:r>
      <w:hyperlink w:history="0" w:anchor="P3869" w:tooltip="[14] Постановление Правительства Российской Федерации от 4 мая 2012 г. N 442 &quot;О функционировании розничных рынков электрической энергии, полном и (или) частичном ограничении режима потребления электрической энергии&quot;">
        <w:r>
          <w:rPr>
            <w:sz w:val="24"/>
            <w:color w:val="0000ff"/>
          </w:rPr>
          <w:t xml:space="preserve">[14]</w:t>
        </w:r>
      </w:hyperlink>
      <w:r>
        <w:rPr>
          <w:sz w:val="24"/>
        </w:rPr>
        <w:t xml:space="preserve">.</w:t>
      </w:r>
    </w:p>
    <w:p>
      <w:pPr>
        <w:pStyle w:val="0"/>
        <w:jc w:val="both"/>
      </w:pPr>
      <w:r>
        <w:rPr>
          <w:sz w:val="24"/>
        </w:rPr>
        <w:t xml:space="preserve">(п. 18.2.2 в ред. </w:t>
      </w:r>
      <w:hyperlink w:history="0" r:id="rId669"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bookmarkStart w:id="3157" w:name="P3157"/>
    <w:bookmarkEnd w:id="3157"/>
    <w:p>
      <w:pPr>
        <w:pStyle w:val="0"/>
        <w:spacing w:before="240" w:lineRule="auto"/>
        <w:ind w:firstLine="540"/>
        <w:jc w:val="both"/>
      </w:pPr>
      <w:r>
        <w:rPr>
          <w:sz w:val="24"/>
        </w:rPr>
        <w:t xml:space="preserve">18.2.3 АСКУЭР должна обеспечивать:</w:t>
      </w:r>
    </w:p>
    <w:p>
      <w:pPr>
        <w:pStyle w:val="0"/>
        <w:spacing w:before="240" w:lineRule="auto"/>
        <w:ind w:firstLine="540"/>
        <w:jc w:val="both"/>
      </w:pPr>
      <w:r>
        <w:rPr>
          <w:sz w:val="24"/>
        </w:rPr>
        <w:t xml:space="preserve">- суммарный (общедомовой) учет потребления жилым зданием, а также раздельный учет для каждого из отдельных самостоятельных потребителей (абонентов), включая и поквартирный коммерческий учет всех основных видов энергоресурсов:</w:t>
      </w:r>
    </w:p>
    <w:p>
      <w:pPr>
        <w:pStyle w:val="0"/>
        <w:spacing w:before="240" w:lineRule="auto"/>
        <w:ind w:firstLine="540"/>
        <w:jc w:val="both"/>
      </w:pPr>
      <w:r>
        <w:rPr>
          <w:sz w:val="24"/>
        </w:rPr>
        <w:t xml:space="preserve">- электроэнергии в многотарифном режиме;</w:t>
      </w:r>
    </w:p>
    <w:p>
      <w:pPr>
        <w:pStyle w:val="0"/>
        <w:spacing w:before="240" w:lineRule="auto"/>
        <w:ind w:firstLine="540"/>
        <w:jc w:val="both"/>
      </w:pPr>
      <w:r>
        <w:rPr>
          <w:sz w:val="24"/>
        </w:rPr>
        <w:t xml:space="preserve">- водопотребления (горячей и холодной воды);</w:t>
      </w:r>
    </w:p>
    <w:p>
      <w:pPr>
        <w:pStyle w:val="0"/>
        <w:spacing w:before="240" w:lineRule="auto"/>
        <w:ind w:firstLine="540"/>
        <w:jc w:val="both"/>
      </w:pPr>
      <w:r>
        <w:rPr>
          <w:sz w:val="24"/>
        </w:rPr>
        <w:t xml:space="preserve">- газопотребления;</w:t>
      </w:r>
    </w:p>
    <w:p>
      <w:pPr>
        <w:pStyle w:val="0"/>
        <w:spacing w:before="240" w:lineRule="auto"/>
        <w:ind w:firstLine="540"/>
        <w:jc w:val="both"/>
      </w:pPr>
      <w:r>
        <w:rPr>
          <w:sz w:val="24"/>
        </w:rPr>
        <w:t xml:space="preserve">- теплопотребления и возможность учета других энергоресурсов;</w:t>
      </w:r>
    </w:p>
    <w:p>
      <w:pPr>
        <w:pStyle w:val="0"/>
        <w:spacing w:before="240" w:lineRule="auto"/>
        <w:ind w:firstLine="540"/>
        <w:jc w:val="both"/>
      </w:pPr>
      <w:r>
        <w:rPr>
          <w:sz w:val="24"/>
        </w:rPr>
        <w:t xml:space="preserve">- дистанционный многотарифный коммерческий учет и достоверный контроль потребления энергоресурсов;</w:t>
      </w:r>
    </w:p>
    <w:p>
      <w:pPr>
        <w:pStyle w:val="0"/>
        <w:spacing w:before="240" w:lineRule="auto"/>
        <w:ind w:firstLine="540"/>
        <w:jc w:val="both"/>
      </w:pPr>
      <w:r>
        <w:rPr>
          <w:sz w:val="24"/>
        </w:rPr>
        <w:t xml:space="preserve">- автоматизированный расчет потребления и возможность выписки электронных счетов абонентам для оплаты потребленных энергоресурсов;</w:t>
      </w:r>
    </w:p>
    <w:p>
      <w:pPr>
        <w:pStyle w:val="0"/>
        <w:spacing w:before="240" w:lineRule="auto"/>
        <w:ind w:firstLine="540"/>
        <w:jc w:val="both"/>
      </w:pPr>
      <w:r>
        <w:rPr>
          <w:sz w:val="24"/>
        </w:rPr>
        <w:t xml:space="preserve">- выдачу данных и обмен аналитической информацией между структурами ЖКХ и энергоснабжающими организациями при решении задач управления потреблением энергоресурсов и энергосбережения;</w:t>
      </w:r>
    </w:p>
    <w:p>
      <w:pPr>
        <w:pStyle w:val="0"/>
        <w:spacing w:before="240" w:lineRule="auto"/>
        <w:ind w:firstLine="540"/>
        <w:jc w:val="both"/>
      </w:pPr>
      <w:r>
        <w:rPr>
          <w:sz w:val="24"/>
        </w:rPr>
        <w:t xml:space="preserve">- внутриобъектовый баланс поступления и потребления энергоресурсов для выявления очагов несанкционированного потребления;</w:t>
      </w:r>
    </w:p>
    <w:p>
      <w:pPr>
        <w:pStyle w:val="0"/>
        <w:spacing w:before="240" w:lineRule="auto"/>
        <w:ind w:firstLine="540"/>
        <w:jc w:val="both"/>
      </w:pPr>
      <w:r>
        <w:rPr>
          <w:sz w:val="24"/>
        </w:rPr>
        <w:t xml:space="preserve">- информирование потребителей о состоянии оплаты и потребления энергоресурсов;</w:t>
      </w:r>
    </w:p>
    <w:p>
      <w:pPr>
        <w:pStyle w:val="0"/>
        <w:spacing w:before="240" w:lineRule="auto"/>
        <w:ind w:firstLine="540"/>
        <w:jc w:val="both"/>
      </w:pPr>
      <w:r>
        <w:rPr>
          <w:sz w:val="24"/>
        </w:rPr>
        <w:t xml:space="preserve">- возможность полного и (или) частичного ограничения режима потребления электрической энергии, а также возобновление подачи электрической энергии;</w:t>
      </w:r>
    </w:p>
    <w:p>
      <w:pPr>
        <w:pStyle w:val="0"/>
        <w:jc w:val="both"/>
      </w:pPr>
      <w:r>
        <w:rPr>
          <w:sz w:val="24"/>
        </w:rPr>
        <w:t xml:space="preserve">(введено </w:t>
      </w:r>
      <w:hyperlink w:history="0" r:id="rId670"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 возможность изменения тарифов путем перепрограммирования технических средств, установленных на объектах учета, с обязательным документированием этого события техническими средствами;</w:t>
      </w:r>
    </w:p>
    <w:p>
      <w:pPr>
        <w:pStyle w:val="0"/>
        <w:spacing w:before="240" w:lineRule="auto"/>
        <w:ind w:firstLine="540"/>
        <w:jc w:val="both"/>
      </w:pPr>
      <w:r>
        <w:rPr>
          <w:sz w:val="24"/>
        </w:rPr>
        <w:t xml:space="preserve">- возможность наращивания функций без изменения общей структуры АСКУЭР, установленных на объектах учета.</w:t>
      </w:r>
    </w:p>
    <w:p>
      <w:pPr>
        <w:pStyle w:val="0"/>
        <w:spacing w:before="240" w:lineRule="auto"/>
        <w:ind w:firstLine="540"/>
        <w:jc w:val="both"/>
      </w:pPr>
      <w:r>
        <w:rPr>
          <w:sz w:val="24"/>
        </w:rPr>
        <w:t xml:space="preserve">АСКУЭР, обеспечивающая коммерческий учет электрической энергии (мощности), должна соответствовать требованиям </w:t>
      </w:r>
      <w:hyperlink w:history="0" w:anchor="P3867"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(абзац введен </w:t>
      </w:r>
      <w:hyperlink w:history="0" r:id="rId671"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18.2.4 АСКУЭР должна обеспечивать возможность применения дифференцированных по зонам суток тарифов на электроэнергию и другие энергоресурсы, а также обеспечивать контроль переключения системы с тарифа на тариф с передачей указанной информации в диспетчерский пункт АСКУЭР со временем исполнения, как правило, до 5 мин.</w:t>
      </w:r>
    </w:p>
    <w:p>
      <w:pPr>
        <w:pStyle w:val="0"/>
        <w:spacing w:before="240" w:lineRule="auto"/>
        <w:ind w:firstLine="540"/>
        <w:jc w:val="both"/>
      </w:pPr>
      <w:r>
        <w:rPr>
          <w:sz w:val="24"/>
        </w:rPr>
        <w:t xml:space="preserve">18.2.5 Аппаратура и линии связи АСКУЭР должны соответствовать требованиям, которые предъявляются к системам коммерческого учета.</w:t>
      </w:r>
    </w:p>
    <w:p>
      <w:pPr>
        <w:pStyle w:val="0"/>
        <w:spacing w:before="240" w:lineRule="auto"/>
        <w:ind w:firstLine="540"/>
        <w:jc w:val="both"/>
      </w:pPr>
      <w:r>
        <w:rPr>
          <w:sz w:val="24"/>
        </w:rPr>
        <w:t xml:space="preserve">Съем и передачу показаний потребления энергоресурсов следует, как правило, в пределах объекта (жилой дом, общественное здание) проводить по самостоятельным линиям связи.</w:t>
      </w:r>
    </w:p>
    <w:p>
      <w:pPr>
        <w:pStyle w:val="0"/>
        <w:spacing w:before="240" w:lineRule="auto"/>
        <w:ind w:firstLine="540"/>
        <w:jc w:val="both"/>
      </w:pPr>
      <w:r>
        <w:rPr>
          <w:sz w:val="24"/>
        </w:rPr>
        <w:t xml:space="preserve">Допускается применение для этой цели других технических решений при условии выполнения требований по точности и надежности передаваемой информации.</w:t>
      </w:r>
    </w:p>
    <w:p>
      <w:pPr>
        <w:pStyle w:val="0"/>
        <w:jc w:val="both"/>
      </w:pPr>
      <w:r>
        <w:rPr>
          <w:sz w:val="24"/>
        </w:rPr>
        <w:t xml:space="preserve">(в ред. </w:t>
      </w:r>
      <w:hyperlink w:history="0" r:id="rId67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18.2.6 Данные об энергопотреблении с каждого объекта следует передавать в соответствии с техническими условиями на АСКУЭР. Каналы связи могут быть построены на различных линиях связи (проводные, волоконно-оптические (ВОЛС), электросиловые, радиолинии и т.д.).</w:t>
      </w:r>
    </w:p>
    <w:p>
      <w:pPr>
        <w:pStyle w:val="0"/>
        <w:jc w:val="both"/>
      </w:pPr>
      <w:r>
        <w:rPr>
          <w:sz w:val="24"/>
        </w:rPr>
        <w:t xml:space="preserve">(п. 18.2.6 в ред. </w:t>
      </w:r>
      <w:hyperlink w:history="0" r:id="rId67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18.2.7 АСКУЭР должна обеспечивать съем показаний в дискретном режиме, как правило, с интервалом времени от 5 мин и более для получения графиков нагрузки (суточных, месячных, годовых) и для определения максимального значения потребляемой мощности в определенный период.</w:t>
      </w:r>
    </w:p>
    <w:p>
      <w:pPr>
        <w:pStyle w:val="0"/>
        <w:spacing w:before="240" w:lineRule="auto"/>
        <w:ind w:firstLine="540"/>
        <w:jc w:val="both"/>
      </w:pPr>
      <w:r>
        <w:rPr>
          <w:sz w:val="24"/>
        </w:rPr>
        <w:t xml:space="preserve">18.2.8 Метрологическое обеспечение АСКУЭР должно соответствовать </w:t>
      </w:r>
      <w:hyperlink w:history="0" r:id="rId674"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w:t>
        </w:r>
      </w:hyperlink>
      <w:r>
        <w:rPr>
          <w:sz w:val="24"/>
        </w:rPr>
        <w:t xml:space="preserve">.</w:t>
      </w:r>
    </w:p>
    <w:p>
      <w:pPr>
        <w:pStyle w:val="0"/>
        <w:spacing w:before="240" w:lineRule="auto"/>
        <w:ind w:firstLine="540"/>
        <w:jc w:val="both"/>
      </w:pPr>
      <w:r>
        <w:rPr>
          <w:sz w:val="24"/>
        </w:rPr>
        <w:t xml:space="preserve">18.2.9 Данные о потребляемых энергоресурсах должны быть получены с помощью приборов, выпускаемых серийно, внесенных в Госреестр средств измерений Российской Федерации, с сертификатами об утверждении типа и соответствующих требованиям нормативно-правовой документации регламентирующей учет ресурса соответствующего вида.</w:t>
      </w:r>
    </w:p>
    <w:p>
      <w:pPr>
        <w:pStyle w:val="0"/>
        <w:spacing w:before="240" w:lineRule="auto"/>
        <w:ind w:firstLine="540"/>
        <w:jc w:val="both"/>
      </w:pPr>
      <w:r>
        <w:rPr>
          <w:sz w:val="24"/>
        </w:rPr>
        <w:t xml:space="preserve">18.2.10 Технические параметры и метрологические характеристики расчетных электросчетчиков субъекта должны соответствовать требованиям </w:t>
      </w:r>
      <w:hyperlink w:history="0" r:id="rId675"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w:t>
        </w:r>
      </w:hyperlink>
      <w:r>
        <w:rPr>
          <w:sz w:val="24"/>
        </w:rPr>
        <w:t xml:space="preserve">, для всех остальных электросчетчиков, входящих в состав АСКУЭР (расчетных электросчетчиков субабонентов, электросчетчиков технического учета, участвующих в расчетах баланса, и т.п.), должны соответствовать </w:t>
      </w:r>
      <w:hyperlink w:history="0" r:id="rId676"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w:t>
        </w:r>
      </w:hyperlink>
      <w:r>
        <w:rPr>
          <w:sz w:val="24"/>
        </w:rPr>
        <w:t xml:space="preserve"> и </w:t>
      </w:r>
      <w:hyperlink w:history="0" r:id="rId677"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w:t>
        </w:r>
      </w:hyperlink>
      <w:r>
        <w:rPr>
          <w:sz w:val="24"/>
        </w:rPr>
        <w:t xml:space="preserve">.</w:t>
      </w:r>
    </w:p>
    <w:p>
      <w:pPr>
        <w:pStyle w:val="0"/>
        <w:jc w:val="both"/>
      </w:pPr>
      <w:r>
        <w:rPr>
          <w:sz w:val="24"/>
        </w:rPr>
        <w:t xml:space="preserve">(п. 18.2.10 в ред. </w:t>
      </w:r>
      <w:hyperlink w:history="0" r:id="rId67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18.2.11 Для точек учета электроэнергии, в которых возможны перетоки электроэнергии (прием-отдача), электросчетчики должны обеспечивать учет электроэнергии в обоих направлениях.</w:t>
      </w:r>
    </w:p>
    <w:p>
      <w:pPr>
        <w:pStyle w:val="0"/>
        <w:spacing w:before="240" w:lineRule="auto"/>
        <w:ind w:firstLine="540"/>
        <w:jc w:val="both"/>
      </w:pPr>
      <w:r>
        <w:rPr>
          <w:sz w:val="24"/>
        </w:rPr>
        <w:t xml:space="preserve">18.2.12 Расчетные электросчетчики для зданий, кроме жилых, должны:</w:t>
      </w:r>
    </w:p>
    <w:p>
      <w:pPr>
        <w:pStyle w:val="0"/>
        <w:jc w:val="both"/>
      </w:pPr>
      <w:r>
        <w:rPr>
          <w:sz w:val="24"/>
        </w:rPr>
        <w:t xml:space="preserve">(в ред. </w:t>
      </w:r>
      <w:hyperlink w:history="0" r:id="rId679"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 обеспечивать измерение электроэнергии с нарастающим итогом и вычисление усредненной мощности за получасовые интервалы времени (при необходимости иметь значения усредненной мощности за более короткие промежутки времени);</w:t>
      </w:r>
    </w:p>
    <w:p>
      <w:pPr>
        <w:pStyle w:val="0"/>
        <w:spacing w:before="240" w:lineRule="auto"/>
        <w:ind w:firstLine="540"/>
        <w:jc w:val="both"/>
      </w:pPr>
      <w:r>
        <w:rPr>
          <w:sz w:val="24"/>
        </w:rPr>
        <w:t xml:space="preserve">- иметь возможность хранения профиля нагрузки с получасовым интервалом на глубину не менее одного месяца;</w:t>
      </w:r>
    </w:p>
    <w:p>
      <w:pPr>
        <w:pStyle w:val="0"/>
        <w:spacing w:before="240" w:lineRule="auto"/>
        <w:ind w:firstLine="540"/>
        <w:jc w:val="both"/>
      </w:pPr>
      <w:r>
        <w:rPr>
          <w:sz w:val="24"/>
        </w:rPr>
        <w:t xml:space="preserve">- иметь цифровой интерфейс (RS-485, RS-232, CAN и т.п.);</w:t>
      </w:r>
    </w:p>
    <w:p>
      <w:pPr>
        <w:pStyle w:val="0"/>
        <w:spacing w:before="240" w:lineRule="auto"/>
        <w:ind w:firstLine="540"/>
        <w:jc w:val="both"/>
      </w:pPr>
      <w:r>
        <w:rPr>
          <w:sz w:val="24"/>
        </w:rPr>
        <w:t xml:space="preserve">- иметь календарь и часы (точность хода не хуже +/- 2 с в сутки) с возможностью автоматической коррекции;</w:t>
      </w:r>
    </w:p>
    <w:p>
      <w:pPr>
        <w:pStyle w:val="0"/>
        <w:spacing w:before="240" w:lineRule="auto"/>
        <w:ind w:firstLine="540"/>
        <w:jc w:val="both"/>
      </w:pPr>
      <w:r>
        <w:rPr>
          <w:sz w:val="24"/>
        </w:rPr>
        <w:t xml:space="preserve">- иметь энергонезависимую память для обеспечения хранения запрограммированных параметров электросчетчика и сохранения последних данных по активной и реактивной энергии при пропадании питания;</w:t>
      </w:r>
    </w:p>
    <w:p>
      <w:pPr>
        <w:pStyle w:val="0"/>
        <w:spacing w:before="240" w:lineRule="auto"/>
        <w:ind w:firstLine="540"/>
        <w:jc w:val="both"/>
      </w:pPr>
      <w:r>
        <w:rPr>
          <w:sz w:val="24"/>
        </w:rPr>
        <w:t xml:space="preserve">- обеспечивать ведение "Журнала событий" (фиксация числа перерывов питания, числа и дат связей со счетчиком, приведших к каким-либо изменениям данных, и т.п.);</w:t>
      </w:r>
    </w:p>
    <w:p>
      <w:pPr>
        <w:pStyle w:val="0"/>
        <w:spacing w:before="240" w:lineRule="auto"/>
        <w:ind w:firstLine="540"/>
        <w:jc w:val="both"/>
      </w:pPr>
      <w:r>
        <w:rPr>
          <w:sz w:val="24"/>
        </w:rPr>
        <w:t xml:space="preserve">- иметь защиту от несанкционированного изменения параметров;</w:t>
      </w:r>
    </w:p>
    <w:p>
      <w:pPr>
        <w:pStyle w:val="0"/>
        <w:spacing w:before="240" w:lineRule="auto"/>
        <w:ind w:firstLine="540"/>
        <w:jc w:val="both"/>
      </w:pPr>
      <w:r>
        <w:rPr>
          <w:sz w:val="24"/>
        </w:rPr>
        <w:t xml:space="preserve">- обеспечивать автоматическую диагностику, подтверждающую работоспособность АСКУЭР для ведения коммерческого учета.</w:t>
      </w:r>
    </w:p>
    <w:p>
      <w:pPr>
        <w:pStyle w:val="0"/>
        <w:spacing w:before="240" w:lineRule="auto"/>
        <w:ind w:firstLine="540"/>
        <w:jc w:val="both"/>
      </w:pPr>
      <w:r>
        <w:rPr>
          <w:sz w:val="24"/>
        </w:rPr>
        <w:t xml:space="preserve">Расчетные электросчетчики, подлежащие установке в жилых зданиях, должны обеспечивать предоставление функций приборов учета электрической энергии, которые могут быть присоединены к интеллектуальной системе учета, в соответствии с требованиями </w:t>
      </w:r>
      <w:hyperlink w:history="0" w:anchor="P3867"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(абзац введен </w:t>
      </w:r>
      <w:hyperlink w:history="0" r:id="rId680"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jc w:val="both"/>
      </w:pPr>
      <w:r>
        <w:rPr>
          <w:sz w:val="24"/>
        </w:rPr>
      </w:r>
    </w:p>
    <w:p>
      <w:pPr>
        <w:pStyle w:val="2"/>
        <w:outlineLvl w:val="2"/>
        <w:ind w:firstLine="540"/>
        <w:jc w:val="both"/>
      </w:pPr>
      <w:r>
        <w:rPr>
          <w:sz w:val="24"/>
        </w:rPr>
        <w:t xml:space="preserve">18.3 Требования к автоматизированной системе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18.3.1 Оснащение жилых домов и общественных зданий АСУД следует осуществлять по заданию на проектирование согласно требованиям настоящего подраздела. Подключение вновь строящихся объектов к существующим сетям АСУД осуществляется в соответствии с техническими условиями, выдаваемыми собственником (владельцем) этих сетей или по его поручению эксплуатирующей организацией.</w:t>
      </w:r>
    </w:p>
    <w:p>
      <w:pPr>
        <w:pStyle w:val="0"/>
        <w:spacing w:before="240" w:lineRule="auto"/>
        <w:ind w:firstLine="540"/>
        <w:jc w:val="both"/>
      </w:pPr>
      <w:r>
        <w:rPr>
          <w:sz w:val="24"/>
        </w:rPr>
        <w:t xml:space="preserve">18.3.2 У АСУД должна быть возможность передачи информации на более высокий иерархический уровень, в т.ч. в городские и специализированные диспетчерские службы.</w:t>
      </w:r>
    </w:p>
    <w:p>
      <w:pPr>
        <w:pStyle w:val="0"/>
        <w:spacing w:before="240" w:lineRule="auto"/>
        <w:ind w:firstLine="540"/>
        <w:jc w:val="both"/>
      </w:pPr>
      <w:r>
        <w:rPr>
          <w:sz w:val="24"/>
        </w:rPr>
        <w:t xml:space="preserve">18.3.3 В АСУД должны включаться все объекты данной жилой застройки, за исключением объектов, где планируются внутренние или отраслевые службы диспетчеризации.</w:t>
      </w:r>
    </w:p>
    <w:p>
      <w:pPr>
        <w:pStyle w:val="0"/>
        <w:jc w:val="both"/>
      </w:pPr>
      <w:r>
        <w:rPr>
          <w:sz w:val="24"/>
        </w:rPr>
        <w:t xml:space="preserve">(п. 18.3.3 в ред. </w:t>
      </w:r>
      <w:hyperlink w:history="0" r:id="rId68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18.3.4 АСУД должны выполнять следующие функции:</w:t>
      </w:r>
    </w:p>
    <w:p>
      <w:pPr>
        <w:pStyle w:val="0"/>
        <w:spacing w:before="240" w:lineRule="auto"/>
        <w:ind w:firstLine="540"/>
        <w:jc w:val="both"/>
      </w:pPr>
      <w:r>
        <w:rPr>
          <w:sz w:val="24"/>
        </w:rPr>
        <w:t xml:space="preserve">- контроль состояния инженерного оборудования;</w:t>
      </w:r>
    </w:p>
    <w:p>
      <w:pPr>
        <w:pStyle w:val="0"/>
        <w:spacing w:before="240" w:lineRule="auto"/>
        <w:ind w:firstLine="540"/>
        <w:jc w:val="both"/>
      </w:pPr>
      <w:r>
        <w:rPr>
          <w:sz w:val="24"/>
        </w:rPr>
        <w:t xml:space="preserve">- управление работой инженерного оборудования;</w:t>
      </w:r>
    </w:p>
    <w:p>
      <w:pPr>
        <w:pStyle w:val="0"/>
        <w:spacing w:before="240" w:lineRule="auto"/>
        <w:ind w:firstLine="540"/>
        <w:jc w:val="both"/>
      </w:pPr>
      <w:r>
        <w:rPr>
          <w:sz w:val="24"/>
        </w:rPr>
        <w:t xml:space="preserve">- осуществлять речевую связь в подъездах, а также с эксплуатационным персоналом, находящимся в технических помещениях, чердаках, технических подпольях и т.п.;</w:t>
      </w:r>
    </w:p>
    <w:p>
      <w:pPr>
        <w:pStyle w:val="0"/>
        <w:spacing w:before="240" w:lineRule="auto"/>
        <w:ind w:firstLine="540"/>
        <w:jc w:val="both"/>
      </w:pPr>
      <w:r>
        <w:rPr>
          <w:sz w:val="24"/>
        </w:rPr>
        <w:t xml:space="preserve">- контроль параметров инженерных систем;</w:t>
      </w:r>
    </w:p>
    <w:p>
      <w:pPr>
        <w:pStyle w:val="0"/>
        <w:spacing w:before="240" w:lineRule="auto"/>
        <w:ind w:firstLine="540"/>
        <w:jc w:val="both"/>
      </w:pPr>
      <w:r>
        <w:rPr>
          <w:sz w:val="24"/>
        </w:rPr>
        <w:t xml:space="preserve">- получение информации от автоматизированных систем учета энергопотребления в объеме технического учета;</w:t>
      </w:r>
    </w:p>
    <w:p>
      <w:pPr>
        <w:pStyle w:val="0"/>
        <w:spacing w:before="240" w:lineRule="auto"/>
        <w:ind w:firstLine="540"/>
        <w:jc w:val="both"/>
      </w:pPr>
      <w:r>
        <w:rPr>
          <w:sz w:val="24"/>
        </w:rPr>
        <w:t xml:space="preserve">- позволять изменять настройки концентраторов, подключать дополнительные датчики и устройства силами специалистов эксплуатирующей организации без нарушения рабочего режима.</w:t>
      </w:r>
    </w:p>
    <w:p>
      <w:pPr>
        <w:pStyle w:val="0"/>
        <w:spacing w:before="240" w:lineRule="auto"/>
        <w:ind w:firstLine="540"/>
        <w:jc w:val="both"/>
      </w:pPr>
      <w:r>
        <w:rPr>
          <w:sz w:val="24"/>
        </w:rPr>
        <w:t xml:space="preserve">18.3.5 Объемы оснащения АСУД жилых и общественных зданий приведены в </w:t>
      </w:r>
      <w:hyperlink w:history="0" w:anchor="P3404" w:tooltip="ОБЪЕКТЫ И ОБЪЕМЫ ОСНАЩЕНИЯ АСУД ЖИЛЫХ И ОБЩЕСТВЕННЫХ ЗДАНИЙ">
        <w:r>
          <w:rPr>
            <w:sz w:val="24"/>
            <w:color w:val="0000ff"/>
          </w:rPr>
          <w:t xml:space="preserve">приложении Б</w:t>
        </w:r>
      </w:hyperlink>
      <w:r>
        <w:rPr>
          <w:sz w:val="24"/>
        </w:rPr>
        <w:t xml:space="preserve">.</w:t>
      </w:r>
    </w:p>
    <w:p>
      <w:pPr>
        <w:pStyle w:val="0"/>
        <w:jc w:val="both"/>
      </w:pPr>
      <w:r>
        <w:rPr>
          <w:sz w:val="24"/>
        </w:rPr>
        <w:t xml:space="preserve">(п. 18.3.5 в ред. </w:t>
      </w:r>
      <w:hyperlink w:history="0" r:id="rId68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18.3.6 В диспетчерской на средствах отображения (мониторы, панели и т.д.) должна представляться в реальном масштабе времени информация, указанная в </w:t>
      </w:r>
      <w:hyperlink w:history="0" w:anchor="P3404" w:tooltip="ОБЪЕКТЫ И ОБЪЕМЫ ОСНАЩЕНИЯ АСУД ЖИЛЫХ И ОБЩЕСТВЕННЫХ ЗДАНИЙ">
        <w:r>
          <w:rPr>
            <w:sz w:val="24"/>
            <w:color w:val="0000ff"/>
          </w:rPr>
          <w:t xml:space="preserve">приложении Б</w:t>
        </w:r>
      </w:hyperlink>
      <w:r>
        <w:rPr>
          <w:sz w:val="24"/>
        </w:rPr>
        <w:t xml:space="preserve">, с выделением аварийных сигналов, состояния линий связи и результатов обработки команд управления.</w:t>
      </w:r>
    </w:p>
    <w:p>
      <w:pPr>
        <w:pStyle w:val="0"/>
        <w:jc w:val="both"/>
      </w:pPr>
      <w:r>
        <w:rPr>
          <w:sz w:val="24"/>
        </w:rPr>
        <w:t xml:space="preserve">(в ред. </w:t>
      </w:r>
      <w:hyperlink w:history="0" r:id="rId68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Рекомендуется данную информацию представлять на ситуационном плане обслуживаемого района.</w:t>
      </w:r>
    </w:p>
    <w:p>
      <w:pPr>
        <w:pStyle w:val="0"/>
        <w:spacing w:before="240" w:lineRule="auto"/>
        <w:ind w:firstLine="540"/>
        <w:jc w:val="both"/>
      </w:pPr>
      <w:r>
        <w:rPr>
          <w:sz w:val="24"/>
        </w:rPr>
        <w:t xml:space="preserve">18.3.7 Требования по подключению приборов и систем аварийной сигнализации в АСУД, в том числе пожарной сигнализации, должны учитываться при подготовке задания на проектирование.</w:t>
      </w:r>
    </w:p>
    <w:p>
      <w:pPr>
        <w:pStyle w:val="0"/>
        <w:ind w:firstLine="540"/>
        <w:jc w:val="both"/>
      </w:pPr>
      <w:r>
        <w:rPr>
          <w:sz w:val="24"/>
        </w:rPr>
      </w:r>
    </w:p>
    <w:p>
      <w:pPr>
        <w:pStyle w:val="2"/>
        <w:outlineLvl w:val="2"/>
        <w:ind w:firstLine="540"/>
        <w:jc w:val="both"/>
      </w:pPr>
      <w:r>
        <w:rPr>
          <w:sz w:val="24"/>
        </w:rPr>
        <w:t xml:space="preserve">18.4 Требования к техническим характеристикам устройств сбора и передачи данных для автоматизированной системы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18.4.1 УСПД для АСКУЭР в комплексе с программным обеспечением должно быть метрологически аттестовано для применения в коммерческих расчетах, с соответствующим сертификатом Госстандарта РФ и включено в Госреестр средств измерений РФ, а также быть с разрешением к применению на территории Российской Федерации (сертификат по безопасности).</w:t>
      </w:r>
    </w:p>
    <w:p>
      <w:pPr>
        <w:pStyle w:val="0"/>
        <w:spacing w:before="240" w:lineRule="auto"/>
        <w:ind w:firstLine="540"/>
        <w:jc w:val="both"/>
      </w:pPr>
      <w:r>
        <w:rPr>
          <w:sz w:val="24"/>
        </w:rPr>
        <w:t xml:space="preserve">18.4.2 УСПД для АСКУЭР должно быть защищено от несанкционированного доступа как к аппаратной части УСПД (разъемам, функциональным модулям и т.п.), так и к программно-информационному обеспечению.</w:t>
      </w:r>
    </w:p>
    <w:p>
      <w:pPr>
        <w:pStyle w:val="0"/>
        <w:spacing w:before="240" w:lineRule="auto"/>
        <w:ind w:firstLine="540"/>
        <w:jc w:val="both"/>
      </w:pPr>
      <w:r>
        <w:rPr>
          <w:sz w:val="24"/>
        </w:rPr>
        <w:t xml:space="preserve">18.4.3 При требовании технических условий на организацию учета энергопотребления путем создания отдельных УСПД, допускается устройство нескольких УСПД для АСКУЭР в доме, с объединением их на информационном уровне и передачей информации от дома до диспетчерской по единому каналу связи.</w:t>
      </w:r>
    </w:p>
    <w:p>
      <w:pPr>
        <w:pStyle w:val="0"/>
        <w:spacing w:before="240" w:lineRule="auto"/>
        <w:ind w:firstLine="540"/>
        <w:jc w:val="both"/>
      </w:pPr>
      <w:r>
        <w:rPr>
          <w:sz w:val="24"/>
        </w:rPr>
        <w:t xml:space="preserve">18.4.4 Не допускается объединения УСПД для АСКУЭР на аппаратном уровне с оборудованием других систем. Информационный обмен с системами другого назначения (например АСУД) должен осуществляться через стандартный интерфейс (предпочтительно RS-485, RS-232).</w:t>
      </w:r>
    </w:p>
    <w:p>
      <w:pPr>
        <w:pStyle w:val="0"/>
        <w:spacing w:before="240" w:lineRule="auto"/>
        <w:ind w:firstLine="540"/>
        <w:jc w:val="both"/>
      </w:pPr>
      <w:r>
        <w:rPr>
          <w:sz w:val="24"/>
        </w:rPr>
        <w:t xml:space="preserve">18.4.5 УСПД для АСКУЭР должно обеспечивать:</w:t>
      </w:r>
    </w:p>
    <w:p>
      <w:pPr>
        <w:pStyle w:val="0"/>
        <w:spacing w:before="240" w:lineRule="auto"/>
        <w:ind w:firstLine="540"/>
        <w:jc w:val="both"/>
      </w:pPr>
      <w:r>
        <w:rPr>
          <w:sz w:val="24"/>
        </w:rPr>
        <w:t xml:space="preserve">18.4.5.1 Сбор информации от многотарифных счетчиков электроэнергии, счетчиков горячей и холодной воды, счетчиков газа и т.п. с цифровым выходом (типа RS-485, RS-232, CAN и т.п.) и импульсными выходами типа "сухой контакт".</w:t>
      </w:r>
    </w:p>
    <w:p>
      <w:pPr>
        <w:pStyle w:val="0"/>
        <w:spacing w:before="240" w:lineRule="auto"/>
        <w:ind w:firstLine="540"/>
        <w:jc w:val="both"/>
      </w:pPr>
      <w:r>
        <w:rPr>
          <w:sz w:val="24"/>
        </w:rPr>
        <w:t xml:space="preserve">18.4.5.2 Обработку принятой информации в соответствии с начальной установкой УСПД </w:t>
      </w:r>
      <w:hyperlink w:history="0" w:anchor="P3157" w:tooltip="18.2.3 АСКУЭР должна обеспечивать:">
        <w:r>
          <w:rPr>
            <w:sz w:val="24"/>
            <w:color w:val="0000ff"/>
          </w:rPr>
          <w:t xml:space="preserve">(18.2.3)</w:t>
        </w:r>
      </w:hyperlink>
      <w:r>
        <w:rPr>
          <w:sz w:val="24"/>
        </w:rPr>
        <w:t xml:space="preserve">.</w:t>
      </w:r>
    </w:p>
    <w:p>
      <w:pPr>
        <w:pStyle w:val="0"/>
        <w:spacing w:before="240" w:lineRule="auto"/>
        <w:ind w:firstLine="540"/>
        <w:jc w:val="both"/>
      </w:pPr>
      <w:r>
        <w:rPr>
          <w:sz w:val="24"/>
        </w:rPr>
        <w:t xml:space="preserve">18.4.5.3 Хранение в энергонезависимой памяти измерений (вычислений) каждого параметра учета. Глубина архива должна составлять не менее полугода. Вся накопленная информация должна сохраняться в течение 18 мес.</w:t>
      </w:r>
    </w:p>
    <w:p>
      <w:pPr>
        <w:pStyle w:val="0"/>
        <w:spacing w:before="240" w:lineRule="auto"/>
        <w:ind w:firstLine="540"/>
        <w:jc w:val="both"/>
      </w:pPr>
      <w:r>
        <w:rPr>
          <w:sz w:val="24"/>
        </w:rPr>
        <w:t xml:space="preserve">18.4.5.4 Передачу всех архивных данных, как по запросу из центра, так и перезапись их с домового устройства на автономные носители информации (например USB FLASH, магнитные диски и т.п.) через стандартный разъем, для последующего ввода в сервер коммерческого учета.</w:t>
      </w:r>
    </w:p>
    <w:p>
      <w:pPr>
        <w:pStyle w:val="0"/>
        <w:spacing w:before="240" w:lineRule="auto"/>
        <w:ind w:firstLine="540"/>
        <w:jc w:val="both"/>
      </w:pPr>
      <w:r>
        <w:rPr>
          <w:sz w:val="24"/>
        </w:rPr>
        <w:t xml:space="preserve">18.4.5.5 Выход в локальную вычислительную сеть (типа Ethernet).</w:t>
      </w:r>
    </w:p>
    <w:p>
      <w:pPr>
        <w:pStyle w:val="0"/>
        <w:spacing w:before="240" w:lineRule="auto"/>
        <w:ind w:firstLine="540"/>
        <w:jc w:val="both"/>
      </w:pPr>
      <w:r>
        <w:rPr>
          <w:sz w:val="24"/>
        </w:rPr>
        <w:t xml:space="preserve">18.4.5.6 Корректировку времени и даты счетчиков энергоресурсов с цифровым интерфейсом в соответствии с требованиями энергоснабжающих организаций.</w:t>
      </w:r>
    </w:p>
    <w:p>
      <w:pPr>
        <w:pStyle w:val="0"/>
        <w:spacing w:before="240" w:lineRule="auto"/>
        <w:ind w:firstLine="540"/>
        <w:jc w:val="both"/>
      </w:pPr>
      <w:r>
        <w:rPr>
          <w:sz w:val="24"/>
        </w:rPr>
        <w:t xml:space="preserve">18.4.5.7 Привязку информации от счетчиков энергоресурсов с импульсным выходом к системному времени УСПД.</w:t>
      </w:r>
    </w:p>
    <w:p>
      <w:pPr>
        <w:pStyle w:val="0"/>
        <w:spacing w:before="240" w:lineRule="auto"/>
        <w:ind w:firstLine="540"/>
        <w:jc w:val="both"/>
      </w:pPr>
      <w:r>
        <w:rPr>
          <w:sz w:val="24"/>
        </w:rPr>
        <w:t xml:space="preserve">18.4.5.8 Самодиагностику, обеспечивающую работоспособность системы.</w:t>
      </w:r>
    </w:p>
    <w:p>
      <w:pPr>
        <w:pStyle w:val="0"/>
        <w:spacing w:before="240" w:lineRule="auto"/>
        <w:ind w:firstLine="540"/>
        <w:jc w:val="both"/>
      </w:pPr>
      <w:r>
        <w:rPr>
          <w:sz w:val="24"/>
        </w:rPr>
        <w:t xml:space="preserve">18.4.6 УСПД для АСКУЭР должно обеспечивать установку следующих параметров:</w:t>
      </w:r>
    </w:p>
    <w:p>
      <w:pPr>
        <w:pStyle w:val="0"/>
        <w:spacing w:before="240" w:lineRule="auto"/>
        <w:ind w:firstLine="540"/>
        <w:jc w:val="both"/>
      </w:pPr>
      <w:r>
        <w:rPr>
          <w:sz w:val="24"/>
        </w:rPr>
        <w:t xml:space="preserve">18.4.6.1 При первоначальной установке (настройке), а также в процессе эксплуатации (при замене электросчетчиков, изменении схемы учета и т.п.) установка параметров должна быть возможна только при снятии механической пломбы и вводе паролей, при этом в памяти УСПД (Журнале событий) автоматически должна проводиться определенная запись с указанием даты и времени.</w:t>
      </w:r>
    </w:p>
    <w:p>
      <w:pPr>
        <w:pStyle w:val="0"/>
        <w:spacing w:before="240" w:lineRule="auto"/>
        <w:ind w:firstLine="540"/>
        <w:jc w:val="both"/>
      </w:pPr>
      <w:r>
        <w:rPr>
          <w:sz w:val="24"/>
        </w:rPr>
        <w:t xml:space="preserve">18.4.6.2 Настройка параметров УСПД для АСКУЭР под конкретную схему учета энергоресурсов и контроля параметров АСКУЭР должна обеспечивать:</w:t>
      </w:r>
    </w:p>
    <w:p>
      <w:pPr>
        <w:pStyle w:val="0"/>
        <w:spacing w:before="240" w:lineRule="auto"/>
        <w:ind w:firstLine="540"/>
        <w:jc w:val="both"/>
      </w:pPr>
      <w:r>
        <w:rPr>
          <w:sz w:val="24"/>
        </w:rPr>
        <w:t xml:space="preserve">- ввод расчетных коэффициентов измерительных каналов (коэффициенты трансформации измерительных трансформаторов тока и напряжения);</w:t>
      </w:r>
    </w:p>
    <w:p>
      <w:pPr>
        <w:pStyle w:val="0"/>
        <w:spacing w:before="240" w:lineRule="auto"/>
        <w:ind w:firstLine="540"/>
        <w:jc w:val="both"/>
      </w:pPr>
      <w:r>
        <w:rPr>
          <w:sz w:val="24"/>
        </w:rPr>
        <w:t xml:space="preserve">- формирование измерительных каналов учета энергоресурсов в группы для расчета суммарных значений по ним;</w:t>
      </w:r>
    </w:p>
    <w:p>
      <w:pPr>
        <w:pStyle w:val="0"/>
        <w:spacing w:before="240" w:lineRule="auto"/>
        <w:ind w:firstLine="540"/>
        <w:jc w:val="both"/>
      </w:pPr>
      <w:r>
        <w:rPr>
          <w:sz w:val="24"/>
        </w:rPr>
        <w:t xml:space="preserve">- задание простейшего алгоритма вычисления баланса энергоресурсов;</w:t>
      </w:r>
    </w:p>
    <w:p>
      <w:pPr>
        <w:pStyle w:val="0"/>
        <w:spacing w:before="240" w:lineRule="auto"/>
        <w:ind w:firstLine="540"/>
        <w:jc w:val="both"/>
      </w:pPr>
      <w:r>
        <w:rPr>
          <w:sz w:val="24"/>
        </w:rPr>
        <w:t xml:space="preserve">- установку интервала опроса электросчетчиков с цифровым выходом;</w:t>
      </w:r>
    </w:p>
    <w:p>
      <w:pPr>
        <w:pStyle w:val="0"/>
        <w:spacing w:before="240" w:lineRule="auto"/>
        <w:ind w:firstLine="540"/>
        <w:jc w:val="both"/>
      </w:pPr>
      <w:r>
        <w:rPr>
          <w:sz w:val="24"/>
        </w:rPr>
        <w:t xml:space="preserve">- установку текущих значений времени и даты.</w:t>
      </w:r>
    </w:p>
    <w:p>
      <w:pPr>
        <w:pStyle w:val="0"/>
        <w:spacing w:before="240" w:lineRule="auto"/>
        <w:ind w:firstLine="540"/>
        <w:jc w:val="both"/>
      </w:pPr>
      <w:r>
        <w:rPr>
          <w:sz w:val="24"/>
        </w:rPr>
        <w:t xml:space="preserve">18.4.7 УСПД для АСКУЭР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18.4.8 УСПД для АСКУЭР должно быть восстанавливаемым многофункциональным устройством. Наработка на отказ должна быть не менее 15000 ч. Срок службы - не менее 12 лет.</w:t>
      </w:r>
    </w:p>
    <w:p>
      <w:pPr>
        <w:pStyle w:val="0"/>
        <w:spacing w:before="240" w:lineRule="auto"/>
        <w:ind w:firstLine="540"/>
        <w:jc w:val="both"/>
      </w:pPr>
      <w:r>
        <w:rPr>
          <w:sz w:val="24"/>
        </w:rPr>
        <w:t xml:space="preserve">18.4.9 УСПД для АСКУЭР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АСКУЭР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АСКУЭР на месте его установки путем замены модулей должно составлять не более 1 ч.</w:t>
      </w:r>
    </w:p>
    <w:p>
      <w:pPr>
        <w:pStyle w:val="0"/>
        <w:ind w:firstLine="540"/>
        <w:jc w:val="both"/>
      </w:pPr>
      <w:r>
        <w:rPr>
          <w:sz w:val="24"/>
        </w:rPr>
      </w:r>
    </w:p>
    <w:p>
      <w:pPr>
        <w:pStyle w:val="2"/>
        <w:outlineLvl w:val="2"/>
        <w:ind w:firstLine="540"/>
        <w:jc w:val="both"/>
      </w:pPr>
      <w:r>
        <w:rPr>
          <w:sz w:val="24"/>
        </w:rPr>
        <w:t xml:space="preserve">18.5 Требования к техническим характеристикам устройств сбора и передачи данных для автоматизированной системы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18.5.1 УСДП для АСУД должно обеспечивать:</w:t>
      </w:r>
    </w:p>
    <w:p>
      <w:pPr>
        <w:pStyle w:val="0"/>
        <w:spacing w:before="240" w:lineRule="auto"/>
        <w:ind w:firstLine="540"/>
        <w:jc w:val="both"/>
      </w:pPr>
      <w:r>
        <w:rPr>
          <w:sz w:val="24"/>
        </w:rPr>
        <w:t xml:space="preserve">- объединение в сеть с другими УСПД для АСУД, как правило, по интерфейсу типа RS-485;</w:t>
      </w:r>
    </w:p>
    <w:p>
      <w:pPr>
        <w:pStyle w:val="0"/>
        <w:spacing w:before="240" w:lineRule="auto"/>
        <w:ind w:firstLine="540"/>
        <w:jc w:val="both"/>
      </w:pPr>
      <w:r>
        <w:rPr>
          <w:sz w:val="24"/>
        </w:rPr>
        <w:t xml:space="preserve">- выход в локальную вычислительную сеть (типа Ethernet);</w:t>
      </w:r>
    </w:p>
    <w:p>
      <w:pPr>
        <w:pStyle w:val="0"/>
        <w:spacing w:before="240" w:lineRule="auto"/>
        <w:ind w:firstLine="540"/>
        <w:jc w:val="both"/>
      </w:pPr>
      <w:r>
        <w:rPr>
          <w:sz w:val="24"/>
        </w:rPr>
        <w:t xml:space="preserve">- передачу данных по коммуникационным каналам в центры сбора и обработки информации;</w:t>
      </w:r>
    </w:p>
    <w:p>
      <w:pPr>
        <w:pStyle w:val="0"/>
        <w:spacing w:before="240" w:lineRule="auto"/>
        <w:ind w:firstLine="540"/>
        <w:jc w:val="both"/>
      </w:pPr>
      <w:r>
        <w:rPr>
          <w:sz w:val="24"/>
        </w:rPr>
        <w:t xml:space="preserve">- самодиагностику, обеспечивающую работоспособность системы.</w:t>
      </w:r>
    </w:p>
    <w:p>
      <w:pPr>
        <w:pStyle w:val="0"/>
        <w:spacing w:before="240" w:lineRule="auto"/>
        <w:ind w:firstLine="540"/>
        <w:jc w:val="both"/>
      </w:pPr>
      <w:r>
        <w:rPr>
          <w:sz w:val="24"/>
        </w:rPr>
        <w:t xml:space="preserve">18.5.2 УСПД для АСКУЭР должно обеспечивать установку:</w:t>
      </w:r>
    </w:p>
    <w:p>
      <w:pPr>
        <w:pStyle w:val="0"/>
        <w:spacing w:before="240" w:lineRule="auto"/>
        <w:ind w:firstLine="540"/>
        <w:jc w:val="both"/>
      </w:pPr>
      <w:r>
        <w:rPr>
          <w:sz w:val="24"/>
        </w:rPr>
        <w:t xml:space="preserve">- параметров АСУД;</w:t>
      </w:r>
    </w:p>
    <w:p>
      <w:pPr>
        <w:pStyle w:val="0"/>
        <w:jc w:val="both"/>
      </w:pPr>
      <w:r>
        <w:rPr>
          <w:sz w:val="24"/>
        </w:rPr>
        <w:t xml:space="preserve">(в ред. </w:t>
      </w:r>
      <w:hyperlink w:history="0" r:id="rId68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текущих значений времени и даты.</w:t>
      </w:r>
    </w:p>
    <w:p>
      <w:pPr>
        <w:pStyle w:val="0"/>
        <w:spacing w:before="240" w:lineRule="auto"/>
        <w:ind w:firstLine="540"/>
        <w:jc w:val="both"/>
      </w:pPr>
      <w:r>
        <w:rPr>
          <w:sz w:val="24"/>
        </w:rPr>
        <w:t xml:space="preserve">18.5.3 УСПД для АСУД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18.5.4 УСПД для АСУД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АСУД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АСУД на месте его установки путем замены модулей должно составлять не более 1 ч.</w:t>
      </w:r>
    </w:p>
    <w:p>
      <w:pPr>
        <w:pStyle w:val="0"/>
        <w:jc w:val="both"/>
      </w:pPr>
      <w:r>
        <w:rPr>
          <w:sz w:val="24"/>
        </w:rPr>
        <w:t xml:space="preserve">(п. 18.5.4 в ред. </w:t>
      </w:r>
      <w:hyperlink w:history="0" r:id="rId68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18.6 Технические требования к каналам связи для передачи информации автоматизированной системой коммерческого учета потребления ресурсов и автоматизированной системой управления и диспетчеризации инженерного оборудования</w:t>
      </w:r>
    </w:p>
    <w:p>
      <w:pPr>
        <w:pStyle w:val="0"/>
        <w:jc w:val="both"/>
      </w:pPr>
      <w:r>
        <w:rPr>
          <w:sz w:val="24"/>
        </w:rPr>
      </w:r>
    </w:p>
    <w:p>
      <w:pPr>
        <w:pStyle w:val="0"/>
        <w:jc w:val="both"/>
      </w:pPr>
      <w:r>
        <w:rPr>
          <w:sz w:val="24"/>
        </w:rPr>
        <w:t xml:space="preserve">(в ред. </w:t>
      </w:r>
      <w:hyperlink w:history="0" r:id="rId68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rPr>
        <w:t xml:space="preserve">18.6.1 Каналы связи, используемые для организации АСКУЭР и АСУД, могут быть построены на основе цифровых, аналоговых, спутниковых, радио- или сотовых систем связи.</w:t>
      </w:r>
    </w:p>
    <w:p>
      <w:pPr>
        <w:pStyle w:val="0"/>
        <w:spacing w:before="240" w:lineRule="auto"/>
        <w:ind w:firstLine="540"/>
        <w:jc w:val="both"/>
      </w:pPr>
      <w:r>
        <w:rPr>
          <w:sz w:val="24"/>
        </w:rPr>
        <w:t xml:space="preserve">18.6.2 Каналы связи должны обеспечивать возможность установления прямого и непрерывного соединения между АСКУЭР и АСУД.</w:t>
      </w:r>
    </w:p>
    <w:p>
      <w:pPr>
        <w:pStyle w:val="0"/>
        <w:spacing w:before="240" w:lineRule="auto"/>
        <w:ind w:firstLine="540"/>
        <w:jc w:val="both"/>
      </w:pPr>
      <w:r>
        <w:rPr>
          <w:sz w:val="24"/>
        </w:rPr>
        <w:t xml:space="preserve">18.6.3 Технические характеристики каналов связи должны обеспечивать скорость передачи информации в канале не ниже 24 кБит/с при коэффициенте надежности канала 0,9. При применении сотовых систем связи допускается работа на скорости 9,6 кБит/с, а при применении спутниковых систем - работа на скорости, определенной для этих систем.</w:t>
      </w:r>
    </w:p>
    <w:p>
      <w:pPr>
        <w:pStyle w:val="0"/>
        <w:spacing w:before="240" w:lineRule="auto"/>
        <w:ind w:firstLine="540"/>
        <w:jc w:val="both"/>
      </w:pPr>
      <w:r>
        <w:rPr>
          <w:sz w:val="24"/>
        </w:rPr>
        <w:t xml:space="preserve">18.6.4 Каналы связи должны быть постоянно подключены к АСКУЭР и АСУД, не допускается их применение для иных целей.</w:t>
      </w:r>
    </w:p>
    <w:p>
      <w:pPr>
        <w:pStyle w:val="0"/>
        <w:spacing w:before="240" w:lineRule="auto"/>
        <w:ind w:firstLine="540"/>
        <w:jc w:val="both"/>
      </w:pPr>
      <w:r>
        <w:rPr>
          <w:sz w:val="24"/>
        </w:rPr>
        <w:t xml:space="preserve">18.6.5 Связь УСПД для АСКУЭР с сервером коммерческого учета должна осуществляться по основному и резервному каналам. Основной и резервный каналы должны быть организованы по разным физическим линиям связи. Основной и резервный каналы допускается организовывать как на однотипных, так и на разнотипных физических линиях связи. Резервирование каналов передачи от счетчиков энергоресурсов до этажных или общедомовых УСПД для АСКУЭР не требуется.</w:t>
      </w:r>
    </w:p>
    <w:p>
      <w:pPr>
        <w:pStyle w:val="0"/>
        <w:jc w:val="both"/>
      </w:pPr>
      <w:r>
        <w:rPr>
          <w:sz w:val="24"/>
        </w:rPr>
        <w:t xml:space="preserve">(п. 18.6.5 в ред. </w:t>
      </w:r>
      <w:hyperlink w:history="0" r:id="rId68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18.7 Общие требования к программным средствам АСКУЭР и АСУД</w:t>
      </w:r>
    </w:p>
    <w:p>
      <w:pPr>
        <w:pStyle w:val="0"/>
        <w:ind w:firstLine="540"/>
        <w:jc w:val="both"/>
      </w:pPr>
      <w:r>
        <w:rPr>
          <w:sz w:val="24"/>
        </w:rPr>
      </w:r>
    </w:p>
    <w:p>
      <w:pPr>
        <w:pStyle w:val="0"/>
        <w:ind w:firstLine="540"/>
        <w:jc w:val="both"/>
      </w:pPr>
      <w:r>
        <w:rPr>
          <w:sz w:val="24"/>
        </w:rPr>
        <w:t xml:space="preserve">18.7.1 Программные средства АСКУЭР и АСУД должны обеспечивать:</w:t>
      </w:r>
    </w:p>
    <w:p>
      <w:pPr>
        <w:pStyle w:val="0"/>
        <w:spacing w:before="240" w:lineRule="auto"/>
        <w:ind w:firstLine="540"/>
        <w:jc w:val="both"/>
      </w:pPr>
      <w:r>
        <w:rPr>
          <w:sz w:val="24"/>
        </w:rPr>
        <w:t xml:space="preserve">- безотказную работу в течение всего срока службы устройства, а при обновлении версий - полную совместимость и сохранение всех ранее установленных и хранимых параметров;</w:t>
      </w:r>
    </w:p>
    <w:p>
      <w:pPr>
        <w:pStyle w:val="0"/>
        <w:spacing w:before="240" w:lineRule="auto"/>
        <w:ind w:firstLine="540"/>
        <w:jc w:val="both"/>
      </w:pPr>
      <w:r>
        <w:rPr>
          <w:sz w:val="24"/>
        </w:rPr>
        <w:t xml:space="preserve">- автоматическую загрузку операционной системы или программы управления устройства, автоматическое сохранение всех установленных параметров и подлежащих хранению данных при любых сбоях в работе устройств;</w:t>
      </w:r>
    </w:p>
    <w:p>
      <w:pPr>
        <w:pStyle w:val="0"/>
        <w:spacing w:before="240" w:lineRule="auto"/>
        <w:ind w:firstLine="540"/>
        <w:jc w:val="both"/>
      </w:pPr>
      <w:r>
        <w:rPr>
          <w:sz w:val="24"/>
        </w:rPr>
        <w:t xml:space="preserve">- автоматическое самотестирование по всем параметрам;</w:t>
      </w:r>
    </w:p>
    <w:p>
      <w:pPr>
        <w:pStyle w:val="0"/>
        <w:spacing w:before="240" w:lineRule="auto"/>
        <w:ind w:firstLine="540"/>
        <w:jc w:val="both"/>
      </w:pPr>
      <w:r>
        <w:rPr>
          <w:sz w:val="24"/>
        </w:rPr>
        <w:t xml:space="preserve">- вычисление всех необходимых показателей энергопотребления, возможность изменения в процессе работы состава и числа учитываемых параметров, а также механизмов их вычислений;</w:t>
      </w:r>
    </w:p>
    <w:p>
      <w:pPr>
        <w:pStyle w:val="0"/>
        <w:spacing w:before="240" w:lineRule="auto"/>
        <w:ind w:firstLine="540"/>
        <w:jc w:val="both"/>
      </w:pPr>
      <w:r>
        <w:rPr>
          <w:sz w:val="24"/>
        </w:rPr>
        <w:t xml:space="preserve">- ведение "Журнала событий", фиксирующего все входы в программное обеспечение, его изменения, а также все нарушения нормального функционирования устройства (сбои питания, потеря информации от электросчетчика, пропадания канала связи и т.п.).</w:t>
      </w:r>
    </w:p>
    <w:p>
      <w:pPr>
        <w:pStyle w:val="0"/>
        <w:spacing w:before="240" w:lineRule="auto"/>
        <w:ind w:firstLine="540"/>
        <w:jc w:val="both"/>
      </w:pPr>
      <w:r>
        <w:rPr>
          <w:sz w:val="24"/>
        </w:rPr>
        <w:t xml:space="preserve">18.7.2 Программные средства АСКУЭР и АСУД должны быть обеспечены механизмами как аппаратной (пломбирование каналов ввода программных средств, установка электронных ключей блокировки доступа), так и программной защиты (система паролей) от несанкционированного доступа.</w:t>
      </w:r>
    </w:p>
    <w:p>
      <w:pPr>
        <w:pStyle w:val="0"/>
        <w:spacing w:before="240" w:lineRule="auto"/>
        <w:ind w:firstLine="540"/>
        <w:jc w:val="both"/>
      </w:pPr>
      <w:r>
        <w:rPr>
          <w:sz w:val="24"/>
        </w:rPr>
        <w:t xml:space="preserve">18.7.3 Форматы и протоколы передачи данных УСПД должны быть построены на основе общепринятых промышленных стандартов, т.е. должны позволять использовать их в составе АСКУЭР и АСУД различных разработчиков, иметь возможность транспортировать данные в различные системы управления базами данных, электронные таблицы и программные приложения других типов для дальнейшей обработки, и хранения информации.</w:t>
      </w:r>
    </w:p>
    <w:p>
      <w:pPr>
        <w:pStyle w:val="0"/>
        <w:spacing w:before="240" w:lineRule="auto"/>
        <w:ind w:firstLine="540"/>
        <w:jc w:val="both"/>
      </w:pPr>
      <w:r>
        <w:rPr>
          <w:sz w:val="24"/>
        </w:rPr>
        <w:t xml:space="preserve">18.7.4 В нормальном режиме работы обмен информацией АСКУЭР и АСУД с системами верхнего уровня проводится по их сигналам запроса, при этом должны передаваться запрашиваемые и хранимые в УСПД параметры, как правило, обобщенного характера.</w:t>
      </w:r>
    </w:p>
    <w:p>
      <w:pPr>
        <w:pStyle w:val="0"/>
        <w:spacing w:before="240" w:lineRule="auto"/>
        <w:ind w:firstLine="540"/>
        <w:jc w:val="both"/>
      </w:pPr>
      <w:r>
        <w:rPr>
          <w:sz w:val="24"/>
        </w:rPr>
        <w:t xml:space="preserve">При нарушениях в работе или фиксации несанкционированного вмешательства программное обеспечение должно обеспечивать автоматический перевод УСПД в режим передачи информации на верхний уровень сбора информации.</w:t>
      </w:r>
    </w:p>
    <w:p>
      <w:pPr>
        <w:pStyle w:val="0"/>
        <w:jc w:val="both"/>
      </w:pPr>
      <w:r>
        <w:rPr>
          <w:sz w:val="24"/>
        </w:rPr>
        <w:t xml:space="preserve">(в ред. </w:t>
      </w:r>
      <w:hyperlink w:history="0" r:id="rId6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18.7.5 После запуска УСПД в работу процессы передачи информации на верхний уровень, взаимодействия с внешними устройствами, отображения информации, подключение новых каналов учета и передачи информации не должны влиять на процесс сбора, накопления и хранения информации в УСПД.</w:t>
      </w:r>
    </w:p>
    <w:p>
      <w:pPr>
        <w:pStyle w:val="0"/>
        <w:ind w:firstLine="540"/>
        <w:jc w:val="both"/>
      </w:pPr>
      <w:r>
        <w:rPr>
          <w:sz w:val="24"/>
        </w:rPr>
      </w:r>
    </w:p>
    <w:p>
      <w:pPr>
        <w:pStyle w:val="2"/>
        <w:outlineLvl w:val="2"/>
        <w:ind w:firstLine="540"/>
        <w:jc w:val="both"/>
      </w:pPr>
      <w:r>
        <w:rPr>
          <w:sz w:val="24"/>
        </w:rPr>
        <w:t xml:space="preserve">18.8 Требования к системе диспетчерского контроля за работой лифта</w:t>
      </w:r>
    </w:p>
    <w:p>
      <w:pPr>
        <w:pStyle w:val="0"/>
        <w:ind w:firstLine="540"/>
        <w:jc w:val="both"/>
      </w:pPr>
      <w:r>
        <w:rPr>
          <w:sz w:val="24"/>
        </w:rPr>
      </w:r>
    </w:p>
    <w:p>
      <w:pPr>
        <w:pStyle w:val="0"/>
        <w:ind w:firstLine="540"/>
        <w:jc w:val="both"/>
      </w:pPr>
      <w:r>
        <w:rPr>
          <w:sz w:val="24"/>
        </w:rPr>
        <w:t xml:space="preserve">18.8.1 Проектирование систем диспетчерского контроля за работой лифта (СДК) следует проводить, как правило, на базе технических и программных средств отечественных производителей. У производителей должны быть сертификаты соответствия на серийный выпуск продукции.</w:t>
      </w:r>
    </w:p>
    <w:p>
      <w:pPr>
        <w:pStyle w:val="0"/>
        <w:spacing w:before="240" w:lineRule="auto"/>
        <w:ind w:firstLine="540"/>
        <w:jc w:val="both"/>
      </w:pPr>
      <w:r>
        <w:rPr>
          <w:sz w:val="24"/>
        </w:rPr>
        <w:t xml:space="preserve">При отсутствии отечественных разработок требуемого качества допускается, по согласованию с заказчиками, применение сертифицированной продукции зарубежного производства.</w:t>
      </w:r>
    </w:p>
    <w:p>
      <w:pPr>
        <w:pStyle w:val="0"/>
        <w:spacing w:before="240" w:lineRule="auto"/>
        <w:ind w:firstLine="540"/>
        <w:jc w:val="both"/>
      </w:pPr>
      <w:r>
        <w:rPr>
          <w:sz w:val="24"/>
        </w:rPr>
        <w:t xml:space="preserve">18.8.2 СДК должна соответствовать требованиям </w:t>
      </w:r>
      <w:hyperlink w:history="0" r:id="rId689"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w:t>
        </w:r>
      </w:hyperlink>
      <w:r>
        <w:rPr>
          <w:sz w:val="24"/>
        </w:rPr>
        <w:t xml:space="preserve">.</w:t>
      </w:r>
    </w:p>
    <w:p>
      <w:pPr>
        <w:pStyle w:val="0"/>
        <w:jc w:val="both"/>
      </w:pPr>
      <w:r>
        <w:rPr>
          <w:sz w:val="24"/>
        </w:rPr>
        <w:t xml:space="preserve">(в ред. </w:t>
      </w:r>
      <w:hyperlink w:history="0" r:id="rId69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18.8.3 Оборудование СДК следует размещать, как правило, в помещениях, где размещено оборудование лифта.</w:t>
      </w:r>
    </w:p>
    <w:p>
      <w:pPr>
        <w:pStyle w:val="0"/>
        <w:spacing w:before="240" w:lineRule="auto"/>
        <w:ind w:firstLine="540"/>
        <w:jc w:val="both"/>
      </w:pPr>
      <w:r>
        <w:rPr>
          <w:sz w:val="24"/>
        </w:rPr>
        <w:t xml:space="preserve">18.8.4 Места установки всех элементов СДК следует выбирать с учетом максимально возможного исключения несанкционированного доступа.</w:t>
      </w:r>
    </w:p>
    <w:p>
      <w:pPr>
        <w:pStyle w:val="0"/>
        <w:spacing w:before="240" w:lineRule="auto"/>
        <w:ind w:firstLine="540"/>
        <w:jc w:val="both"/>
      </w:pPr>
      <w:r>
        <w:rPr>
          <w:sz w:val="24"/>
        </w:rPr>
        <w:t xml:space="preserve">18.8.5 СДК необходимо проектировать с учетом требований </w:t>
      </w:r>
      <w:hyperlink w:history="0" w:anchor="P3111" w:tooltip="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
        <w:r>
          <w:rPr>
            <w:sz w:val="24"/>
            <w:color w:val="0000ff"/>
          </w:rPr>
          <w:t xml:space="preserve">18.1.8</w:t>
        </w:r>
      </w:hyperlink>
      <w:r>
        <w:rPr>
          <w:sz w:val="24"/>
        </w:rPr>
        <w:t xml:space="preserve"> - </w:t>
      </w:r>
      <w:hyperlink w:history="0" w:anchor="P3133" w:tooltip="18.1.20 В электротехнических коробах и плинтусах разрешается прокладка сетей АСКУЭР, АСУД и электропроводки напряжением не более 380/220 В.">
        <w:r>
          <w:rPr>
            <w:sz w:val="24"/>
            <w:color w:val="0000ff"/>
          </w:rPr>
          <w:t xml:space="preserve">18.1.20</w:t>
        </w:r>
      </w:hyperlink>
      <w:r>
        <w:rPr>
          <w:sz w:val="24"/>
        </w:rPr>
        <w:t xml:space="preserve">, </w:t>
      </w:r>
      <w:hyperlink w:history="0" w:anchor="P3142" w:tooltip="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8].">
        <w:r>
          <w:rPr>
            <w:sz w:val="24"/>
            <w:color w:val="0000ff"/>
          </w:rPr>
          <w:t xml:space="preserve">18.1.23</w:t>
        </w:r>
      </w:hyperlink>
      <w:r>
        <w:rPr>
          <w:sz w:val="24"/>
        </w:rPr>
        <w:t xml:space="preserve">.</w:t>
      </w:r>
    </w:p>
    <w:p>
      <w:pPr>
        <w:pStyle w:val="0"/>
        <w:spacing w:before="240" w:lineRule="auto"/>
        <w:ind w:firstLine="540"/>
        <w:jc w:val="both"/>
      </w:pPr>
      <w:r>
        <w:rPr>
          <w:sz w:val="24"/>
        </w:rPr>
        <w:t xml:space="preserve">18.8.6 У СДК должна быть возможность передачи информации на более высокий иерархический уровень, в т.ч. в городские и объединенные диспетчерские службы. Интеграция может осуществляться на программном уровне с применением ОРС-сервера.</w:t>
      </w:r>
    </w:p>
    <w:p>
      <w:pPr>
        <w:pStyle w:val="0"/>
        <w:spacing w:before="240" w:lineRule="auto"/>
        <w:ind w:firstLine="540"/>
        <w:jc w:val="both"/>
      </w:pPr>
      <w:r>
        <w:rPr>
          <w:sz w:val="24"/>
        </w:rPr>
        <w:t xml:space="preserve">18.8.7 Каналы связи должны быть постоянно подключены к СДК. Допускается применение каналов связи совместно с АСУД.</w:t>
      </w:r>
    </w:p>
    <w:p>
      <w:pPr>
        <w:pStyle w:val="0"/>
        <w:spacing w:before="240" w:lineRule="auto"/>
        <w:ind w:firstLine="540"/>
        <w:jc w:val="both"/>
      </w:pPr>
      <w:r>
        <w:rPr>
          <w:sz w:val="24"/>
        </w:rPr>
        <w:t xml:space="preserve">18.8.8 Рекомендуется применять устройства диспетчерского контроля обеспечивающие возможность передачи данных через локальную вычислительную сеть (Ethernet) и (или) глобальную сеть (Internet).</w:t>
      </w:r>
    </w:p>
    <w:p>
      <w:pPr>
        <w:pStyle w:val="0"/>
        <w:jc w:val="both"/>
      </w:pPr>
      <w:r>
        <w:rPr>
          <w:sz w:val="24"/>
        </w:rPr>
      </w:r>
    </w:p>
    <w:p>
      <w:pPr>
        <w:pStyle w:val="2"/>
        <w:outlineLvl w:val="1"/>
        <w:ind w:firstLine="540"/>
        <w:jc w:val="both"/>
      </w:pPr>
      <w:r>
        <w:rPr>
          <w:sz w:val="24"/>
        </w:rPr>
        <w:t xml:space="preserve">19 Защитные меры безопасности</w:t>
      </w:r>
    </w:p>
    <w:p>
      <w:pPr>
        <w:pStyle w:val="0"/>
        <w:jc w:val="both"/>
      </w:pPr>
      <w:r>
        <w:rPr>
          <w:sz w:val="24"/>
        </w:rPr>
      </w:r>
    </w:p>
    <w:p>
      <w:pPr>
        <w:pStyle w:val="0"/>
        <w:ind w:firstLine="540"/>
        <w:jc w:val="both"/>
      </w:pPr>
      <w:r>
        <w:rPr>
          <w:sz w:val="24"/>
        </w:rPr>
        <w:t xml:space="preserve">19.1 В электроустановках жилых и общественных зданий должен предусматриваться комплекс защитных мер обеспечения электробезопасности:</w:t>
      </w:r>
    </w:p>
    <w:p>
      <w:pPr>
        <w:pStyle w:val="0"/>
        <w:spacing w:before="240" w:lineRule="auto"/>
        <w:ind w:firstLine="540"/>
        <w:jc w:val="both"/>
      </w:pPr>
      <w:r>
        <w:rPr>
          <w:sz w:val="24"/>
        </w:rPr>
        <w:t xml:space="preserve">- автоматическое отключение;</w:t>
      </w:r>
    </w:p>
    <w:p>
      <w:pPr>
        <w:pStyle w:val="0"/>
        <w:spacing w:before="240" w:lineRule="auto"/>
        <w:ind w:firstLine="540"/>
        <w:jc w:val="both"/>
      </w:pPr>
      <w:r>
        <w:rPr>
          <w:sz w:val="24"/>
        </w:rPr>
        <w:t xml:space="preserve">- защита от искрения, дуговых пробоев;</w:t>
      </w:r>
    </w:p>
    <w:p>
      <w:pPr>
        <w:pStyle w:val="0"/>
        <w:spacing w:before="240" w:lineRule="auto"/>
        <w:ind w:firstLine="540"/>
        <w:jc w:val="both"/>
      </w:pPr>
      <w:r>
        <w:rPr>
          <w:sz w:val="24"/>
        </w:rPr>
        <w:t xml:space="preserve">- основная система уравнивания потенциалов;</w:t>
      </w:r>
    </w:p>
    <w:p>
      <w:pPr>
        <w:pStyle w:val="0"/>
        <w:spacing w:before="240" w:lineRule="auto"/>
        <w:ind w:firstLine="540"/>
        <w:jc w:val="both"/>
      </w:pPr>
      <w:r>
        <w:rPr>
          <w:sz w:val="24"/>
        </w:rPr>
        <w:t xml:space="preserve">- дополнительная система уравнивания потенциалов;</w:t>
      </w:r>
    </w:p>
    <w:p>
      <w:pPr>
        <w:pStyle w:val="0"/>
        <w:spacing w:before="240" w:lineRule="auto"/>
        <w:ind w:firstLine="540"/>
        <w:jc w:val="both"/>
      </w:pPr>
      <w:r>
        <w:rPr>
          <w:sz w:val="24"/>
        </w:rPr>
        <w:t xml:space="preserve">- заземление;</w:t>
      </w:r>
    </w:p>
    <w:p>
      <w:pPr>
        <w:pStyle w:val="0"/>
        <w:spacing w:before="240" w:lineRule="auto"/>
        <w:ind w:firstLine="540"/>
        <w:jc w:val="both"/>
      </w:pPr>
      <w:r>
        <w:rPr>
          <w:sz w:val="24"/>
        </w:rPr>
        <w:t xml:space="preserve">- молниезащита;</w:t>
      </w:r>
    </w:p>
    <w:p>
      <w:pPr>
        <w:pStyle w:val="0"/>
        <w:spacing w:before="240" w:lineRule="auto"/>
        <w:ind w:firstLine="540"/>
        <w:jc w:val="both"/>
      </w:pPr>
      <w:r>
        <w:rPr>
          <w:sz w:val="24"/>
        </w:rPr>
        <w:t xml:space="preserve">- применение изоляционного разгораживания (секционирования) токоведущих частей. Для низковольтных комплектных устройств типа ВРУ следует применять изоляционное разгораживание (секционирование) вида не менее 2b для электроустановок типа ГРЩ на токи до 1600 А и вида не менее 3b для электроустановок типа ГРЩ на токи свыше 1600 А в соответствии с требованиями ГОСТ IEC 61439-2-2015 </w:t>
      </w:r>
      <w:hyperlink w:history="0" r:id="rId691"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(таблица 104)</w:t>
        </w:r>
      </w:hyperlink>
      <w:r>
        <w:rPr>
          <w:sz w:val="24"/>
        </w:rPr>
        <w:t xml:space="preserve">.</w:t>
      </w:r>
    </w:p>
    <w:p>
      <w:pPr>
        <w:pStyle w:val="0"/>
        <w:jc w:val="both"/>
      </w:pPr>
      <w:r>
        <w:rPr>
          <w:sz w:val="24"/>
        </w:rPr>
        <w:t xml:space="preserve">(в ред. </w:t>
      </w:r>
      <w:hyperlink w:history="0" r:id="rId69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19.2 При проектировании электрических установок необходимо обеспечивать защиту людей, домашних животных и имущества от опасности, которая может возникнуть от контакта с частями электроустановки, находящимися под напряжением.</w:t>
      </w:r>
    </w:p>
    <w:p>
      <w:pPr>
        <w:pStyle w:val="0"/>
        <w:spacing w:before="240" w:lineRule="auto"/>
        <w:ind w:firstLine="540"/>
        <w:jc w:val="both"/>
      </w:pPr>
      <w:r>
        <w:rPr>
          <w:sz w:val="24"/>
        </w:rPr>
        <w:t xml:space="preserve">19.3 Защиту необходимо осуществлять одним из следующих методов:</w:t>
      </w:r>
    </w:p>
    <w:p>
      <w:pPr>
        <w:pStyle w:val="0"/>
        <w:spacing w:before="240" w:lineRule="auto"/>
        <w:ind w:firstLine="540"/>
        <w:jc w:val="both"/>
      </w:pPr>
      <w:r>
        <w:rPr>
          <w:sz w:val="24"/>
        </w:rPr>
        <w:t xml:space="preserve">- предотвращение протекания электрического тока при повреждении через тело человека или домашнего животного;</w:t>
      </w:r>
    </w:p>
    <w:p>
      <w:pPr>
        <w:pStyle w:val="0"/>
        <w:spacing w:before="240" w:lineRule="auto"/>
        <w:ind w:firstLine="540"/>
        <w:jc w:val="both"/>
      </w:pPr>
      <w:r>
        <w:rPr>
          <w:sz w:val="24"/>
        </w:rPr>
        <w:t xml:space="preserve">- ограничение электрического тока при повреждении, который может протекать через тело человека или домашнего животного;</w:t>
      </w:r>
    </w:p>
    <w:p>
      <w:pPr>
        <w:pStyle w:val="0"/>
        <w:spacing w:before="240" w:lineRule="auto"/>
        <w:ind w:firstLine="540"/>
        <w:jc w:val="both"/>
      </w:pPr>
      <w:r>
        <w:rPr>
          <w:sz w:val="24"/>
        </w:rPr>
        <w:t xml:space="preserve">- ограничение длительности протекания электрического тока до неопасного промежутка времени;</w:t>
      </w:r>
    </w:p>
    <w:p>
      <w:pPr>
        <w:pStyle w:val="0"/>
        <w:spacing w:before="240" w:lineRule="auto"/>
        <w:ind w:firstLine="540"/>
        <w:jc w:val="both"/>
      </w:pPr>
      <w:r>
        <w:rPr>
          <w:sz w:val="24"/>
        </w:rPr>
        <w:t xml:space="preserve">- предотвращение появления искрения, дугового пробоя в электрических сетях.</w:t>
      </w:r>
    </w:p>
    <w:p>
      <w:pPr>
        <w:pStyle w:val="0"/>
        <w:jc w:val="both"/>
      </w:pPr>
      <w:r>
        <w:rPr>
          <w:sz w:val="24"/>
        </w:rPr>
        <w:t xml:space="preserve">(п. 19.3 в ред. </w:t>
      </w:r>
      <w:hyperlink w:history="0" r:id="rId69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19.4 Характеристики защитного оборудования следует определять, исходя из выполняемых ими функций, которые могут предусматривать защиту:</w:t>
      </w:r>
    </w:p>
    <w:p>
      <w:pPr>
        <w:pStyle w:val="0"/>
        <w:spacing w:before="240" w:lineRule="auto"/>
        <w:ind w:firstLine="540"/>
        <w:jc w:val="both"/>
      </w:pPr>
      <w:r>
        <w:rPr>
          <w:sz w:val="24"/>
        </w:rPr>
        <w:t xml:space="preserve">- от сверхтока (тока перегрузки, тока короткого замыкания);</w:t>
      </w:r>
    </w:p>
    <w:p>
      <w:pPr>
        <w:pStyle w:val="0"/>
        <w:spacing w:before="240" w:lineRule="auto"/>
        <w:ind w:firstLine="540"/>
        <w:jc w:val="both"/>
      </w:pPr>
      <w:r>
        <w:rPr>
          <w:sz w:val="24"/>
        </w:rPr>
        <w:t xml:space="preserve">- тока замыкания на землю;</w:t>
      </w:r>
    </w:p>
    <w:p>
      <w:pPr>
        <w:pStyle w:val="0"/>
        <w:spacing w:before="240" w:lineRule="auto"/>
        <w:ind w:firstLine="540"/>
        <w:jc w:val="both"/>
      </w:pPr>
      <w:r>
        <w:rPr>
          <w:sz w:val="24"/>
        </w:rPr>
        <w:t xml:space="preserve">- токов дугового пробоя;</w:t>
      </w:r>
    </w:p>
    <w:p>
      <w:pPr>
        <w:pStyle w:val="0"/>
        <w:spacing w:before="240" w:lineRule="auto"/>
        <w:ind w:firstLine="540"/>
        <w:jc w:val="both"/>
      </w:pPr>
      <w:r>
        <w:rPr>
          <w:sz w:val="24"/>
        </w:rPr>
        <w:t xml:space="preserve">- перенапряжения (импульсное напряжение);</w:t>
      </w:r>
    </w:p>
    <w:p>
      <w:pPr>
        <w:pStyle w:val="0"/>
        <w:spacing w:before="240" w:lineRule="auto"/>
        <w:ind w:firstLine="540"/>
        <w:jc w:val="both"/>
      </w:pPr>
      <w:r>
        <w:rPr>
          <w:sz w:val="24"/>
        </w:rPr>
        <w:t xml:space="preserve">- понижения напряжения или отсутствия напряжения.</w:t>
      </w:r>
    </w:p>
    <w:p>
      <w:pPr>
        <w:pStyle w:val="0"/>
        <w:jc w:val="both"/>
      </w:pPr>
      <w:r>
        <w:rPr>
          <w:sz w:val="24"/>
        </w:rPr>
        <w:t xml:space="preserve">(п. 19.4 в ред. </w:t>
      </w:r>
      <w:hyperlink w:history="0" r:id="rId69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19.5 Требования и рекомендации по обеспечению защит приведены в </w:t>
      </w:r>
      <w:hyperlink w:history="0" r:id="rId695"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696"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w:t>
      </w:r>
      <w:hyperlink w:history="0" r:id="rId697"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698"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699"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700"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w:t>
        </w:r>
      </w:hyperlink>
      <w:r>
        <w:rPr>
          <w:sz w:val="24"/>
        </w:rPr>
        <w:t xml:space="preserve">, </w:t>
      </w:r>
      <w:hyperlink w:history="0" r:id="rId70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702"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w:t>
        </w:r>
      </w:hyperlink>
      <w:r>
        <w:rPr>
          <w:sz w:val="24"/>
        </w:rPr>
        <w:t xml:space="preserve">.</w:t>
      </w:r>
    </w:p>
    <w:p>
      <w:pPr>
        <w:pStyle w:val="0"/>
        <w:jc w:val="both"/>
      </w:pPr>
      <w:r>
        <w:rPr>
          <w:sz w:val="24"/>
        </w:rPr>
        <w:t xml:space="preserve">(п. 19.5 в ред. </w:t>
      </w:r>
      <w:hyperlink w:history="0" r:id="rId70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70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19.6 Заземляющие устройства и системы уравнивания потенциалов электроустановок следует выполнять в соответствии с требованиями </w:t>
      </w:r>
      <w:hyperlink w:history="0" r:id="rId705" w:tooltip="&quot;ГОСТ Р 50571.5.54-2024 (МЭК 60364-5-54:2021). Национальный стандарт Российской Федерации. Электроустановки низковольтные. Часть 5-54. Выбор и монтаж электрического оборудования. Заземляющие устройства и защитные проводники&quot; (утв. и введен в действие Приказом Росстандарта от 04.07.2024 N 898-ст) {КонсультантПлюс}">
        <w:r>
          <w:rPr>
            <w:sz w:val="24"/>
            <w:color w:val="0000ff"/>
          </w:rPr>
          <w:t xml:space="preserve">ГОСТ Р 50571.5.54</w:t>
        </w:r>
      </w:hyperlink>
      <w:r>
        <w:rPr>
          <w:sz w:val="24"/>
        </w:rPr>
        <w:t xml:space="preserve">.</w:t>
      </w:r>
    </w:p>
    <w:p>
      <w:pPr>
        <w:pStyle w:val="0"/>
        <w:jc w:val="both"/>
      </w:pPr>
      <w:r>
        <w:rPr>
          <w:sz w:val="24"/>
        </w:rPr>
        <w:t xml:space="preserve">(в ред. </w:t>
      </w:r>
      <w:hyperlink w:history="0" r:id="rId70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right"/>
      </w:pPr>
      <w:r>
        <w:rPr>
          <w:sz w:val="24"/>
        </w:rPr>
        <w:t xml:space="preserve">(в ред. </w:t>
      </w:r>
      <w:hyperlink w:history="0" r:id="rId70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p>
      <w:pPr>
        <w:pStyle w:val="2"/>
        <w:jc w:val="center"/>
      </w:pPr>
      <w:r>
        <w:rPr>
          <w:sz w:val="24"/>
        </w:rPr>
        <w:t xml:space="preserve">РЕКОМЕНДАЦИИ ПО ПРИМЕНЕНИЮ УСТРОЙСТВ ЗАЩИТНОГО ОТКЛЮЧЕНИЯ</w:t>
      </w:r>
    </w:p>
    <w:p>
      <w:pPr>
        <w:pStyle w:val="2"/>
        <w:jc w:val="center"/>
      </w:pPr>
      <w:r>
        <w:rPr>
          <w:sz w:val="24"/>
        </w:rPr>
        <w:t xml:space="preserve">ДИФФЕРЕНЦИАЛЬНОГО ТОКА В ЭЛЕКТРОУСТАНОВКАХ ЖИЛЫХ ЗДАНИЙ</w:t>
      </w:r>
    </w:p>
    <w:p>
      <w:pPr>
        <w:pStyle w:val="0"/>
        <w:jc w:val="both"/>
      </w:pPr>
      <w:r>
        <w:rPr>
          <w:sz w:val="24"/>
        </w:rPr>
      </w:r>
    </w:p>
    <w:p>
      <w:pPr>
        <w:pStyle w:val="0"/>
        <w:ind w:firstLine="540"/>
        <w:jc w:val="both"/>
      </w:pPr>
      <w:r>
        <w:rPr>
          <w:sz w:val="24"/>
          <w:b w:val="on"/>
        </w:rPr>
        <w:t xml:space="preserve">А.1 Общая часть</w:t>
      </w:r>
    </w:p>
    <w:p>
      <w:pPr>
        <w:pStyle w:val="0"/>
        <w:ind w:firstLine="540"/>
        <w:jc w:val="both"/>
      </w:pPr>
      <w:r>
        <w:rPr>
          <w:sz w:val="24"/>
        </w:rPr>
      </w:r>
    </w:p>
    <w:p>
      <w:pPr>
        <w:pStyle w:val="0"/>
        <w:ind w:firstLine="540"/>
        <w:jc w:val="both"/>
      </w:pPr>
      <w:r>
        <w:rPr>
          <w:sz w:val="24"/>
        </w:rPr>
        <w:t xml:space="preserve">А.1.1 Для защиты от поражения электрическим током УДТ, как правило, должно применяться в отдельных групповых линиях. Допускается присоединение к одному УДТ нескольких групповых линий через отдельные автоматические выключатели (предохранители).</w:t>
      </w:r>
    </w:p>
    <w:p>
      <w:pPr>
        <w:pStyle w:val="0"/>
        <w:spacing w:before="240" w:lineRule="auto"/>
        <w:ind w:firstLine="540"/>
        <w:jc w:val="both"/>
      </w:pPr>
      <w:r>
        <w:rPr>
          <w:sz w:val="24"/>
        </w:rPr>
        <w:t xml:space="preserve">А.1.2 Суммарное значение тока утечки сети с учетом присоединяемых стационарных и переносных электроприемников в нормальном режиме работы не должно превосходить 1/3 номинального отключающего дифференциального тока УДТ. При отсутствии данных о токе утечки электроприемников его следует принимать из расчета 0,4 мА на 1 А тока нагрузки, а ток утечки сети - из расчета 10 мкА на 1 м длины фазного проводника.</w:t>
      </w:r>
    </w:p>
    <w:p>
      <w:pPr>
        <w:pStyle w:val="0"/>
        <w:spacing w:before="240" w:lineRule="auto"/>
        <w:ind w:firstLine="540"/>
        <w:jc w:val="both"/>
      </w:pPr>
      <w:r>
        <w:rPr>
          <w:sz w:val="24"/>
        </w:rPr>
        <w:t xml:space="preserve">А.1.3 При выборе уставки УДТ необходимо учитывать, что в соответствии с </w:t>
      </w:r>
      <w:hyperlink w:history="0" r:id="rId708"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709"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значение отключающего дифференциального тока находится в зоне от 0,5 - 1,0 номинального отключающего дифференциального тока уставки.</w:t>
      </w:r>
    </w:p>
    <w:p>
      <w:pPr>
        <w:pStyle w:val="0"/>
        <w:jc w:val="both"/>
      </w:pPr>
      <w:r>
        <w:rPr>
          <w:sz w:val="24"/>
        </w:rPr>
        <w:t xml:space="preserve">(в ред. </w:t>
      </w:r>
      <w:hyperlink w:history="0" r:id="rId71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А.1.4 Рекомендуется применять УДТ, при срабатывании которых происходит отключение всех рабочих проводников, в том числе и нулевого рабочего, при этом наличие защиты от сверхтока в нулевом полюсе не требуется.</w:t>
      </w:r>
    </w:p>
    <w:p>
      <w:pPr>
        <w:pStyle w:val="0"/>
        <w:spacing w:before="240" w:lineRule="auto"/>
        <w:ind w:firstLine="540"/>
        <w:jc w:val="both"/>
      </w:pPr>
      <w:r>
        <w:rPr>
          <w:sz w:val="24"/>
        </w:rPr>
        <w:t xml:space="preserve">А.1.5 Применяемые типы УДТ функционально должны предусматривать возможность проверки их работоспособности, проверка УДТ (тестирование) для жилых объектов должна проводиться не реже одного раза в три месяца, о чем должна быть запись в инструкции по эксплуатации предприятия-изготовителя.</w:t>
      </w:r>
    </w:p>
    <w:p>
      <w:pPr>
        <w:pStyle w:val="0"/>
        <w:spacing w:before="240" w:lineRule="auto"/>
        <w:ind w:firstLine="540"/>
        <w:jc w:val="both"/>
      </w:pPr>
      <w:r>
        <w:rPr>
          <w:sz w:val="24"/>
        </w:rPr>
        <w:t xml:space="preserve">А.1.6 Необходимость применения УДТ определяется проектной организацией исходя из обеспечения безопасности в соответствии с требованиями заказчика и утвержденными в установленном порядке стандартами и другими нормативными документами.</w:t>
      </w:r>
    </w:p>
    <w:p>
      <w:pPr>
        <w:pStyle w:val="0"/>
        <w:spacing w:before="240" w:lineRule="auto"/>
        <w:ind w:firstLine="540"/>
        <w:jc w:val="both"/>
      </w:pPr>
      <w:r>
        <w:rPr>
          <w:sz w:val="24"/>
        </w:rPr>
        <w:t xml:space="preserve">Применение УДТ должно быть обязательным для групповых линий, питающих штепсельные соединители наружной установки в соответствии с </w:t>
      </w:r>
      <w:hyperlink w:history="0" r:id="rId711"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или для защиты штепсельных розеток ванных и душевых помещений, если они не подключены к индивидуальному разделяющему трансформатору в соответствии с </w:t>
      </w:r>
      <w:hyperlink w:history="0" r:id="rId712"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w:t>
      </w:r>
    </w:p>
    <w:p>
      <w:pPr>
        <w:pStyle w:val="0"/>
        <w:jc w:val="both"/>
      </w:pPr>
      <w:r>
        <w:rPr>
          <w:sz w:val="24"/>
        </w:rPr>
        <w:t xml:space="preserve">(в ред. </w:t>
      </w:r>
      <w:hyperlink w:history="0" r:id="rId71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А.1.7 Применение УДТ для объектов действующего жилого фонда с двухпроводными сетями, в которых у электроприемников нет защитного заземления - эффективное средство в части повышения электробезопасности. Срабатывание УДТ при замыкании на корпус в таких сетях происходит только при появлении дифференциального тока, то есть при непосредственном прикосновении к корпусу (соединении с "землей"). В соответствии с этим установка УДТ может быть рекомендована как временная мера повышения безопасности до проведения полной реконструкции. Решение об установке УДТ должно приниматься в каждом конкретном случае после получения объективных данных о состоянии электропроводок и приведения оборудования в исправное состояние.</w:t>
      </w:r>
    </w:p>
    <w:p>
      <w:pPr>
        <w:pStyle w:val="0"/>
        <w:ind w:firstLine="540"/>
        <w:jc w:val="both"/>
      </w:pPr>
      <w:r>
        <w:rPr>
          <w:sz w:val="24"/>
        </w:rPr>
      </w:r>
    </w:p>
    <w:p>
      <w:pPr>
        <w:pStyle w:val="0"/>
        <w:ind w:firstLine="540"/>
        <w:jc w:val="both"/>
      </w:pPr>
      <w:r>
        <w:rPr>
          <w:sz w:val="24"/>
          <w:b w:val="on"/>
        </w:rPr>
        <w:t xml:space="preserve">А.2 Защита от косвенного прикосновения</w:t>
      </w:r>
    </w:p>
    <w:p>
      <w:pPr>
        <w:pStyle w:val="0"/>
        <w:ind w:firstLine="540"/>
        <w:jc w:val="both"/>
      </w:pPr>
      <w:r>
        <w:rPr>
          <w:sz w:val="24"/>
        </w:rPr>
      </w:r>
    </w:p>
    <w:p>
      <w:pPr>
        <w:pStyle w:val="0"/>
        <w:ind w:firstLine="540"/>
        <w:jc w:val="both"/>
      </w:pPr>
      <w:r>
        <w:rPr>
          <w:sz w:val="24"/>
        </w:rPr>
        <w:t xml:space="preserve">А.2.1 Устройства защитного отключения, управляемые дифференциальным током, наряду с устройствами защиты от сверхтока относятся к основным видам защиты от косвенного прикосновения, обеспечивающим автоматическое отключение питания.</w:t>
      </w:r>
    </w:p>
    <w:p>
      <w:pPr>
        <w:pStyle w:val="0"/>
        <w:spacing w:before="240" w:lineRule="auto"/>
        <w:ind w:firstLine="540"/>
        <w:jc w:val="both"/>
      </w:pPr>
      <w:r>
        <w:rPr>
          <w:sz w:val="24"/>
        </w:rPr>
        <w:t xml:space="preserve">А.2.2 Защита от сверхтока обеспечивает защиту от косвенного прикосновения путем отключения поврежденного участка цепи при глухом замыкании на корпус. При малых токах замыкания, снижении уровня изоляции, а также при обрыве нулевого защитного проводника - УДТ единственное средство защиты.</w:t>
      </w:r>
    </w:p>
    <w:p>
      <w:pPr>
        <w:pStyle w:val="0"/>
        <w:ind w:firstLine="540"/>
        <w:jc w:val="both"/>
      </w:pPr>
      <w:r>
        <w:rPr>
          <w:sz w:val="24"/>
        </w:rPr>
      </w:r>
    </w:p>
    <w:p>
      <w:pPr>
        <w:pStyle w:val="0"/>
        <w:ind w:firstLine="540"/>
        <w:jc w:val="both"/>
      </w:pPr>
      <w:r>
        <w:rPr>
          <w:sz w:val="24"/>
          <w:b w:val="on"/>
        </w:rPr>
        <w:t xml:space="preserve">А.3 Защита от прямого прикосновения</w:t>
      </w:r>
    </w:p>
    <w:p>
      <w:pPr>
        <w:pStyle w:val="0"/>
        <w:ind w:firstLine="540"/>
        <w:jc w:val="both"/>
      </w:pPr>
      <w:r>
        <w:rPr>
          <w:sz w:val="24"/>
        </w:rPr>
      </w:r>
    </w:p>
    <w:p>
      <w:pPr>
        <w:pStyle w:val="0"/>
        <w:ind w:firstLine="540"/>
        <w:jc w:val="both"/>
      </w:pPr>
      <w:r>
        <w:rPr>
          <w:sz w:val="24"/>
        </w:rPr>
        <w:t xml:space="preserve">А.3.1 Основные виды защиты от прямого прикосновения - изоляция токоведущих частей и мероприятия по предотвращению доступа к ним. Установка УДТ с номинальным отключающим дифференциальным током срабатывания до 30 мА считается дополнительной мерой защиты от прямого прикосновения в случае недостаточности или отказа основных видов защиты. То есть применение УДТ не может быть заменой основных видов защиты, а может их дополнять и обеспечивать более высокий уровень защиты при неисправностях основных видов защиты.</w:t>
      </w:r>
    </w:p>
    <w:p>
      <w:pPr>
        <w:pStyle w:val="0"/>
        <w:ind w:firstLine="540"/>
        <w:jc w:val="both"/>
      </w:pPr>
      <w:r>
        <w:rPr>
          <w:sz w:val="24"/>
        </w:rPr>
      </w:r>
    </w:p>
    <w:p>
      <w:pPr>
        <w:pStyle w:val="0"/>
        <w:ind w:firstLine="540"/>
        <w:jc w:val="both"/>
      </w:pPr>
      <w:r>
        <w:rPr>
          <w:sz w:val="24"/>
          <w:b w:val="on"/>
        </w:rPr>
        <w:t xml:space="preserve">А.4 Общие требования по применению устройства защитного отключения дифференциального тока</w:t>
      </w:r>
    </w:p>
    <w:p>
      <w:pPr>
        <w:pStyle w:val="0"/>
        <w:ind w:firstLine="540"/>
        <w:jc w:val="both"/>
      </w:pPr>
      <w:r>
        <w:rPr>
          <w:sz w:val="24"/>
        </w:rPr>
      </w:r>
    </w:p>
    <w:p>
      <w:pPr>
        <w:pStyle w:val="0"/>
        <w:ind w:firstLine="540"/>
        <w:jc w:val="both"/>
      </w:pPr>
      <w:r>
        <w:rPr>
          <w:sz w:val="24"/>
        </w:rPr>
        <w:t xml:space="preserve">А.4.1 При выборе УДТ конкретных типов необходимо руководствоваться следующим:</w:t>
      </w:r>
    </w:p>
    <w:p>
      <w:pPr>
        <w:pStyle w:val="0"/>
        <w:spacing w:before="240" w:lineRule="auto"/>
        <w:ind w:firstLine="540"/>
        <w:jc w:val="both"/>
      </w:pPr>
      <w:r>
        <w:rPr>
          <w:sz w:val="24"/>
        </w:rPr>
        <w:t xml:space="preserve">- устройства должны быть сертифицированы в Российской Федерации в установленном порядке;</w:t>
      </w:r>
    </w:p>
    <w:p>
      <w:pPr>
        <w:pStyle w:val="0"/>
        <w:spacing w:before="240" w:lineRule="auto"/>
        <w:ind w:firstLine="540"/>
        <w:jc w:val="both"/>
      </w:pPr>
      <w:r>
        <w:rPr>
          <w:sz w:val="24"/>
        </w:rPr>
        <w:t xml:space="preserve">- технические условия должны быть согласованы с Ростехнадзором.</w:t>
      </w:r>
    </w:p>
    <w:p>
      <w:pPr>
        <w:pStyle w:val="0"/>
        <w:spacing w:before="240" w:lineRule="auto"/>
        <w:ind w:firstLine="540"/>
        <w:jc w:val="both"/>
      </w:pPr>
      <w:r>
        <w:rPr>
          <w:sz w:val="24"/>
        </w:rPr>
        <w:t xml:space="preserve">А.4.2 При установке УДТ последовательно должны выполняться требования селективности. При двух- и многоступенчатой схемах уставки тока срабатывания и время срабатывания УДТ, расположенное ближе к источнику питания, должны быть не менее чем в три раза большие, чем у УДТ, расположенного ближе к потребителю. Для УДТ, установленных на вводе осветительных (квартирных) щитков, требования селективности по времени срабатывания могут не выполняться.</w:t>
      </w:r>
    </w:p>
    <w:p>
      <w:pPr>
        <w:pStyle w:val="0"/>
        <w:jc w:val="both"/>
      </w:pPr>
      <w:r>
        <w:rPr>
          <w:sz w:val="24"/>
        </w:rPr>
        <w:t xml:space="preserve">(в ред. </w:t>
      </w:r>
      <w:hyperlink w:history="0" r:id="rId71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А.4.3 В зоне действия УДТ нулевой рабочий проводник не должен быть соединен с заземленными элементами и нулевым защитным проводником.</w:t>
      </w:r>
    </w:p>
    <w:p>
      <w:pPr>
        <w:pStyle w:val="0"/>
        <w:spacing w:before="240" w:lineRule="auto"/>
        <w:ind w:firstLine="540"/>
        <w:jc w:val="both"/>
      </w:pPr>
      <w:r>
        <w:rPr>
          <w:sz w:val="24"/>
        </w:rPr>
        <w:t xml:space="preserve">А.4.4 УДТ должно сохранять работоспособность при снижении напряжения до 50% номинального.</w:t>
      </w:r>
    </w:p>
    <w:p>
      <w:pPr>
        <w:pStyle w:val="0"/>
        <w:spacing w:before="240" w:lineRule="auto"/>
        <w:ind w:firstLine="540"/>
        <w:jc w:val="both"/>
      </w:pPr>
      <w:r>
        <w:rPr>
          <w:sz w:val="24"/>
        </w:rPr>
        <w:t xml:space="preserve">А.4.5 Во всех случаях применения УДТ должно обеспечивать надежную коммутацию цепей нагрузки с учетом возможных перегрузок.</w:t>
      </w:r>
    </w:p>
    <w:p>
      <w:pPr>
        <w:pStyle w:val="0"/>
        <w:spacing w:before="240" w:lineRule="auto"/>
        <w:ind w:firstLine="540"/>
        <w:jc w:val="both"/>
      </w:pPr>
      <w:r>
        <w:rPr>
          <w:sz w:val="24"/>
        </w:rPr>
        <w:t xml:space="preserve">УДТ должны выбираться из условия несрабатывания при токе утечки, возникающем в процессе нормальной работы подключенных нагрузок.</w:t>
      </w:r>
    </w:p>
    <w:p>
      <w:pPr>
        <w:pStyle w:val="0"/>
        <w:spacing w:before="240" w:lineRule="auto"/>
        <w:ind w:firstLine="540"/>
        <w:jc w:val="both"/>
      </w:pPr>
      <w:r>
        <w:rPr>
          <w:sz w:val="24"/>
        </w:rPr>
        <w:t xml:space="preserve">А.4.6 По наличию расцепителей УДТ выпускаются как имеющими, так и не имеющими защиту от сверхтока. Преимущественно должны применяться УДТ, представляющие единый аппарат с автоматическим выключателем, обеспечивающим защиту от сверхтока.</w:t>
      </w:r>
    </w:p>
    <w:p>
      <w:pPr>
        <w:pStyle w:val="0"/>
        <w:spacing w:before="240" w:lineRule="auto"/>
        <w:ind w:firstLine="540"/>
        <w:jc w:val="both"/>
      </w:pPr>
      <w:r>
        <w:rPr>
          <w:sz w:val="24"/>
        </w:rPr>
        <w:t xml:space="preserve">А.4.7 Применять УДТ в групповых линиях, обеспеченных защитой от сверхтока и без дополнительного аппарата, обеспечивающего эту защиту, недопустимо.</w:t>
      </w:r>
    </w:p>
    <w:p>
      <w:pPr>
        <w:pStyle w:val="0"/>
        <w:spacing w:before="240" w:lineRule="auto"/>
        <w:ind w:firstLine="540"/>
        <w:jc w:val="both"/>
      </w:pPr>
      <w:r>
        <w:rPr>
          <w:sz w:val="24"/>
        </w:rPr>
        <w:t xml:space="preserve">А.4.8 При применении УДТ, без максимальных расцепителей, должна быть проведена расчетная проверка УДТ в режимах сверхтока с учетом защитных характеристик аппарата, обеспечивающего максимальную токовую защиту.</w:t>
      </w:r>
    </w:p>
    <w:p>
      <w:pPr>
        <w:pStyle w:val="0"/>
        <w:spacing w:before="240" w:lineRule="auto"/>
        <w:ind w:firstLine="540"/>
        <w:jc w:val="both"/>
      </w:pPr>
      <w:r>
        <w:rPr>
          <w:sz w:val="24"/>
        </w:rPr>
        <w:t xml:space="preserve">А.4.9 В жилых зданиях не допускается применять УДТ, автоматически отключающие потребителя от сети при исчезновении или недопустимом снижении напряжения сети.</w:t>
      </w:r>
    </w:p>
    <w:p>
      <w:pPr>
        <w:pStyle w:val="0"/>
        <w:spacing w:before="240" w:lineRule="auto"/>
        <w:ind w:firstLine="540"/>
        <w:jc w:val="both"/>
      </w:pPr>
      <w:r>
        <w:rPr>
          <w:sz w:val="24"/>
        </w:rPr>
        <w:t xml:space="preserve">А.4.10 В жилых зданиях могут применяться УДТ типа "А", реагирующие не только на переменные, но и на пульсирующие токи повреждений, или типа "АС", реагирующие только на переменные токи утечки.</w:t>
      </w:r>
    </w:p>
    <w:p>
      <w:pPr>
        <w:pStyle w:val="0"/>
        <w:spacing w:before="240" w:lineRule="auto"/>
        <w:ind w:firstLine="540"/>
        <w:jc w:val="both"/>
      </w:pPr>
      <w:r>
        <w:rPr>
          <w:sz w:val="24"/>
        </w:rPr>
        <w:t xml:space="preserve">А.4.11 УДТ, как правило, следует устанавливать в групповых сетях, питающих штепсельные розетки. Установка УДТ в линиях, питающих стационарно установленное оборудование и светильники, а также в общедомовых осветительных сетях, как правило, не требуется.</w:t>
      </w:r>
    </w:p>
    <w:p>
      <w:pPr>
        <w:pStyle w:val="0"/>
        <w:spacing w:before="240" w:lineRule="auto"/>
        <w:ind w:firstLine="540"/>
        <w:jc w:val="both"/>
      </w:pPr>
      <w:r>
        <w:rPr>
          <w:sz w:val="24"/>
        </w:rPr>
        <w:t xml:space="preserve">А.4.12 УДТ рекомендуется устанавливать на квартирных щитках, допускается их установка на этажных щитках.</w:t>
      </w:r>
    </w:p>
    <w:p>
      <w:pPr>
        <w:pStyle w:val="0"/>
        <w:spacing w:before="240" w:lineRule="auto"/>
        <w:ind w:firstLine="540"/>
        <w:jc w:val="both"/>
      </w:pPr>
      <w:r>
        <w:rPr>
          <w:sz w:val="24"/>
        </w:rPr>
        <w:t xml:space="preserve">А.4.13 Установка УДТ, действующих на отключение, запрещается для электроприемников, отключение которых может привести к опасным последствиям: созданию непосредственной угрозы для жизни людей, возникновению взрывов, пожаров и т.п.</w:t>
      </w:r>
    </w:p>
    <w:p>
      <w:pPr>
        <w:pStyle w:val="0"/>
        <w:spacing w:before="240" w:lineRule="auto"/>
        <w:ind w:firstLine="540"/>
        <w:jc w:val="both"/>
      </w:pPr>
      <w:r>
        <w:rPr>
          <w:sz w:val="24"/>
        </w:rPr>
        <w:t xml:space="preserve">А.4.14 В зданиях для защиты от прямого прикасания могут применяться УДТ по способу действия как зависимые от внешнего источника питания (электронные), так и независимые (электромеханические).</w:t>
      </w:r>
    </w:p>
    <w:p>
      <w:pPr>
        <w:pStyle w:val="0"/>
        <w:spacing w:before="240" w:lineRule="auto"/>
        <w:ind w:firstLine="540"/>
        <w:jc w:val="both"/>
      </w:pPr>
      <w:r>
        <w:rPr>
          <w:sz w:val="24"/>
        </w:rPr>
        <w:t xml:space="preserve">А.4.15 Для санитарно-технических кабин, ванных и душевых рекомендуется устанавливать УДТ с номинальным дифференциальным отключающим током до 10 мА, если для них выделена отдельная линия, в остальных случаях, например при применении одной линии для санитарно-технической кабины, кухни и коридора, следует применять УДТ с номинальным дифференциальным отключающим током до 30 мА.</w:t>
      </w:r>
    </w:p>
    <w:p>
      <w:pPr>
        <w:pStyle w:val="0"/>
        <w:spacing w:before="240" w:lineRule="auto"/>
        <w:ind w:firstLine="540"/>
        <w:jc w:val="both"/>
      </w:pPr>
      <w:r>
        <w:rPr>
          <w:sz w:val="24"/>
        </w:rPr>
        <w:t xml:space="preserve">А.4.16 УДТ должно соответствовать требованиям подключения в части сечения проводников, числа жил и материала проводников.</w:t>
      </w:r>
    </w:p>
    <w:p>
      <w:pPr>
        <w:pStyle w:val="0"/>
        <w:ind w:firstLine="540"/>
        <w:jc w:val="both"/>
      </w:pPr>
      <w:r>
        <w:rPr>
          <w:sz w:val="24"/>
        </w:rPr>
      </w:r>
    </w:p>
    <w:p>
      <w:pPr>
        <w:pStyle w:val="0"/>
        <w:ind w:firstLine="540"/>
        <w:jc w:val="both"/>
      </w:pPr>
      <w:r>
        <w:rPr>
          <w:sz w:val="24"/>
          <w:b w:val="on"/>
        </w:rPr>
        <w:t xml:space="preserve">А.5 Особенности применения устройства защитного отключения дифференциального тока для объектов индивидуального строительства</w:t>
      </w:r>
    </w:p>
    <w:p>
      <w:pPr>
        <w:pStyle w:val="0"/>
        <w:ind w:firstLine="540"/>
        <w:jc w:val="both"/>
      </w:pPr>
      <w:r>
        <w:rPr>
          <w:sz w:val="24"/>
        </w:rPr>
      </w:r>
    </w:p>
    <w:p>
      <w:pPr>
        <w:pStyle w:val="0"/>
        <w:ind w:firstLine="540"/>
        <w:jc w:val="both"/>
      </w:pPr>
      <w:r>
        <w:rPr>
          <w:sz w:val="24"/>
        </w:rPr>
        <w:t xml:space="preserve">А.5.1 К одноквартирным, дачным и садовым домам должны предъявляться повышенные требования электробезопасности, что связано с их высокой энергонасыщенностью, разветвленностью электрических сетей и спецификой эксплуатации, как самих объектов, так и электрооборудования, поскольку в большинстве случаев электрооборудование не закреплено за квалифицированными, постоянно действующими службами эксплуатации.</w:t>
      </w:r>
    </w:p>
    <w:p>
      <w:pPr>
        <w:pStyle w:val="0"/>
        <w:spacing w:before="240" w:lineRule="auto"/>
        <w:ind w:firstLine="540"/>
        <w:jc w:val="both"/>
      </w:pPr>
      <w:r>
        <w:rPr>
          <w:sz w:val="24"/>
        </w:rPr>
        <w:t xml:space="preserve">А.5.2 При выборе схемы электроснабжения, распределительных щитков и собственно типов УДТ следует обратить внимание на диапазон рабочих температур.</w:t>
      </w:r>
    </w:p>
    <w:p>
      <w:pPr>
        <w:pStyle w:val="0"/>
        <w:spacing w:before="240" w:lineRule="auto"/>
        <w:ind w:firstLine="540"/>
        <w:jc w:val="both"/>
      </w:pPr>
      <w:r>
        <w:rPr>
          <w:sz w:val="24"/>
        </w:rPr>
        <w:t xml:space="preserve">А.5.3 Ограничители перенапряжений или вентильные разрядники следует устанавливать до УДТ.</w:t>
      </w:r>
    </w:p>
    <w:p>
      <w:pPr>
        <w:pStyle w:val="0"/>
        <w:spacing w:before="240" w:lineRule="auto"/>
        <w:ind w:firstLine="540"/>
        <w:jc w:val="both"/>
      </w:pPr>
      <w:r>
        <w:rPr>
          <w:sz w:val="24"/>
        </w:rPr>
        <w:t xml:space="preserve">А.5.4 Для одноквартирных домов УДТ с номинальным дифференциальным отключающим током до 30 мА рекомендуется предусматривать для групповых линий, питающих штепсельные розетки внутри дома, включая подвалы, встроенные и пристроенные гаражи, а также в групповых сетях, питающих ванные комнаты, душевые и сауны. Для устанавливаемых снаружи штепсельных розеток установка УДТ с номинальным дифференциальным отключающим током до 30 мА обязательна.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right"/>
      </w:pPr>
      <w:r>
        <w:rPr>
          <w:sz w:val="24"/>
        </w:rPr>
        <w:t xml:space="preserve">(в ред. </w:t>
      </w:r>
      <w:hyperlink w:history="0" r:id="rId71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3404" w:name="P3404"/>
    <w:bookmarkEnd w:id="3404"/>
    <w:p>
      <w:pPr>
        <w:pStyle w:val="2"/>
        <w:jc w:val="center"/>
      </w:pPr>
      <w:r>
        <w:rPr>
          <w:sz w:val="24"/>
        </w:rPr>
        <w:t xml:space="preserve">ОБЪЕКТЫ И ОБЪЕМЫ ОСНАЩЕНИЯ АСУД ЖИЛЫХ И ОБЩЕСТВЕННЫХ ЗДАНИЙ</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2640"/>
        <w:gridCol w:w="690"/>
        <w:gridCol w:w="644"/>
        <w:gridCol w:w="614"/>
        <w:gridCol w:w="643"/>
        <w:gridCol w:w="1890"/>
      </w:tblGrid>
      <w:tr>
        <w:tc>
          <w:tcPr>
            <w:tcW w:w="1980" w:type="dxa"/>
            <w:vAlign w:val="center"/>
            <w:vMerge w:val="restart"/>
          </w:tcPr>
          <w:p>
            <w:pPr>
              <w:pStyle w:val="0"/>
              <w:jc w:val="center"/>
            </w:pPr>
            <w:r>
              <w:rPr>
                <w:sz w:val="24"/>
              </w:rPr>
              <w:t xml:space="preserve">Объект диспетчеризации</w:t>
            </w:r>
          </w:p>
        </w:tc>
        <w:tc>
          <w:tcPr>
            <w:tcW w:w="2640" w:type="dxa"/>
            <w:vAlign w:val="center"/>
            <w:vMerge w:val="restart"/>
          </w:tcPr>
          <w:p>
            <w:pPr>
              <w:pStyle w:val="0"/>
              <w:jc w:val="center"/>
            </w:pPr>
            <w:r>
              <w:rPr>
                <w:sz w:val="24"/>
              </w:rPr>
              <w:t xml:space="preserve">Объем информации, управления и связи с объектом</w:t>
            </w:r>
          </w:p>
        </w:tc>
        <w:tc>
          <w:tcPr>
            <w:gridSpan w:val="4"/>
            <w:tcW w:w="2591" w:type="dxa"/>
            <w:vAlign w:val="center"/>
          </w:tcPr>
          <w:p>
            <w:pPr>
              <w:pStyle w:val="0"/>
              <w:jc w:val="center"/>
            </w:pPr>
            <w:r>
              <w:rPr>
                <w:sz w:val="24"/>
              </w:rPr>
              <w:t xml:space="preserve">Вид информации, управления и связи с объектом</w:t>
            </w:r>
          </w:p>
        </w:tc>
        <w:tc>
          <w:tcPr>
            <w:tcW w:w="1890" w:type="dxa"/>
            <w:vAlign w:val="center"/>
            <w:vMerge w:val="restart"/>
          </w:tcPr>
          <w:p>
            <w:pPr>
              <w:pStyle w:val="0"/>
              <w:jc w:val="center"/>
            </w:pPr>
            <w:r>
              <w:rPr>
                <w:sz w:val="24"/>
              </w:rPr>
              <w:t xml:space="preserve">Дополнительные требования</w:t>
            </w:r>
          </w:p>
        </w:tc>
      </w:tr>
      <w:tr>
        <w:tc>
          <w:tcPr>
            <w:vMerge w:val="continue"/>
          </w:tcPr>
          <w:p/>
        </w:tc>
        <w:tc>
          <w:tcPr>
            <w:vMerge w:val="continue"/>
          </w:tcPr>
          <w:p/>
        </w:tc>
        <w:tc>
          <w:tcPr>
            <w:tcW w:w="690" w:type="dxa"/>
            <w:vAlign w:val="center"/>
          </w:tcPr>
          <w:p>
            <w:pPr>
              <w:pStyle w:val="0"/>
              <w:jc w:val="center"/>
            </w:pPr>
            <w:r>
              <w:rPr>
                <w:sz w:val="24"/>
              </w:rPr>
              <w:t xml:space="preserve">ТУ</w:t>
            </w:r>
          </w:p>
        </w:tc>
        <w:tc>
          <w:tcPr>
            <w:tcW w:w="644" w:type="dxa"/>
            <w:vAlign w:val="center"/>
          </w:tcPr>
          <w:p>
            <w:pPr>
              <w:pStyle w:val="0"/>
              <w:jc w:val="center"/>
            </w:pPr>
            <w:r>
              <w:rPr>
                <w:sz w:val="24"/>
              </w:rPr>
              <w:t xml:space="preserve">ТС</w:t>
            </w:r>
          </w:p>
        </w:tc>
        <w:tc>
          <w:tcPr>
            <w:tcW w:w="614" w:type="dxa"/>
            <w:vAlign w:val="center"/>
          </w:tcPr>
          <w:p>
            <w:pPr>
              <w:pStyle w:val="0"/>
              <w:jc w:val="center"/>
            </w:pPr>
            <w:r>
              <w:rPr>
                <w:sz w:val="24"/>
              </w:rPr>
              <w:t xml:space="preserve">ТИ</w:t>
            </w:r>
          </w:p>
        </w:tc>
        <w:tc>
          <w:tcPr>
            <w:tcW w:w="643" w:type="dxa"/>
            <w:vAlign w:val="center"/>
          </w:tcPr>
          <w:p>
            <w:pPr>
              <w:pStyle w:val="0"/>
              <w:jc w:val="center"/>
            </w:pPr>
            <w:r>
              <w:rPr>
                <w:sz w:val="24"/>
              </w:rPr>
              <w:t xml:space="preserve">ДГС</w:t>
            </w:r>
          </w:p>
        </w:tc>
        <w:tc>
          <w:tcPr>
            <w:vMerge w:val="continue"/>
          </w:tcPr>
          <w:p/>
        </w:tc>
      </w:tr>
      <w:tr>
        <w:tc>
          <w:tcPr>
            <w:gridSpan w:val="7"/>
            <w:tcW w:w="9101" w:type="dxa"/>
          </w:tcPr>
          <w:p>
            <w:pPr>
              <w:pStyle w:val="0"/>
              <w:jc w:val="center"/>
            </w:pPr>
            <w:r>
              <w:rPr>
                <w:sz w:val="24"/>
                <w:b w:val="on"/>
              </w:rPr>
              <w:t xml:space="preserve">Жилые дома</w:t>
            </w:r>
          </w:p>
        </w:tc>
      </w:tr>
      <w:tr>
        <w:tc>
          <w:tcPr>
            <w:tcW w:w="1980" w:type="dxa"/>
            <w:vMerge w:val="restart"/>
          </w:tcPr>
          <w:p>
            <w:pPr>
              <w:pStyle w:val="0"/>
            </w:pPr>
            <w:r>
              <w:rPr>
                <w:sz w:val="24"/>
              </w:rPr>
              <w:t xml:space="preserve">Входная дверь подъезда</w:t>
            </w:r>
          </w:p>
        </w:tc>
        <w:tc>
          <w:tcPr>
            <w:tcW w:w="2640" w:type="dxa"/>
            <w:tcBorders>
              <w:bottom w:val="nil"/>
            </w:tcBorders>
          </w:tcPr>
          <w:p>
            <w:pPr>
              <w:pStyle w:val="0"/>
            </w:pPr>
            <w:r>
              <w:rPr>
                <w:sz w:val="24"/>
              </w:rPr>
              <w:t xml:space="preserve">Открывание двери</w:t>
            </w:r>
          </w:p>
        </w:tc>
        <w:tc>
          <w:tcPr>
            <w:tcW w:w="690" w:type="dxa"/>
            <w:tcBorders>
              <w:bottom w:val="nil"/>
            </w:tcBorders>
          </w:tcPr>
          <w:p>
            <w:pPr>
              <w:pStyle w:val="0"/>
              <w:jc w:val="center"/>
            </w:pPr>
            <w:r>
              <w:rPr>
                <w:sz w:val="24"/>
              </w:rPr>
              <w:t xml:space="preserve">У</w:t>
            </w:r>
          </w:p>
        </w:tc>
        <w:tc>
          <w:tcPr>
            <w:tcW w:w="644" w:type="dxa"/>
            <w:tcBorders>
              <w:bottom w:val="nil"/>
            </w:tcBorders>
          </w:tcPr>
          <w:p>
            <w:pPr>
              <w:pStyle w:val="0"/>
            </w:pPr>
            <w:r>
              <w:rPr>
                <w:sz w:val="24"/>
              </w:rPr>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Длительное незакрытое положение двери</w:t>
            </w:r>
          </w:p>
        </w:tc>
        <w:tc>
          <w:tcPr>
            <w:tcW w:w="690" w:type="dxa"/>
            <w:tcBorders>
              <w:top w:val="nil"/>
              <w:bottom w:val="nil"/>
            </w:tcBorders>
          </w:tcPr>
          <w:p>
            <w:pPr>
              <w:pStyle w:val="0"/>
            </w:pPr>
            <w:r>
              <w:rPr>
                <w:sz w:val="24"/>
              </w:rPr>
            </w:r>
          </w:p>
        </w:tc>
        <w:tc>
          <w:tcPr>
            <w:tcW w:w="644" w:type="dxa"/>
            <w:tcBorders>
              <w:top w:val="nil"/>
              <w:bottom w:val="nil"/>
            </w:tcBorders>
          </w:tcPr>
          <w:p>
            <w:pPr>
              <w:pStyle w:val="0"/>
              <w:jc w:val="center"/>
            </w:pPr>
            <w:r>
              <w:rPr>
                <w:sz w:val="24"/>
              </w:rPr>
              <w:t xml:space="preserve">П</w:t>
            </w:r>
          </w:p>
        </w:tc>
        <w:tc>
          <w:tcPr>
            <w:vMerge w:val="continue"/>
          </w:tcPr>
          <w:p/>
        </w:tc>
        <w:tc>
          <w:tcPr>
            <w:tcW w:w="643" w:type="dxa"/>
            <w:tcBorders>
              <w:top w:val="nil"/>
              <w:bottom w:val="nil"/>
            </w:tcBorders>
          </w:tcPr>
          <w:p>
            <w:pPr>
              <w:pStyle w:val="0"/>
            </w:pPr>
            <w:r>
              <w:rPr>
                <w:sz w:val="24"/>
              </w:rPr>
            </w:r>
          </w:p>
        </w:tc>
        <w:tc>
          <w:tcPr>
            <w:vMerge w:val="continue"/>
          </w:tcPr>
          <w:p/>
        </w:tc>
      </w:tr>
      <w:tr>
        <w:tc>
          <w:tcPr>
            <w:vMerge w:val="continue"/>
          </w:tcPr>
          <w:p/>
        </w:tc>
        <w:tc>
          <w:tcPr>
            <w:tcW w:w="2640" w:type="dxa"/>
            <w:tcBorders>
              <w:top w:val="nil"/>
            </w:tcBorders>
          </w:tcPr>
          <w:p>
            <w:pPr>
              <w:pStyle w:val="0"/>
            </w:pPr>
            <w:r>
              <w:rPr>
                <w:sz w:val="24"/>
              </w:rPr>
              <w:t xml:space="preserve">ДГС "посетитель - диспетчер"</w:t>
            </w:r>
          </w:p>
        </w:tc>
        <w:tc>
          <w:tcPr>
            <w:tcW w:w="690" w:type="dxa"/>
            <w:tcBorders>
              <w:top w:val="nil"/>
            </w:tcBorders>
          </w:tcPr>
          <w:p>
            <w:pPr>
              <w:pStyle w:val="0"/>
            </w:pPr>
            <w:r>
              <w:rPr>
                <w:sz w:val="24"/>
              </w:rPr>
            </w: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Техническое подполье</w:t>
            </w:r>
          </w:p>
        </w:tc>
        <w:tc>
          <w:tcPr>
            <w:tcW w:w="2640" w:type="dxa"/>
            <w:tcBorders>
              <w:bottom w:val="nil"/>
            </w:tcBorders>
          </w:tcPr>
          <w:p>
            <w:pPr>
              <w:pStyle w:val="0"/>
            </w:pPr>
            <w:r>
              <w:rPr>
                <w:sz w:val="24"/>
              </w:rPr>
              <w:t xml:space="preserve">Открывание входных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tcBorders>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Затопление</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Загазованность</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3559" w:tooltip="&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
              <w:r>
                <w:rPr>
                  <w:sz w:val="24"/>
                  <w:color w:val="0000ff"/>
                </w:rPr>
                <w:t xml:space="preserve">&lt;1&gt;</w:t>
              </w:r>
            </w:hyperlink>
          </w:p>
        </w:tc>
        <w:tc>
          <w:tcPr>
            <w:tcW w:w="1890" w:type="dxa"/>
            <w:tcBorders>
              <w:top w:val="nil"/>
            </w:tcBorders>
          </w:tcPr>
          <w:p>
            <w:pPr>
              <w:pStyle w:val="0"/>
              <w:jc w:val="center"/>
            </w:pPr>
            <w:r>
              <w:rPr>
                <w:sz w:val="24"/>
              </w:rPr>
              <w:t xml:space="preserve">При технической необходимости</w:t>
            </w:r>
          </w:p>
        </w:tc>
      </w:tr>
      <w:tr>
        <w:tc>
          <w:tcPr>
            <w:tcW w:w="1980" w:type="dxa"/>
          </w:tcPr>
          <w:p>
            <w:pPr>
              <w:pStyle w:val="0"/>
            </w:pPr>
            <w:r>
              <w:rPr>
                <w:sz w:val="24"/>
              </w:rPr>
              <w:t xml:space="preserve">Подъезд, холл или лестнично-лифтовая площадка 1-го этажа</w:t>
            </w:r>
          </w:p>
        </w:tc>
        <w:tc>
          <w:tcPr>
            <w:tcW w:w="2640" w:type="dxa"/>
          </w:tcPr>
          <w:p>
            <w:pPr>
              <w:pStyle w:val="0"/>
            </w:pPr>
            <w:r>
              <w:rPr>
                <w:sz w:val="24"/>
              </w:rPr>
              <w:t xml:space="preserve">ДГС "ремонтный персонал - жилец - диспетчер"</w:t>
            </w:r>
          </w:p>
        </w:tc>
        <w:tc>
          <w:tcPr>
            <w:tcW w:w="690" w:type="dxa"/>
          </w:tcPr>
          <w:p>
            <w:pPr>
              <w:pStyle w:val="0"/>
            </w:pPr>
            <w:r>
              <w:rPr>
                <w:sz w:val="24"/>
              </w:rPr>
            </w:r>
          </w:p>
        </w:tc>
        <w:tc>
          <w:tcPr>
            <w:tcW w:w="644" w:type="dxa"/>
          </w:tcPr>
          <w:p>
            <w:pPr>
              <w:pStyle w:val="0"/>
            </w:pPr>
            <w:r>
              <w:rPr>
                <w:sz w:val="24"/>
              </w:rPr>
            </w:r>
          </w:p>
        </w:tc>
        <w:tc>
          <w:tcPr>
            <w:tcW w:w="614" w:type="dxa"/>
          </w:tcPr>
          <w:p>
            <w:pPr>
              <w:pStyle w:val="0"/>
            </w:pPr>
            <w:r>
              <w:rPr>
                <w:sz w:val="24"/>
              </w:rPr>
            </w:r>
          </w:p>
        </w:tc>
        <w:tc>
          <w:tcPr>
            <w:tcW w:w="643" w:type="dxa"/>
          </w:tcPr>
          <w:p>
            <w:pPr>
              <w:pStyle w:val="0"/>
              <w:jc w:val="center"/>
            </w:pPr>
            <w:r>
              <w:rPr>
                <w:sz w:val="24"/>
              </w:rPr>
              <w:t xml:space="preserve">С</w:t>
            </w:r>
          </w:p>
        </w:tc>
        <w:tc>
          <w:tcPr>
            <w:tcW w:w="1890" w:type="dxa"/>
          </w:tcPr>
          <w:p>
            <w:pPr>
              <w:pStyle w:val="0"/>
            </w:pPr>
            <w:r>
              <w:rPr>
                <w:sz w:val="24"/>
              </w:rPr>
            </w:r>
          </w:p>
        </w:tc>
      </w:tr>
      <w:tr>
        <w:tc>
          <w:tcPr>
            <w:tcW w:w="1980" w:type="dxa"/>
            <w:vMerge w:val="restart"/>
          </w:tcPr>
          <w:p>
            <w:pPr>
              <w:pStyle w:val="0"/>
            </w:pPr>
            <w:r>
              <w:rPr>
                <w:sz w:val="24"/>
              </w:rPr>
              <w:t xml:space="preserve">Чердак</w:t>
            </w:r>
          </w:p>
        </w:tc>
        <w:tc>
          <w:tcPr>
            <w:tcW w:w="2640" w:type="dxa"/>
            <w:tcBorders>
              <w:bottom w:val="nil"/>
            </w:tcBorders>
          </w:tcPr>
          <w:p>
            <w:pPr>
              <w:pStyle w:val="0"/>
            </w:pPr>
            <w:r>
              <w:rPr>
                <w:sz w:val="24"/>
              </w:rPr>
              <w:t xml:space="preserve">Открывание входных дверей (люков)</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3560" w:tooltip="&lt;2&gt; На чердаке ПУ ДГС следует предусматривать в соответствии с заданием на проектирование.">
              <w:r>
                <w:rPr>
                  <w:sz w:val="24"/>
                  <w:color w:val="0000ff"/>
                </w:rPr>
                <w:t xml:space="preserve">&lt;2&gt;</w:t>
              </w:r>
            </w:hyperlink>
          </w:p>
        </w:tc>
        <w:tc>
          <w:tcPr>
            <w:vMerge w:val="continue"/>
          </w:tcPr>
          <w:p/>
        </w:tc>
      </w:tr>
      <w:tr>
        <w:tc>
          <w:tcPr>
            <w:tcW w:w="1980" w:type="dxa"/>
            <w:vMerge w:val="restart"/>
          </w:tcPr>
          <w:p>
            <w:pPr>
              <w:pStyle w:val="0"/>
            </w:pPr>
            <w:r>
              <w:rPr>
                <w:sz w:val="24"/>
              </w:rPr>
              <w:t xml:space="preserve">Электрощитовая, помещения с телевизионным оборудованием, ИТП, узлы учета</w:t>
            </w:r>
          </w:p>
        </w:tc>
        <w:tc>
          <w:tcPr>
            <w:tcW w:w="2640" w:type="dxa"/>
            <w:tcBorders>
              <w:bottom w:val="nil"/>
            </w:tcBorders>
          </w:tcPr>
          <w:p>
            <w:pPr>
              <w:pStyle w:val="0"/>
            </w:pPr>
            <w:r>
              <w:rPr>
                <w:sz w:val="24"/>
              </w:rPr>
              <w:t xml:space="preserve">Открывание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Вводно-распределительные устройства</w:t>
            </w:r>
          </w:p>
        </w:tc>
        <w:tc>
          <w:tcPr>
            <w:tcW w:w="2640" w:type="dxa"/>
            <w:tcBorders>
              <w:bottom w:val="nil"/>
            </w:tcBorders>
          </w:tcPr>
          <w:p>
            <w:pPr>
              <w:pStyle w:val="0"/>
            </w:pPr>
            <w:r>
              <w:rPr>
                <w:sz w:val="24"/>
              </w:rPr>
              <w:t xml:space="preserve">Срабатывание АВР</w:t>
            </w:r>
          </w:p>
        </w:tc>
        <w:tc>
          <w:tcPr>
            <w:tcW w:w="690" w:type="dxa"/>
            <w:tcBorders>
              <w:bottom w:val="nil"/>
            </w:tcBorders>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Освещение лестничных клеток, подъездов, номерных знаков, указателей пожарных гидрантов и заграждений</w:t>
            </w:r>
          </w:p>
        </w:tc>
        <w:tc>
          <w:tcPr>
            <w:tcW w:w="690" w:type="dxa"/>
            <w:tcBorders>
              <w:top w:val="nil"/>
            </w:tcBorders>
          </w:tcPr>
          <w:p>
            <w:pPr>
              <w:pStyle w:val="0"/>
              <w:jc w:val="center"/>
            </w:pPr>
            <w:r>
              <w:rPr>
                <w:sz w:val="24"/>
              </w:rPr>
              <w:t xml:space="preserve">У</w:t>
            </w: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Пожарная сигнализация и дымоудаление</w:t>
            </w:r>
          </w:p>
        </w:tc>
        <w:tc>
          <w:tcPr>
            <w:tcW w:w="2640" w:type="dxa"/>
            <w:tcBorders>
              <w:bottom w:val="nil"/>
            </w:tcBorders>
          </w:tcPr>
          <w:p>
            <w:pPr>
              <w:pStyle w:val="0"/>
            </w:pPr>
            <w:r>
              <w:rPr>
                <w:sz w:val="24"/>
              </w:rPr>
              <w:t xml:space="preserve">Срабатывание системы пожарной сигнализации</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hyperlink w:history="0" w:anchor="P3561" w:tooltip="&lt;3&gt; В том числе и на первых нежилых этажах без конкретной технологии на период до их продажи или передачи владельцам.">
              <w:r>
                <w:rPr>
                  <w:sz w:val="24"/>
                  <w:color w:val="0000ff"/>
                </w:rPr>
                <w:t xml:space="preserve">&lt;3&gt;</w:t>
              </w:r>
            </w:hyperlink>
          </w:p>
        </w:tc>
      </w:tr>
      <w:tr>
        <w:tblPrEx>
          <w:tblBorders>
            <w:insideH w:val="nil"/>
          </w:tblBorders>
        </w:tblPrEx>
        <w:tc>
          <w:tcPr>
            <w:vMerge w:val="continue"/>
          </w:tcPr>
          <w:p/>
        </w:tc>
        <w:tc>
          <w:tcPr>
            <w:tcW w:w="2640" w:type="dxa"/>
            <w:tcBorders>
              <w:top w:val="nil"/>
              <w:bottom w:val="nil"/>
            </w:tcBorders>
          </w:tcPr>
          <w:p>
            <w:pPr>
              <w:pStyle w:val="0"/>
            </w:pPr>
            <w:r>
              <w:rPr>
                <w:sz w:val="24"/>
              </w:rPr>
              <w:t xml:space="preserve">Неисправность системы пожарной сигнализации</w:t>
            </w:r>
          </w:p>
        </w:tc>
        <w:tc>
          <w:tcPr>
            <w:vMerge w:val="continue"/>
          </w:tcPr>
          <w:p/>
        </w:tc>
        <w:tc>
          <w:tcPr>
            <w:tcW w:w="644" w:type="dxa"/>
            <w:tcBorders>
              <w:top w:val="nil"/>
              <w:bottom w:val="nil"/>
            </w:tcBorders>
          </w:tcPr>
          <w:p>
            <w:pPr>
              <w:pStyle w:val="0"/>
              <w:jc w:val="center"/>
            </w:pPr>
            <w:r>
              <w:rPr>
                <w:sz w:val="24"/>
              </w:rPr>
              <w:t xml:space="preserve">П</w:t>
            </w:r>
          </w:p>
        </w:tc>
        <w:tc>
          <w:tcPr>
            <w:vMerge w:val="continue"/>
          </w:tcPr>
          <w:p/>
        </w:tc>
        <w:tc>
          <w:tcPr>
            <w:vMerge w:val="continue"/>
          </w:tcPr>
          <w:p/>
        </w:tc>
        <w:tc>
          <w:tcPr>
            <w:vMerge w:val="continue"/>
          </w:tcPr>
          <w:p/>
        </w:tc>
      </w:tr>
      <w:tr>
        <w:tc>
          <w:tcPr>
            <w:vMerge w:val="continue"/>
          </w:tcPr>
          <w:p/>
        </w:tc>
        <w:tc>
          <w:tcPr>
            <w:tcW w:w="2640" w:type="dxa"/>
            <w:tcBorders>
              <w:top w:val="nil"/>
            </w:tcBorders>
          </w:tcPr>
          <w:p>
            <w:pPr>
              <w:pStyle w:val="0"/>
            </w:pPr>
            <w:r>
              <w:rPr>
                <w:sz w:val="24"/>
              </w:rPr>
              <w:t xml:space="preserve">Срабатывание противодымной защиты</w:t>
            </w:r>
          </w:p>
        </w:tc>
        <w:tc>
          <w:tcPr>
            <w:vMerge w:val="continue"/>
          </w:tcP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Деформация здания</w:t>
            </w:r>
          </w:p>
        </w:tc>
        <w:tc>
          <w:tcPr>
            <w:tcW w:w="2640" w:type="dxa"/>
            <w:tcBorders>
              <w:bottom w:val="nil"/>
            </w:tcBorders>
          </w:tcPr>
          <w:p>
            <w:pPr>
              <w:pStyle w:val="0"/>
            </w:pPr>
            <w:r>
              <w:rPr>
                <w:sz w:val="24"/>
              </w:rPr>
              <w:t xml:space="preserve">Срабатывание СКСКЗ</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r>
              <w:rPr>
                <w:sz w:val="24"/>
              </w:rPr>
              <w:t xml:space="preserve">При технической необходимости</w:t>
            </w:r>
          </w:p>
        </w:tc>
      </w:tr>
      <w:tr>
        <w:tc>
          <w:tcPr>
            <w:vMerge w:val="continue"/>
          </w:tcPr>
          <w:p/>
        </w:tc>
        <w:tc>
          <w:tcPr>
            <w:tcW w:w="2640" w:type="dxa"/>
            <w:tcBorders>
              <w:top w:val="nil"/>
            </w:tcBorders>
          </w:tcPr>
          <w:p>
            <w:pPr>
              <w:pStyle w:val="0"/>
            </w:pPr>
            <w:r>
              <w:rPr>
                <w:sz w:val="24"/>
              </w:rPr>
              <w:t xml:space="preserve">Неисправность СКСКЗ</w:t>
            </w:r>
          </w:p>
        </w:tc>
        <w:tc>
          <w:tcPr>
            <w:vMerge w:val="continue"/>
          </w:tcPr>
          <w:p/>
        </w:tc>
        <w:tc>
          <w:tcPr>
            <w:tcW w:w="644" w:type="dxa"/>
            <w:tcBorders>
              <w:top w:val="nil"/>
            </w:tcBorders>
          </w:tcPr>
          <w:p>
            <w:pPr>
              <w:pStyle w:val="0"/>
              <w:jc w:val="center"/>
            </w:pPr>
            <w:r>
              <w:rPr>
                <w:sz w:val="24"/>
              </w:rPr>
              <w:t xml:space="preserve">П</w:t>
            </w:r>
          </w:p>
        </w:tc>
        <w:tc>
          <w:tcPr>
            <w:vMerge w:val="continue"/>
          </w:tcPr>
          <w:p/>
        </w:tc>
        <w:tc>
          <w:tcPr>
            <w:vMerge w:val="continue"/>
          </w:tcPr>
          <w:p/>
        </w:tc>
        <w:tc>
          <w:tcPr>
            <w:vMerge w:val="continue"/>
          </w:tcPr>
          <w:p/>
        </w:tc>
      </w:tr>
      <w:tr>
        <w:tc>
          <w:tcPr>
            <w:tcW w:w="1980" w:type="dxa"/>
          </w:tcPr>
          <w:p>
            <w:pPr>
              <w:pStyle w:val="0"/>
            </w:pPr>
            <w:r>
              <w:rPr>
                <w:sz w:val="24"/>
              </w:rPr>
              <w:t xml:space="preserve">Канализационный стояк</w:t>
            </w:r>
          </w:p>
        </w:tc>
        <w:tc>
          <w:tcPr>
            <w:tcW w:w="2640" w:type="dxa"/>
          </w:tcPr>
          <w:p>
            <w:pPr>
              <w:pStyle w:val="0"/>
            </w:pPr>
            <w:r>
              <w:rPr>
                <w:sz w:val="24"/>
              </w:rPr>
              <w:t xml:space="preserve">Засор стояка</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jc w:val="center"/>
            </w:pPr>
            <w:r>
              <w:rPr>
                <w:sz w:val="24"/>
              </w:rPr>
              <w:t xml:space="preserve">При наличии датчика</w:t>
            </w:r>
          </w:p>
        </w:tc>
      </w:tr>
      <w:tr>
        <w:tc>
          <w:tcPr>
            <w:tcW w:w="1980" w:type="dxa"/>
          </w:tcPr>
          <w:p>
            <w:pPr>
              <w:pStyle w:val="0"/>
            </w:pPr>
            <w:r>
              <w:rPr>
                <w:sz w:val="24"/>
              </w:rPr>
              <w:t xml:space="preserve">ОСЗД</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К</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Пожарные насосы</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П</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Расширительный бак системы отопления</w:t>
            </w:r>
          </w:p>
        </w:tc>
        <w:tc>
          <w:tcPr>
            <w:tcW w:w="2640" w:type="dxa"/>
          </w:tcPr>
          <w:p>
            <w:pPr>
              <w:pStyle w:val="0"/>
            </w:pPr>
            <w:r>
              <w:rPr>
                <w:sz w:val="24"/>
              </w:rPr>
              <w:t xml:space="preserve">Аварийный верхний уровень</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Школы и детские дошкольные учреждения</w:t>
            </w:r>
          </w:p>
        </w:tc>
      </w:tr>
      <w:tr>
        <w:tc>
          <w:tcPr>
            <w:tcW w:w="1980" w:type="dxa"/>
          </w:tcPr>
          <w:p>
            <w:pPr>
              <w:pStyle w:val="0"/>
            </w:pPr>
            <w:r>
              <w:rPr>
                <w:sz w:val="24"/>
              </w:rPr>
              <w:t xml:space="preserve">Пожарная сигнализация</w:t>
            </w:r>
          </w:p>
        </w:tc>
        <w:tc>
          <w:tcPr>
            <w:tcW w:w="2640" w:type="dxa"/>
          </w:tcPr>
          <w:p>
            <w:pPr>
              <w:pStyle w:val="0"/>
            </w:pPr>
            <w:r>
              <w:rPr>
                <w:sz w:val="24"/>
              </w:rPr>
              <w:t xml:space="preserve">Срабатывание системы пожарной сигнализации</w:t>
            </w:r>
          </w:p>
        </w:tc>
        <w:tc>
          <w:tcPr>
            <w:tcW w:w="690" w:type="dxa"/>
          </w:tcPr>
          <w:p>
            <w:pPr>
              <w:pStyle w:val="0"/>
              <w:jc w:val="center"/>
            </w:pPr>
            <w:r>
              <w:rPr>
                <w:sz w:val="24"/>
              </w:rPr>
              <w:t xml:space="preserve">А</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Поликлиники</w:t>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bookmarkStart w:id="3559" w:name="P3559"/>
          <w:bookmarkEnd w:id="3559"/>
          <w:p>
            <w:pPr>
              <w:pStyle w:val="0"/>
              <w:ind w:firstLine="283"/>
              <w:jc w:val="both"/>
            </w:pPr>
            <w:r>
              <w:rPr>
                <w:sz w:val="24"/>
              </w:rPr>
              <w:t xml:space="preserve">&lt;1&gt;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w:t>
            </w:r>
          </w:p>
          <w:bookmarkStart w:id="3560" w:name="P3560"/>
          <w:bookmarkEnd w:id="3560"/>
          <w:p>
            <w:pPr>
              <w:pStyle w:val="0"/>
              <w:ind w:firstLine="283"/>
              <w:jc w:val="both"/>
            </w:pPr>
            <w:r>
              <w:rPr>
                <w:sz w:val="24"/>
              </w:rPr>
              <w:t xml:space="preserve">&lt;2&gt; На чердаке ПУ ДГС следует предусматривать в соответствии с заданием на проектирование.</w:t>
            </w:r>
          </w:p>
          <w:bookmarkStart w:id="3561" w:name="P3561"/>
          <w:bookmarkEnd w:id="3561"/>
          <w:p>
            <w:pPr>
              <w:pStyle w:val="0"/>
              <w:ind w:firstLine="283"/>
              <w:jc w:val="both"/>
            </w:pPr>
            <w:r>
              <w:rPr>
                <w:sz w:val="24"/>
              </w:rPr>
              <w:t xml:space="preserve">&lt;3&gt; В том числе и на первых нежилых этажах без конкретной технологии на период до их продажи или передачи владельцам.</w:t>
            </w:r>
          </w:p>
          <w:p>
            <w:pPr>
              <w:pStyle w:val="0"/>
            </w:pPr>
            <w:r>
              <w:rPr>
                <w:sz w:val="24"/>
              </w:rPr>
            </w:r>
          </w:p>
          <w:p>
            <w:pPr>
              <w:pStyle w:val="0"/>
              <w:ind w:firstLine="283"/>
              <w:jc w:val="both"/>
            </w:pPr>
            <w:r>
              <w:rPr>
                <w:sz w:val="24"/>
              </w:rPr>
              <w:t xml:space="preserve">Сокращения:</w:t>
            </w:r>
          </w:p>
          <w:p>
            <w:pPr>
              <w:pStyle w:val="0"/>
              <w:ind w:firstLine="283"/>
              <w:jc w:val="both"/>
            </w:pPr>
            <w:r>
              <w:rPr>
                <w:sz w:val="24"/>
              </w:rPr>
              <w:t xml:space="preserve">ТУ - телеуправление;</w:t>
            </w:r>
          </w:p>
          <w:p>
            <w:pPr>
              <w:pStyle w:val="0"/>
              <w:ind w:firstLine="283"/>
              <w:jc w:val="both"/>
            </w:pPr>
            <w:r>
              <w:rPr>
                <w:sz w:val="24"/>
              </w:rPr>
              <w:t xml:space="preserve">ТС - телесигнализация;</w:t>
            </w:r>
          </w:p>
          <w:p>
            <w:pPr>
              <w:pStyle w:val="0"/>
              <w:ind w:firstLine="283"/>
              <w:jc w:val="both"/>
            </w:pPr>
            <w:r>
              <w:rPr>
                <w:sz w:val="24"/>
              </w:rPr>
              <w:t xml:space="preserve">ТИ - телеизмерение;</w:t>
            </w:r>
          </w:p>
          <w:p>
            <w:pPr>
              <w:pStyle w:val="0"/>
              <w:ind w:firstLine="283"/>
              <w:jc w:val="both"/>
            </w:pPr>
            <w:r>
              <w:rPr>
                <w:sz w:val="24"/>
              </w:rPr>
              <w:t xml:space="preserve">ДГС - двухсторонняя громкоговорящая связь;</w:t>
            </w:r>
          </w:p>
          <w:p>
            <w:pPr>
              <w:pStyle w:val="0"/>
              <w:ind w:firstLine="283"/>
              <w:jc w:val="both"/>
            </w:pPr>
            <w:r>
              <w:rPr>
                <w:sz w:val="24"/>
              </w:rPr>
              <w:t xml:space="preserve">ОДС - объединенная диспетчерская служба;</w:t>
            </w:r>
          </w:p>
          <w:p>
            <w:pPr>
              <w:pStyle w:val="0"/>
              <w:ind w:firstLine="283"/>
              <w:jc w:val="both"/>
            </w:pPr>
            <w:r>
              <w:rPr>
                <w:sz w:val="24"/>
              </w:rPr>
              <w:t xml:space="preserve">ОЗДС - охранно-защитная дератизационная система (предназначена для борьбы с грызунами);</w:t>
            </w:r>
          </w:p>
          <w:p>
            <w:pPr>
              <w:pStyle w:val="0"/>
              <w:ind w:firstLine="283"/>
              <w:jc w:val="both"/>
            </w:pPr>
            <w:r>
              <w:rPr>
                <w:sz w:val="24"/>
              </w:rPr>
              <w:t xml:space="preserve">СКСКЗ - система контроля строительных конструкций здания, расположенных в карстово-суффозионной зоне;</w:t>
            </w:r>
          </w:p>
          <w:p>
            <w:pPr>
              <w:pStyle w:val="0"/>
              <w:ind w:firstLine="283"/>
              <w:jc w:val="both"/>
            </w:pPr>
            <w:r>
              <w:rPr>
                <w:sz w:val="24"/>
              </w:rPr>
              <w:t xml:space="preserve">А - авария;</w:t>
            </w:r>
          </w:p>
          <w:p>
            <w:pPr>
              <w:pStyle w:val="0"/>
              <w:ind w:firstLine="283"/>
              <w:jc w:val="both"/>
            </w:pPr>
            <w:r>
              <w:rPr>
                <w:sz w:val="24"/>
              </w:rPr>
              <w:t xml:space="preserve">К - контроль;</w:t>
            </w:r>
          </w:p>
          <w:p>
            <w:pPr>
              <w:pStyle w:val="0"/>
              <w:ind w:firstLine="283"/>
              <w:jc w:val="both"/>
            </w:pPr>
            <w:r>
              <w:rPr>
                <w:sz w:val="24"/>
              </w:rPr>
              <w:t xml:space="preserve">П - неисправность;</w:t>
            </w:r>
          </w:p>
          <w:p>
            <w:pPr>
              <w:pStyle w:val="0"/>
              <w:ind w:firstLine="283"/>
              <w:jc w:val="both"/>
            </w:pPr>
            <w:r>
              <w:rPr>
                <w:sz w:val="24"/>
              </w:rPr>
              <w:t xml:space="preserve">С - связь;</w:t>
            </w:r>
          </w:p>
          <w:p>
            <w:pPr>
              <w:pStyle w:val="0"/>
              <w:ind w:firstLine="283"/>
              <w:jc w:val="both"/>
            </w:pPr>
            <w:r>
              <w:rPr>
                <w:sz w:val="24"/>
              </w:rPr>
              <w:t xml:space="preserve">У - управление.</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Для каждого жилого дома следует зарезервировать возможность подключения не менее одной команды ТУ и трех сигналов ТС.</w:t>
            </w:r>
          </w:p>
          <w:p>
            <w:pPr>
              <w:pStyle w:val="0"/>
              <w:ind w:firstLine="283"/>
              <w:jc w:val="both"/>
            </w:pPr>
            <w:r>
              <w:rPr>
                <w:sz w:val="24"/>
              </w:rPr>
              <w:t xml:space="preserve">2 При реконструкции или модернизации систем диспетчеризации без реконструкции лифтов допускается сохранять существующий объем диспетчеризации лифтов.</w:t>
            </w:r>
          </w:p>
          <w:p>
            <w:pPr>
              <w:pStyle w:val="0"/>
              <w:ind w:firstLine="283"/>
              <w:jc w:val="both"/>
            </w:pPr>
            <w:r>
              <w:rPr>
                <w:sz w:val="24"/>
              </w:rPr>
              <w:t xml:space="preserve">3 ДГС устанавливается в диспетчерской между диспетчером и всеми рабочими и служебными комнатами ОДС, а также с руководством управляющей компании (УК) в сфере ЖКХ.</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ind w:firstLine="540"/>
        <w:jc w:val="both"/>
      </w:pPr>
      <w:r>
        <w:rPr>
          <w:sz w:val="24"/>
        </w:rPr>
      </w:r>
    </w:p>
    <w:bookmarkStart w:id="3588" w:name="P3588"/>
    <w:bookmarkEnd w:id="3588"/>
    <w:p>
      <w:pPr>
        <w:pStyle w:val="2"/>
        <w:jc w:val="center"/>
      </w:pPr>
      <w:r>
        <w:rPr>
          <w:sz w:val="24"/>
        </w:rPr>
        <w:t xml:space="preserve">ПРИМЕНЕНИЕ УСТРОЙСТВ ЗАЩИТЫ ОТ ДУГОВОГО ПРОБОЯ (УЗДП)</w:t>
      </w:r>
    </w:p>
    <w:p>
      <w:pPr>
        <w:pStyle w:val="2"/>
        <w:jc w:val="center"/>
      </w:pPr>
      <w:r>
        <w:rPr>
          <w:sz w:val="24"/>
        </w:rPr>
        <w:t xml:space="preserve">В ЭЛЕКТРОУСТАНОВКАХ ЖИЛЫХ И ОБЩЕСТВЕННЫХ ЗДАНИЙ</w:t>
      </w:r>
    </w:p>
    <w:p>
      <w:pPr>
        <w:pStyle w:val="0"/>
        <w:jc w:val="center"/>
      </w:pPr>
      <w:r>
        <w:rPr>
          <w:sz w:val="24"/>
        </w:rPr>
      </w:r>
    </w:p>
    <w:p>
      <w:pPr>
        <w:pStyle w:val="0"/>
        <w:jc w:val="center"/>
      </w:pPr>
      <w:r>
        <w:rPr>
          <w:sz w:val="24"/>
        </w:rPr>
        <w:t xml:space="preserve">(приложение В введено </w:t>
      </w:r>
      <w:hyperlink w:history="0" r:id="rId71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w:t>
      </w:r>
    </w:p>
    <w:p>
      <w:pPr>
        <w:pStyle w:val="0"/>
        <w:jc w:val="center"/>
      </w:pPr>
      <w:r>
        <w:rPr>
          <w:sz w:val="24"/>
        </w:rPr>
        <w:t xml:space="preserve">Минстроя России от 30.12.2020 N 919/пр, в ред.</w:t>
      </w:r>
    </w:p>
    <w:p>
      <w:pPr>
        <w:pStyle w:val="0"/>
        <w:jc w:val="center"/>
      </w:pPr>
      <w:hyperlink w:history="0" r:id="rId71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w:t>
      </w:r>
    </w:p>
    <w:p>
      <w:pPr>
        <w:pStyle w:val="0"/>
        <w:jc w:val="center"/>
      </w:pPr>
      <w:r>
        <w:rPr>
          <w:sz w:val="24"/>
        </w:rPr>
        <w:t xml:space="preserve">от 28.12.2023 N 1005/пр)</w:t>
      </w:r>
    </w:p>
    <w:p>
      <w:pPr>
        <w:pStyle w:val="0"/>
        <w:ind w:firstLine="540"/>
        <w:jc w:val="both"/>
      </w:pPr>
      <w:r>
        <w:rPr>
          <w:sz w:val="24"/>
        </w:rPr>
      </w:r>
    </w:p>
    <w:bookmarkStart w:id="3596" w:name="P3596"/>
    <w:bookmarkEnd w:id="3596"/>
    <w:p>
      <w:pPr>
        <w:pStyle w:val="0"/>
        <w:ind w:firstLine="540"/>
        <w:jc w:val="both"/>
      </w:pPr>
      <w:r>
        <w:rPr>
          <w:sz w:val="24"/>
          <w:b w:val="on"/>
        </w:rPr>
        <w:t xml:space="preserve">В.1 Общая часть</w:t>
      </w:r>
    </w:p>
    <w:p>
      <w:pPr>
        <w:pStyle w:val="0"/>
        <w:spacing w:before="240" w:lineRule="auto"/>
        <w:ind w:firstLine="540"/>
        <w:jc w:val="both"/>
      </w:pPr>
      <w:r>
        <w:rPr>
          <w:sz w:val="24"/>
        </w:rPr>
        <w:t xml:space="preserve">Для обнаружения и предотвращения пожароопасного искрения и дуговых пробоев в электрических сетях и электрооборудовании в целях защиты от пожаров жилых и общественных зданий следует применять УЗДП.</w:t>
      </w:r>
    </w:p>
    <w:p>
      <w:pPr>
        <w:pStyle w:val="0"/>
        <w:spacing w:before="240" w:lineRule="auto"/>
        <w:ind w:firstLine="540"/>
        <w:jc w:val="both"/>
      </w:pPr>
      <w:r>
        <w:rPr>
          <w:sz w:val="24"/>
        </w:rPr>
        <w:t xml:space="preserve">УЗДП должны соответствовать требованиям </w:t>
      </w:r>
      <w:hyperlink w:history="0" r:id="rId71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и настоящего приложения.</w:t>
      </w:r>
    </w:p>
    <w:p>
      <w:pPr>
        <w:pStyle w:val="0"/>
        <w:spacing w:before="240" w:lineRule="auto"/>
        <w:ind w:firstLine="540"/>
        <w:jc w:val="both"/>
      </w:pPr>
      <w:r>
        <w:rPr>
          <w:sz w:val="24"/>
        </w:rPr>
        <w:t xml:space="preserve">УЗДП для защиты групповых сетей следует применять в следующих жилых и общественных зданиях:</w:t>
      </w:r>
    </w:p>
    <w:p>
      <w:pPr>
        <w:pStyle w:val="0"/>
        <w:spacing w:before="240" w:lineRule="auto"/>
        <w:ind w:firstLine="540"/>
        <w:jc w:val="both"/>
      </w:pPr>
      <w:r>
        <w:rPr>
          <w:sz w:val="24"/>
        </w:rPr>
        <w:t xml:space="preserve">- дошкольных образовательных организациях;</w:t>
      </w:r>
    </w:p>
    <w:p>
      <w:pPr>
        <w:pStyle w:val="0"/>
        <w:spacing w:before="240" w:lineRule="auto"/>
        <w:ind w:firstLine="540"/>
        <w:jc w:val="both"/>
      </w:pPr>
      <w:r>
        <w:rPr>
          <w:sz w:val="24"/>
        </w:rPr>
        <w:t xml:space="preserve">- общеобразовательных организациях;</w:t>
      </w:r>
    </w:p>
    <w:p>
      <w:pPr>
        <w:pStyle w:val="0"/>
        <w:spacing w:before="240" w:lineRule="auto"/>
        <w:ind w:firstLine="540"/>
        <w:jc w:val="both"/>
      </w:pPr>
      <w:r>
        <w:rPr>
          <w:sz w:val="24"/>
        </w:rPr>
        <w:t xml:space="preserve">- образовательных организациях с наличием интерната;</w:t>
      </w:r>
    </w:p>
    <w:p>
      <w:pPr>
        <w:pStyle w:val="0"/>
        <w:spacing w:before="240" w:lineRule="auto"/>
        <w:ind w:firstLine="540"/>
        <w:jc w:val="both"/>
      </w:pPr>
      <w:r>
        <w:rPr>
          <w:sz w:val="24"/>
        </w:rPr>
        <w:t xml:space="preserve">- спальных корпусов организаций отдыха детей и их оздоровления;</w:t>
      </w:r>
    </w:p>
    <w:p>
      <w:pPr>
        <w:pStyle w:val="0"/>
        <w:spacing w:before="240" w:lineRule="auto"/>
        <w:ind w:firstLine="540"/>
        <w:jc w:val="both"/>
      </w:pPr>
      <w:r>
        <w:rPr>
          <w:sz w:val="24"/>
        </w:rPr>
        <w:t xml:space="preserve">- медицинских организациях, предназначенных для осуществления медицинской деятельности (поликлиниках, больницах, госпиталях, диспансерах и т.д.);</w:t>
      </w:r>
    </w:p>
    <w:p>
      <w:pPr>
        <w:pStyle w:val="0"/>
        <w:spacing w:before="240" w:lineRule="auto"/>
        <w:ind w:firstLine="540"/>
        <w:jc w:val="both"/>
      </w:pPr>
      <w:r>
        <w:rPr>
          <w:sz w:val="24"/>
        </w:rPr>
        <w:t xml:space="preserve">- специализированных домах престарелых и инвалидов неквартирного типа;</w:t>
      </w:r>
    </w:p>
    <w:p>
      <w:pPr>
        <w:pStyle w:val="0"/>
        <w:spacing w:before="240" w:lineRule="auto"/>
        <w:ind w:firstLine="540"/>
        <w:jc w:val="both"/>
      </w:pPr>
      <w:r>
        <w:rPr>
          <w:sz w:val="24"/>
        </w:rPr>
        <w:t xml:space="preserve">- общежитиях;</w:t>
      </w:r>
    </w:p>
    <w:p>
      <w:pPr>
        <w:pStyle w:val="0"/>
        <w:spacing w:before="240" w:lineRule="auto"/>
        <w:ind w:firstLine="540"/>
        <w:jc w:val="both"/>
      </w:pPr>
      <w:r>
        <w:rPr>
          <w:sz w:val="24"/>
        </w:rPr>
        <w:t xml:space="preserve">- хостелах;</w:t>
      </w:r>
    </w:p>
    <w:p>
      <w:pPr>
        <w:pStyle w:val="0"/>
        <w:spacing w:before="240" w:lineRule="auto"/>
        <w:ind w:firstLine="540"/>
        <w:jc w:val="both"/>
      </w:pPr>
      <w:r>
        <w:rPr>
          <w:sz w:val="24"/>
        </w:rPr>
        <w:t xml:space="preserve">- многоквартирных жилых домах высотой более 50 м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Под высотой здания принимают высоту (пожарно-техническую), определяемую в соответствии с </w:t>
      </w:r>
      <w:hyperlink w:history="0" r:id="rId71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ind w:firstLine="540"/>
        <w:jc w:val="both"/>
      </w:pPr>
      <w:r>
        <w:rPr>
          <w:sz w:val="24"/>
        </w:rPr>
      </w:r>
    </w:p>
    <w:p>
      <w:pPr>
        <w:pStyle w:val="0"/>
        <w:ind w:firstLine="540"/>
        <w:jc w:val="both"/>
      </w:pPr>
      <w:r>
        <w:rPr>
          <w:sz w:val="24"/>
        </w:rPr>
        <w:t xml:space="preserve">- одноквартирных жилых домах площадью более 150 м</w:t>
      </w:r>
      <w:r>
        <w:rPr>
          <w:sz w:val="24"/>
          <w:vertAlign w:val="superscript"/>
        </w:rPr>
        <w:t xml:space="preserve">2</w:t>
      </w:r>
      <w:r>
        <w:rPr>
          <w:sz w:val="24"/>
        </w:rPr>
        <w:t xml:space="preserve">.</w:t>
      </w:r>
    </w:p>
    <w:p>
      <w:pPr>
        <w:pStyle w:val="0"/>
        <w:jc w:val="both"/>
      </w:pPr>
      <w:r>
        <w:rPr>
          <w:sz w:val="24"/>
        </w:rPr>
        <w:t xml:space="preserve">(п. В.1 в ред. </w:t>
      </w:r>
      <w:hyperlink w:history="0" r:id="rId72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В.2 Общие требования к устройствам защиты от дугового пробоя (УЗДП)</w:t>
      </w:r>
    </w:p>
    <w:p>
      <w:pPr>
        <w:pStyle w:val="0"/>
        <w:spacing w:before="240" w:lineRule="auto"/>
        <w:ind w:firstLine="540"/>
        <w:jc w:val="both"/>
      </w:pPr>
      <w:r>
        <w:rPr>
          <w:sz w:val="24"/>
        </w:rPr>
        <w:t xml:space="preserve">В.2.1 УЗДП должны соответствовать требованиям </w:t>
      </w:r>
      <w:hyperlink w:history="0" r:id="rId72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(п. В.2.1 в ред. </w:t>
      </w:r>
      <w:hyperlink w:history="0" r:id="rId72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В.2.2 По виду конструкций, по способу монтажа и присоединения к групповым сетям, по числу полюсов и путей тока УЗДП должны соответствовать </w:t>
      </w:r>
      <w:hyperlink w:history="0" r:id="rId72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пунктам 4.1</w:t>
        </w:r>
      </w:hyperlink>
      <w:r>
        <w:rPr>
          <w:sz w:val="24"/>
        </w:rPr>
        <w:t xml:space="preserve">, </w:t>
      </w:r>
      <w:hyperlink w:history="0" r:id="rId72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4.2</w:t>
        </w:r>
      </w:hyperlink>
      <w:r>
        <w:rPr>
          <w:sz w:val="24"/>
        </w:rPr>
        <w:t xml:space="preserve">, </w:t>
      </w:r>
      <w:hyperlink w:history="0" r:id="rId72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4.3</w:t>
        </w:r>
      </w:hyperlink>
      <w:r>
        <w:rPr>
          <w:sz w:val="24"/>
        </w:rPr>
        <w:t xml:space="preserve"> ГОСТ IEC 62606-2016.</w:t>
      </w:r>
    </w:p>
    <w:p>
      <w:pPr>
        <w:pStyle w:val="0"/>
        <w:spacing w:before="240" w:lineRule="auto"/>
        <w:ind w:firstLine="540"/>
        <w:jc w:val="both"/>
      </w:pPr>
      <w:r>
        <w:rPr>
          <w:sz w:val="24"/>
        </w:rPr>
        <w:t xml:space="preserve">В.2.3 УЗДП должны иметь конструкцию, соответствующую требованиям </w:t>
      </w:r>
      <w:hyperlink w:history="0" r:id="rId72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обязательным требованиям регламентов, а также маркировку в соответствии с требованием </w:t>
      </w:r>
      <w:hyperlink w:history="0" r:id="rId72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6.1</w:t>
        </w:r>
      </w:hyperlink>
      <w:r>
        <w:rPr>
          <w:sz w:val="24"/>
        </w:rPr>
        <w:t xml:space="preserve"> ГОСТ IEC 62606-2016.</w:t>
      </w:r>
    </w:p>
    <w:p>
      <w:pPr>
        <w:pStyle w:val="0"/>
        <w:jc w:val="both"/>
      </w:pPr>
      <w:r>
        <w:rPr>
          <w:sz w:val="24"/>
        </w:rPr>
        <w:t xml:space="preserve">(п. В.2.3 в ред. </w:t>
      </w:r>
      <w:hyperlink w:history="0" r:id="rId7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В.2.3.1 Для снижения риска возникновения пожара УЗДП должны выявлять, фиксировать и подавать сигнал при возникновении:</w:t>
      </w:r>
    </w:p>
    <w:p>
      <w:pPr>
        <w:pStyle w:val="0"/>
        <w:spacing w:before="240" w:lineRule="auto"/>
        <w:ind w:firstLine="540"/>
        <w:jc w:val="both"/>
      </w:pPr>
      <w:r>
        <w:rPr>
          <w:sz w:val="24"/>
        </w:rPr>
        <w:t xml:space="preserve">- дугового пробоя в групповой сети на землю (</w:t>
      </w:r>
      <w:hyperlink w:history="0" r:id="rId72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параллельного дугового пробоя (</w:t>
      </w:r>
      <w:hyperlink w:history="0" r:id="rId73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последовательного дугового пробоя (</w:t>
      </w:r>
      <w:hyperlink w:history="0" r:id="rId73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В.2.3.2 Электротехнические характеристики УЗДП должны отвечать требованиям следующих структурных элементов </w:t>
      </w:r>
      <w:hyperlink w:history="0" r:id="rId73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w:t>
      </w:r>
    </w:p>
    <w:p>
      <w:pPr>
        <w:pStyle w:val="0"/>
        <w:spacing w:before="240" w:lineRule="auto"/>
        <w:ind w:firstLine="540"/>
        <w:jc w:val="both"/>
      </w:pPr>
      <w:r>
        <w:rPr>
          <w:sz w:val="24"/>
        </w:rPr>
        <w:t xml:space="preserve">- по номинальному току </w:t>
      </w:r>
      <w:r>
        <w:rPr>
          <w:sz w:val="24"/>
          <w:i w:val="on"/>
        </w:rPr>
        <w:t xml:space="preserve">I</w:t>
      </w:r>
      <w:r>
        <w:rPr>
          <w:sz w:val="24"/>
          <w:vertAlign w:val="subscript"/>
        </w:rPr>
        <w:t xml:space="preserve">н</w:t>
      </w:r>
      <w:r>
        <w:rPr>
          <w:sz w:val="24"/>
        </w:rPr>
        <w:t xml:space="preserve"> - </w:t>
      </w:r>
      <w:hyperlink w:history="0" r:id="rId73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5.2.2</w:t>
        </w:r>
      </w:hyperlink>
      <w:r>
        <w:rPr>
          <w:sz w:val="24"/>
        </w:rPr>
        <w:t xml:space="preserve">;</w:t>
      </w:r>
    </w:p>
    <w:p>
      <w:pPr>
        <w:pStyle w:val="0"/>
        <w:spacing w:before="240" w:lineRule="auto"/>
        <w:ind w:firstLine="540"/>
        <w:jc w:val="both"/>
      </w:pPr>
      <w:r>
        <w:rPr>
          <w:sz w:val="24"/>
        </w:rPr>
        <w:t xml:space="preserve">- по номинальному напряжению </w:t>
      </w:r>
      <w:r>
        <w:rPr>
          <w:sz w:val="24"/>
          <w:i w:val="on"/>
        </w:rPr>
        <w:t xml:space="preserve">U</w:t>
      </w:r>
      <w:r>
        <w:rPr>
          <w:sz w:val="24"/>
          <w:vertAlign w:val="subscript"/>
        </w:rPr>
        <w:t xml:space="preserve">н</w:t>
      </w:r>
      <w:r>
        <w:rPr>
          <w:sz w:val="24"/>
        </w:rPr>
        <w:t xml:space="preserve"> - </w:t>
      </w:r>
      <w:hyperlink w:history="0" r:id="rId73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5.2.1</w:t>
        </w:r>
      </w:hyperlink>
      <w:r>
        <w:rPr>
          <w:sz w:val="24"/>
        </w:rPr>
        <w:t xml:space="preserve">;</w:t>
      </w:r>
    </w:p>
    <w:p>
      <w:pPr>
        <w:pStyle w:val="0"/>
        <w:spacing w:before="240" w:lineRule="auto"/>
        <w:ind w:firstLine="540"/>
        <w:jc w:val="both"/>
      </w:pPr>
      <w:r>
        <w:rPr>
          <w:sz w:val="24"/>
        </w:rPr>
        <w:t xml:space="preserve">- по номинальной частоте - </w:t>
      </w:r>
      <w:hyperlink w:history="0" r:id="rId73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5.2.3</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w:t>
      </w:r>
      <w:r>
        <w:rPr>
          <w:sz w:val="24"/>
        </w:rPr>
        <w:t xml:space="preserve"> - </w:t>
      </w:r>
      <w:hyperlink w:history="0" r:id="rId73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5.2.4</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m1</w:t>
      </w:r>
      <w:r>
        <w:rPr>
          <w:sz w:val="24"/>
        </w:rPr>
        <w:t xml:space="preserve"> - </w:t>
      </w:r>
      <w:hyperlink w:history="0" r:id="rId73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5.2.5</w:t>
        </w:r>
      </w:hyperlink>
      <w:r>
        <w:rPr>
          <w:sz w:val="24"/>
        </w:rPr>
        <w:t xml:space="preserve">;</w:t>
      </w:r>
    </w:p>
    <w:p>
      <w:pPr>
        <w:pStyle w:val="0"/>
        <w:spacing w:before="240" w:lineRule="auto"/>
        <w:ind w:firstLine="540"/>
        <w:jc w:val="both"/>
      </w:pPr>
      <w:r>
        <w:rPr>
          <w:sz w:val="24"/>
        </w:rPr>
        <w:t xml:space="preserve">- по степени защиты - </w:t>
      </w:r>
      <w:hyperlink w:history="0" r:id="rId73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w:t>
      </w:r>
      <w:r>
        <w:rPr>
          <w:sz w:val="24"/>
          <w:i w:val="on"/>
        </w:rPr>
        <w:t xml:space="preserve">I</w:t>
      </w:r>
      <w:r>
        <w:rPr>
          <w:sz w:val="24"/>
          <w:vertAlign w:val="subscript"/>
        </w:rPr>
        <w:t xml:space="preserve">nс</w:t>
      </w:r>
      <w:r>
        <w:rPr>
          <w:sz w:val="24"/>
        </w:rPr>
        <w:t xml:space="preserve"> - </w:t>
      </w:r>
      <w:hyperlink w:history="0" r:id="rId73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74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на одном полюсе </w:t>
      </w:r>
      <w:r>
        <w:rPr>
          <w:sz w:val="24"/>
          <w:i w:val="on"/>
        </w:rPr>
        <w:t xml:space="preserve">I</w:t>
      </w:r>
      <w:r>
        <w:rPr>
          <w:sz w:val="24"/>
          <w:vertAlign w:val="subscript"/>
        </w:rPr>
        <w:t xml:space="preserve">nс1</w:t>
      </w:r>
      <w:r>
        <w:rPr>
          <w:sz w:val="24"/>
        </w:rPr>
        <w:t xml:space="preserve"> - </w:t>
      </w:r>
      <w:hyperlink w:history="0" r:id="rId74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74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способу присоединения - </w:t>
      </w:r>
      <w:hyperlink w:history="0" r:id="rId74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4.2</w:t>
        </w:r>
      </w:hyperlink>
      <w:r>
        <w:rPr>
          <w:sz w:val="24"/>
        </w:rPr>
        <w:t xml:space="preserve">.</w:t>
      </w:r>
    </w:p>
    <w:p>
      <w:pPr>
        <w:pStyle w:val="0"/>
        <w:spacing w:before="240" w:lineRule="auto"/>
        <w:ind w:firstLine="540"/>
        <w:jc w:val="both"/>
      </w:pPr>
      <w:r>
        <w:rPr>
          <w:sz w:val="24"/>
        </w:rPr>
        <w:t xml:space="preserve">В.2.4 Коммутационные характеристики, а также предельные значения критерия срабатывания УЗДП для низких и высоких токов дуги должны соответствовать требованиям </w:t>
      </w:r>
      <w:hyperlink w:history="0" r:id="rId74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 5.3</w:t>
        </w:r>
      </w:hyperlink>
      <w:r>
        <w:rPr>
          <w:sz w:val="24"/>
        </w:rPr>
        <w:t xml:space="preserve"> ГОСТ IEC 62606-2016.</w:t>
      </w:r>
    </w:p>
    <w:p>
      <w:pPr>
        <w:pStyle w:val="0"/>
        <w:spacing w:before="240" w:lineRule="auto"/>
        <w:ind w:firstLine="540"/>
        <w:jc w:val="both"/>
      </w:pPr>
      <w:r>
        <w:rPr>
          <w:sz w:val="24"/>
        </w:rPr>
        <w:t xml:space="preserve">УЗДП должно иметь механизм свободного расцепления и возможность его включения и отключения вручную.</w:t>
      </w:r>
    </w:p>
    <w:p>
      <w:pPr>
        <w:pStyle w:val="0"/>
        <w:spacing w:before="240" w:lineRule="auto"/>
        <w:ind w:firstLine="540"/>
        <w:jc w:val="both"/>
      </w:pPr>
      <w:r>
        <w:rPr>
          <w:sz w:val="24"/>
        </w:rPr>
        <w:t xml:space="preserve">Указание положения размыкаемых контактов должно обеспечиваться положением органа управления (выключателя) или отдельным индикаторным устройством (</w:t>
      </w:r>
      <w:hyperlink w:history="0" r:id="rId74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8.2.1</w:t>
        </w:r>
      </w:hyperlink>
      <w:r>
        <w:rPr>
          <w:sz w:val="24"/>
        </w:rPr>
        <w:t xml:space="preserve">, </w:t>
      </w:r>
      <w:hyperlink w:history="0" r:id="rId74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8.2.2</w:t>
        </w:r>
      </w:hyperlink>
      <w:r>
        <w:rPr>
          <w:sz w:val="24"/>
        </w:rPr>
        <w:t xml:space="preserve"> ГОСТ IEC 62606-2016).</w:t>
      </w:r>
    </w:p>
    <w:p>
      <w:pPr>
        <w:pStyle w:val="0"/>
        <w:spacing w:before="240" w:lineRule="auto"/>
        <w:ind w:firstLine="540"/>
        <w:jc w:val="both"/>
      </w:pPr>
      <w:r>
        <w:rPr>
          <w:sz w:val="24"/>
        </w:rPr>
        <w:t xml:space="preserve">В.2.5 УЗДП должно иметь конструкцию, отвечающую требованиям </w:t>
      </w:r>
      <w:hyperlink w:history="0" r:id="rId74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раздела 8</w:t>
        </w:r>
      </w:hyperlink>
      <w:r>
        <w:rPr>
          <w:sz w:val="24"/>
        </w:rPr>
        <w:t xml:space="preserve"> ГОСТ IEC 62606-2016, и маркировку, предусмотренную </w:t>
      </w:r>
      <w:hyperlink w:history="0" r:id="rId74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подразделами 6.1</w:t>
        </w:r>
      </w:hyperlink>
      <w:r>
        <w:rPr>
          <w:sz w:val="24"/>
        </w:rPr>
        <w:t xml:space="preserve">, </w:t>
      </w:r>
      <w:hyperlink w:history="0" r:id="rId74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w:t>
        </w:r>
      </w:hyperlink>
      <w:r>
        <w:rPr>
          <w:sz w:val="24"/>
        </w:rPr>
        <w:t xml:space="preserve"> ГОСТ IEC 62606-2016 и [</w:t>
      </w:r>
      <w:hyperlink w:history="0" w:anchor="P3859" w:tooltip="[7] ТР ТС 004/2011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 </w:t>
      </w:r>
      <w:hyperlink w:history="0" r:id="rId750"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статьи 5</w:t>
        </w:r>
      </w:hyperlink>
      <w:r>
        <w:rPr>
          <w:sz w:val="24"/>
        </w:rPr>
        <w:t xml:space="preserve">, </w:t>
      </w:r>
      <w:hyperlink w:history="0" r:id="rId751"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8</w:t>
        </w:r>
      </w:hyperlink>
      <w:r>
        <w:rPr>
          <w:sz w:val="24"/>
        </w:rPr>
        <w:t xml:space="preserve">], а также соответствовать стандартным условиям хранения, монтажа и функционирования (</w:t>
      </w:r>
      <w:hyperlink w:history="0" r:id="rId75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разделы 7</w:t>
        </w:r>
      </w:hyperlink>
      <w:r>
        <w:rPr>
          <w:sz w:val="24"/>
        </w:rPr>
        <w:t xml:space="preserve">, </w:t>
      </w:r>
      <w:hyperlink w:history="0" r:id="rId75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w:t>
        </w:r>
      </w:hyperlink>
      <w:r>
        <w:rPr>
          <w:sz w:val="24"/>
        </w:rPr>
        <w:t xml:space="preserve"> ГОСТ IEC 62606-2016) при эксплуатации.</w:t>
      </w:r>
    </w:p>
    <w:p>
      <w:pPr>
        <w:pStyle w:val="0"/>
        <w:spacing w:before="240" w:lineRule="auto"/>
        <w:ind w:firstLine="540"/>
        <w:jc w:val="both"/>
      </w:pPr>
      <w:r>
        <w:rPr>
          <w:sz w:val="24"/>
        </w:rPr>
        <w:t xml:space="preserve">В комплекте поставки УЗДП должна быть инструкция, отражающая схемы соединений УЗДП с групповыми сетями и коммутационными аппаратами, условия и особенности его эксплуатации (</w:t>
      </w:r>
      <w:hyperlink w:history="0" r:id="rId75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6.2.2</w:t>
        </w:r>
      </w:hyperlink>
      <w:r>
        <w:rPr>
          <w:sz w:val="24"/>
        </w:rPr>
        <w:t xml:space="preserve"> ГОСТ IEC 62606-2016).</w:t>
      </w:r>
    </w:p>
    <w:p>
      <w:pPr>
        <w:pStyle w:val="0"/>
        <w:spacing w:before="240" w:lineRule="auto"/>
        <w:ind w:firstLine="540"/>
        <w:jc w:val="both"/>
      </w:pPr>
      <w:r>
        <w:rPr>
          <w:sz w:val="24"/>
        </w:rPr>
        <w:t xml:space="preserve">В.2.6 Подключение УЗДП к групповым сетям и монтаж в соответствующем щитовом оборудовании следует проводить согласно инструкции изготовителя (</w:t>
      </w:r>
      <w:hyperlink w:history="0" r:id="rId75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7.2</w:t>
        </w:r>
      </w:hyperlink>
      <w:r>
        <w:rPr>
          <w:sz w:val="24"/>
        </w:rPr>
        <w:t xml:space="preserve"> ГОСТ IEC 62606-2016). Установку и монтаж УЗДП следует проводить во вводных, этажных лестничных, квартирных щитках жилых и общественных зданий.</w:t>
      </w:r>
    </w:p>
    <w:p>
      <w:pPr>
        <w:pStyle w:val="0"/>
        <w:spacing w:before="240" w:lineRule="auto"/>
        <w:ind w:firstLine="540"/>
        <w:jc w:val="both"/>
      </w:pPr>
      <w:r>
        <w:rPr>
          <w:sz w:val="24"/>
        </w:rPr>
        <w:t xml:space="preserve">В.2.7 УЗДП должно иметь рабочие характеристики, соответствующие требованиям </w:t>
      </w:r>
      <w:hyperlink w:history="0" r:id="rId75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8.6.2</w:t>
        </w:r>
      </w:hyperlink>
      <w:r>
        <w:rPr>
          <w:sz w:val="24"/>
        </w:rPr>
        <w:t xml:space="preserve"> ГОСТ IEC 62606-2016, и сохранять работоспособность в случае воздействия сверхтоков и бросков тока (</w:t>
      </w:r>
      <w:hyperlink w:history="0" r:id="rId75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8.12</w:t>
        </w:r>
      </w:hyperlink>
      <w:r>
        <w:rPr>
          <w:sz w:val="24"/>
        </w:rPr>
        <w:t xml:space="preserve">, </w:t>
      </w:r>
      <w:hyperlink w:history="0" r:id="rId75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8.13</w:t>
        </w:r>
      </w:hyperlink>
      <w:r>
        <w:rPr>
          <w:sz w:val="24"/>
        </w:rPr>
        <w:t xml:space="preserve"> ГОСТ IEC 62606-2016).</w:t>
      </w:r>
    </w:p>
    <w:p>
      <w:pPr>
        <w:pStyle w:val="0"/>
        <w:spacing w:before="240" w:lineRule="auto"/>
        <w:ind w:firstLine="540"/>
        <w:jc w:val="both"/>
      </w:pPr>
      <w:r>
        <w:rPr>
          <w:sz w:val="24"/>
        </w:rPr>
        <w:t xml:space="preserve">Цепи управления УЗДП, связанные с главной цепью, не должны повреждаться высоким напряжением постоянного тока, используемым при измерениях изоляции (</w:t>
      </w:r>
      <w:hyperlink w:history="0" r:id="rId75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8.4</w:t>
        </w:r>
      </w:hyperlink>
      <w:r>
        <w:rPr>
          <w:sz w:val="24"/>
        </w:rPr>
        <w:t xml:space="preserve"> ГОСТ IEC 62606-2016).</w:t>
      </w:r>
    </w:p>
    <w:p>
      <w:pPr>
        <w:pStyle w:val="0"/>
        <w:spacing w:before="240" w:lineRule="auto"/>
        <w:ind w:firstLine="540"/>
        <w:jc w:val="both"/>
      </w:pPr>
      <w:r>
        <w:rPr>
          <w:sz w:val="24"/>
        </w:rPr>
        <w:t xml:space="preserve">В.2.8 Для обеспечения защиты групповых сетей от дугового пробоя (искрения) УЗДП должно сохранять работоспособность при снижении напряжения до 50% от номинального значения.</w:t>
      </w:r>
    </w:p>
    <w:p>
      <w:pPr>
        <w:pStyle w:val="0"/>
        <w:spacing w:before="240" w:lineRule="auto"/>
        <w:ind w:firstLine="540"/>
        <w:jc w:val="both"/>
      </w:pPr>
      <w:r>
        <w:rPr>
          <w:sz w:val="24"/>
        </w:rPr>
        <w:t xml:space="preserve">Для подтверждения работоспособности УЗДП должно иметь функцию тестирования блока обнаружения дуги в составе устройства, запускаемую вручную и (или) автоматически.</w:t>
      </w:r>
    </w:p>
    <w:p>
      <w:pPr>
        <w:pStyle w:val="0"/>
        <w:jc w:val="both"/>
      </w:pPr>
      <w:r>
        <w:rPr>
          <w:sz w:val="24"/>
        </w:rPr>
        <w:t xml:space="preserve">(в ред. </w:t>
      </w:r>
      <w:hyperlink w:history="0" r:id="rId76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Для проверки работоспособности УЗДП при монтаже и наладке, а также при эксплуатации должна быть обеспечена возможность внешнего контроля работоспособности (тестирования) УЗДП с применением соответствующего набора поверенных технических средств (приборов и приспособлений).</w:t>
      </w:r>
    </w:p>
    <w:p>
      <w:pPr>
        <w:pStyle w:val="0"/>
        <w:jc w:val="both"/>
      </w:pPr>
      <w:r>
        <w:rPr>
          <w:sz w:val="24"/>
        </w:rPr>
        <w:t xml:space="preserve">(абзац введен </w:t>
      </w:r>
      <w:hyperlink w:history="0" r:id="rId76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случае автоматического тестирования проверка работоспособности УЗДП должна проводиться при его включении и далее с интервалом не реже чем один раз в сутки (</w:t>
      </w:r>
      <w:hyperlink w:history="0" r:id="rId76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8.17</w:t>
        </w:r>
      </w:hyperlink>
      <w:r>
        <w:rPr>
          <w:sz w:val="24"/>
        </w:rPr>
        <w:t xml:space="preserve"> ГОСТ IEC 62606-2016).</w:t>
      </w:r>
    </w:p>
    <w:p>
      <w:pPr>
        <w:pStyle w:val="0"/>
        <w:spacing w:before="240" w:lineRule="auto"/>
        <w:ind w:firstLine="540"/>
        <w:jc w:val="both"/>
      </w:pPr>
      <w:r>
        <w:rPr>
          <w:sz w:val="24"/>
        </w:rPr>
        <w:t xml:space="preserve">В.2.9 Конструкция УЗДП должна обеспечивать при нормальной эксплуатации безопасность для потребителя и окружающей среды (</w:t>
      </w:r>
      <w:hyperlink w:history="0" r:id="rId76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 ГОСТ IEC 62606-2016). После монтажа и при эксплуатации конструкция устройства должна исключать возможность прикосновения к его частям, находящимся под напряжением (</w:t>
      </w:r>
      <w:hyperlink w:history="0" r:id="rId76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8.3</w:t>
        </w:r>
      </w:hyperlink>
      <w:r>
        <w:rPr>
          <w:sz w:val="24"/>
        </w:rPr>
        <w:t xml:space="preserve"> ГОСТ IEC 62606-2016).</w:t>
      </w:r>
    </w:p>
    <w:p>
      <w:pPr>
        <w:pStyle w:val="0"/>
        <w:ind w:firstLine="540"/>
        <w:jc w:val="both"/>
      </w:pPr>
      <w:r>
        <w:rPr>
          <w:sz w:val="24"/>
        </w:rPr>
      </w:r>
    </w:p>
    <w:p>
      <w:pPr>
        <w:pStyle w:val="0"/>
        <w:ind w:firstLine="540"/>
        <w:jc w:val="both"/>
      </w:pPr>
      <w:r>
        <w:rPr>
          <w:sz w:val="24"/>
          <w:b w:val="on"/>
        </w:rPr>
        <w:t xml:space="preserve">В.3 Требования к выбору и применению УЗДП</w:t>
      </w:r>
    </w:p>
    <w:p>
      <w:pPr>
        <w:pStyle w:val="0"/>
        <w:spacing w:before="240" w:lineRule="auto"/>
        <w:ind w:firstLine="540"/>
        <w:jc w:val="both"/>
      </w:pPr>
      <w:r>
        <w:rPr>
          <w:sz w:val="24"/>
        </w:rPr>
        <w:t xml:space="preserve">В.3.1 При защите групповых сетей освещения в общественных зданиях и сооружениях с расчетным током менее 2,5 А установка УЗДП в каждую группу нецелесообразна. При этом следует несколько групповых сетей освещения объединить и присоединить их к одному УЗДП, не изменяя схемы защиты групповых сетей от сверхтока.</w:t>
      </w:r>
    </w:p>
    <w:p>
      <w:pPr>
        <w:pStyle w:val="0"/>
        <w:spacing w:before="240" w:lineRule="auto"/>
        <w:ind w:firstLine="540"/>
        <w:jc w:val="both"/>
      </w:pPr>
      <w:r>
        <w:rPr>
          <w:sz w:val="24"/>
        </w:rPr>
        <w:t xml:space="preserve">Возможность применения УЗДП для защиты нескольких групповых сетей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jc w:val="both"/>
      </w:pPr>
      <w:r>
        <w:rPr>
          <w:sz w:val="24"/>
        </w:rPr>
        <w:t xml:space="preserve">(п. В.3.1 в ред. </w:t>
      </w:r>
      <w:hyperlink w:history="0" r:id="rId76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3655" w:name="P3655"/>
    <w:bookmarkEnd w:id="3655"/>
    <w:p>
      <w:pPr>
        <w:pStyle w:val="0"/>
        <w:spacing w:before="240" w:lineRule="auto"/>
        <w:ind w:firstLine="540"/>
        <w:jc w:val="both"/>
      </w:pPr>
      <w:r>
        <w:rPr>
          <w:sz w:val="24"/>
        </w:rPr>
        <w:t xml:space="preserve">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w:t>
      </w:r>
      <w:hyperlink w:history="0" r:id="rId76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5.5.1</w:t>
        </w:r>
      </w:hyperlink>
      <w:r>
        <w:rPr>
          <w:sz w:val="24"/>
        </w:rPr>
        <w:t xml:space="preserve"> ГОСТ IEC 62606-2016).</w:t>
      </w:r>
    </w:p>
    <w:p>
      <w:pPr>
        <w:pStyle w:val="0"/>
        <w:spacing w:before="240" w:lineRule="auto"/>
        <w:ind w:firstLine="540"/>
        <w:jc w:val="both"/>
      </w:pPr>
      <w:r>
        <w:rPr>
          <w:sz w:val="24"/>
        </w:rPr>
        <w:t xml:space="preserve">Номинальный ток УЗДП (некомбинированного исполнения) должен быть не меньше номинального тока автоматического выключателя или предохранителя, к которому присоединены защищаемая данным УЗДП групповая сеть или несколько групповых сетей.</w:t>
      </w:r>
    </w:p>
    <w:p>
      <w:pPr>
        <w:pStyle w:val="0"/>
        <w:spacing w:before="240" w:lineRule="auto"/>
        <w:ind w:firstLine="540"/>
        <w:jc w:val="both"/>
      </w:pPr>
      <w:r>
        <w:rPr>
          <w:sz w:val="24"/>
        </w:rPr>
        <w:t xml:space="preserve">В случае применения комбинированного защитного устройства, сочетающего УЗДП и автоматический выключатель, номинальный ток комбинированного устройства следует выбирать согласно требованиям </w:t>
      </w:r>
      <w:hyperlink w:history="0" r:id="rId767"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(п. В.3.2 в ред. </w:t>
      </w:r>
      <w:hyperlink w:history="0" r:id="rId76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В.3.3 При проектировании в случае необходимости дополнительной защиты отдельных цепей используют каскадное подключение УЗДП, при котором применяют УЗДП со свойством селективности, обеспечивающим первоочередное отключение УЗДП, установленных ближе к электроприемникам.</w:t>
      </w:r>
    </w:p>
    <w:p>
      <w:pPr>
        <w:pStyle w:val="0"/>
        <w:spacing w:before="240" w:lineRule="auto"/>
        <w:ind w:firstLine="540"/>
        <w:jc w:val="both"/>
      </w:pPr>
      <w:r>
        <w:rPr>
          <w:sz w:val="24"/>
        </w:rPr>
        <w:t xml:space="preserve">Свойство селективности указывается производителем в технической документации.</w:t>
      </w:r>
    </w:p>
    <w:p>
      <w:pPr>
        <w:pStyle w:val="0"/>
        <w:jc w:val="both"/>
      </w:pPr>
      <w:r>
        <w:rPr>
          <w:sz w:val="24"/>
        </w:rPr>
        <w:t xml:space="preserve">(п. В.3.3 в ред. </w:t>
      </w:r>
      <w:hyperlink w:history="0" r:id="rId76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В.3.4. Выбор УЗДП должен соответствовать требованиям подключения в части сечения проводников. Требования к УЗДП по присоединению проводников заданы в </w:t>
      </w:r>
      <w:hyperlink w:history="0" r:id="rId77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пункте 8.2.5</w:t>
        </w:r>
      </w:hyperlink>
      <w:r>
        <w:rPr>
          <w:sz w:val="24"/>
        </w:rPr>
        <w:t xml:space="preserve"> ГОСТ IEC 62606-2016.</w:t>
      </w:r>
    </w:p>
    <w:p>
      <w:pPr>
        <w:pStyle w:val="0"/>
        <w:spacing w:before="240" w:lineRule="auto"/>
        <w:ind w:firstLine="540"/>
        <w:jc w:val="both"/>
      </w:pPr>
      <w:r>
        <w:rPr>
          <w:sz w:val="24"/>
        </w:rPr>
        <w:t xml:space="preserve">В.3.5 Не допускается применять УЗДП, автоматически отключающие потребителя от сети при исчезновении напряжения сети. При возобновлении электроснабжения УЗДП должно продолжать работу без вмешательства извне.</w:t>
      </w:r>
    </w:p>
    <w:p>
      <w:pPr>
        <w:pStyle w:val="0"/>
        <w:spacing w:before="240" w:lineRule="auto"/>
        <w:ind w:firstLine="540"/>
        <w:jc w:val="both"/>
      </w:pPr>
      <w:r>
        <w:rPr>
          <w:sz w:val="24"/>
        </w:rPr>
        <w:t xml:space="preserve">В.3.6 Монтаж УЗДП необходимо проводить в щитовом оборудовании производственных, общественных и жилых зданий согласно требованиям </w:t>
      </w:r>
      <w:hyperlink w:history="0" r:id="rId771"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w:t>
      </w:r>
      <w:hyperlink w:history="0" r:id="rId772"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w:t>
        </w:r>
      </w:hyperlink>
      <w:r>
        <w:rPr>
          <w:sz w:val="24"/>
        </w:rPr>
        <w:t xml:space="preserve">.</w:t>
      </w:r>
    </w:p>
    <w:p>
      <w:pPr>
        <w:pStyle w:val="0"/>
        <w:spacing w:before="240" w:lineRule="auto"/>
        <w:ind w:firstLine="540"/>
        <w:jc w:val="both"/>
      </w:pPr>
      <w:r>
        <w:rPr>
          <w:sz w:val="24"/>
        </w:rPr>
        <w:t xml:space="preserve">Требование по применению УЗДП относится к зданиям, включая одноквартирные и блокированные жилые и садовые дома. Варианты схем подключения к распределительным и групповым сетям рассмотрены в </w:t>
      </w:r>
      <w:hyperlink w:history="0" w:anchor="P3675" w:tooltip="В.4 Особенности применения УЗДП при проектировании">
        <w:r>
          <w:rPr>
            <w:sz w:val="24"/>
            <w:color w:val="0000ff"/>
          </w:rPr>
          <w:t xml:space="preserve">В.4</w:t>
        </w:r>
      </w:hyperlink>
      <w:r>
        <w:rPr>
          <w:sz w:val="24"/>
        </w:rPr>
        <w:t xml:space="preserve">.</w:t>
      </w:r>
    </w:p>
    <w:p>
      <w:pPr>
        <w:pStyle w:val="0"/>
        <w:spacing w:before="240" w:lineRule="auto"/>
        <w:ind w:firstLine="540"/>
        <w:jc w:val="both"/>
      </w:pPr>
      <w:r>
        <w:rPr>
          <w:sz w:val="24"/>
        </w:rPr>
        <w:t xml:space="preserve">В.3.7 При проектировании необходимо учитывать температурный диапазон нормальной эксплуатации УЗДП, определяемый </w:t>
      </w:r>
      <w:hyperlink w:history="0" r:id="rId77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таблицей 6</w:t>
        </w:r>
      </w:hyperlink>
      <w:r>
        <w:rPr>
          <w:sz w:val="24"/>
        </w:rPr>
        <w:t xml:space="preserve"> и </w:t>
      </w:r>
      <w:hyperlink w:history="0" r:id="rId77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пунктом 8.5.2</w:t>
        </w:r>
      </w:hyperlink>
      <w:r>
        <w:rPr>
          <w:sz w:val="24"/>
        </w:rPr>
        <w:t xml:space="preserve"> ГОСТ IEC 62606-2016, находящийся в пределах от минус 5 °C до плюс 40 °C, и обеспечить выполнение этого требования.</w:t>
      </w:r>
    </w:p>
    <w:p>
      <w:pPr>
        <w:pStyle w:val="0"/>
        <w:spacing w:before="240" w:lineRule="auto"/>
        <w:ind w:firstLine="540"/>
        <w:jc w:val="both"/>
      </w:pPr>
      <w:r>
        <w:rPr>
          <w:sz w:val="24"/>
        </w:rPr>
        <w:t xml:space="preserve">Допускается учитывать возможность превышения температуры относительно частей УЗДП согласно требованиям </w:t>
      </w:r>
      <w:hyperlink w:history="0" r:id="rId77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8.5.1</w:t>
        </w:r>
      </w:hyperlink>
      <w:r>
        <w:rPr>
          <w:sz w:val="24"/>
        </w:rPr>
        <w:t xml:space="preserve"> ГОСТ IEC 62606-2016.</w:t>
      </w:r>
    </w:p>
    <w:p>
      <w:pPr>
        <w:pStyle w:val="0"/>
        <w:spacing w:before="240" w:lineRule="auto"/>
        <w:ind w:firstLine="540"/>
        <w:jc w:val="both"/>
      </w:pPr>
      <w:r>
        <w:rPr>
          <w:sz w:val="24"/>
        </w:rPr>
        <w:t xml:space="preserve">В.3.8 УЗДП, действующие на отключение, не допускается применять в групповых сетях питания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pPr>
        <w:pStyle w:val="0"/>
        <w:jc w:val="both"/>
      </w:pPr>
      <w:r>
        <w:rPr>
          <w:sz w:val="24"/>
        </w:rPr>
        <w:t xml:space="preserve">(п. В.3.8 в ред. </w:t>
      </w:r>
      <w:hyperlink w:history="0" r:id="rId77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В.3.9 В групповых сетях электроснабжения трехфазных электроприемников следует применять трех- или четырехполюсные УЗДП.</w:t>
      </w:r>
    </w:p>
    <w:p>
      <w:pPr>
        <w:pStyle w:val="0"/>
        <w:spacing w:before="240" w:lineRule="auto"/>
        <w:ind w:firstLine="540"/>
        <w:jc w:val="both"/>
      </w:pPr>
      <w:r>
        <w:rPr>
          <w:sz w:val="24"/>
        </w:rPr>
        <w:t xml:space="preserve">При проектировании в исключительных случаях допускается применение трех одно- или двухполюсных УЗДП для защиты трехфазной групповой сети при условии обеспечения дополнительных мер защиты трехфазных электроприемников от возможного выхода из строя при отключении одной из фаз, например установка в данную сеть реле контроля фаз.</w:t>
      </w:r>
    </w:p>
    <w:p>
      <w:pPr>
        <w:pStyle w:val="0"/>
        <w:jc w:val="both"/>
      </w:pPr>
      <w:r>
        <w:rPr>
          <w:sz w:val="24"/>
        </w:rPr>
        <w:t xml:space="preserve">(п. В.3.9 в ред. </w:t>
      </w:r>
      <w:hyperlink w:history="0" r:id="rId77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В.3.10 Исключен с 29.01.2024. - </w:t>
      </w:r>
      <w:hyperlink w:history="0" r:id="rId7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bookmarkStart w:id="3675" w:name="P3675"/>
    <w:bookmarkEnd w:id="3675"/>
    <w:p>
      <w:pPr>
        <w:pStyle w:val="0"/>
        <w:ind w:firstLine="540"/>
        <w:jc w:val="both"/>
      </w:pPr>
      <w:r>
        <w:rPr>
          <w:sz w:val="24"/>
          <w:b w:val="on"/>
        </w:rPr>
        <w:t xml:space="preserve">В.4 Особенности применения УЗДП при проектировании</w:t>
      </w:r>
    </w:p>
    <w:p>
      <w:pPr>
        <w:pStyle w:val="0"/>
        <w:jc w:val="both"/>
      </w:pPr>
      <w:r>
        <w:rPr>
          <w:sz w:val="24"/>
        </w:rPr>
        <w:t xml:space="preserve">(подраздел В.4 в ред. </w:t>
      </w:r>
      <w:hyperlink w:history="0" r:id="rId7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В.4.1 При проектировании электрических сетей жилых и общественных зданий монтаж и подключение УЗДП следует выполнять в соответствии с требованиями настоящего раздела и </w:t>
      </w:r>
      <w:hyperlink w:history="0" r:id="rId78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При проектировании выбор определенного исполнения УЗДП для применения в электроустановках с различными системами заземления следует осуществлять строго на основании технической документации производителя о применении УЗДП с указанием конкретной системы заземления.</w:t>
      </w:r>
    </w:p>
    <w:p>
      <w:pPr>
        <w:pStyle w:val="0"/>
        <w:jc w:val="both"/>
      </w:pPr>
      <w:r>
        <w:rPr>
          <w:sz w:val="24"/>
        </w:rPr>
        <w:t xml:space="preserve">(в ред. </w:t>
      </w:r>
      <w:hyperlink w:history="0" r:id="rId78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УЗДП, имеющие такое конструктивное исполнение, при котором для работы необходимо присоединение нулевого рабочего проводника к соответствующему контактному зажиму (N), не следует применять в электроустановках с изолированной нейтралью (система IT).</w:t>
      </w:r>
    </w:p>
    <w:p>
      <w:pPr>
        <w:pStyle w:val="0"/>
        <w:spacing w:before="240" w:lineRule="auto"/>
        <w:ind w:firstLine="540"/>
        <w:jc w:val="both"/>
      </w:pPr>
      <w:r>
        <w:rPr>
          <w:sz w:val="24"/>
        </w:rPr>
        <w:t xml:space="preserve">В.4.2 Схемы применения УЗДП в электроустановках жилых и общественных зданий представлены на </w:t>
      </w:r>
      <w:hyperlink w:history="0" w:anchor="P3696" w:tooltip="Рисунок В.1 - Применение УЗДП в электроустановке">
        <w:r>
          <w:rPr>
            <w:sz w:val="24"/>
            <w:color w:val="0000ff"/>
          </w:rPr>
          <w:t xml:space="preserve">рисунках В.1</w:t>
        </w:r>
      </w:hyperlink>
      <w:r>
        <w:rPr>
          <w:sz w:val="24"/>
        </w:rPr>
        <w:t xml:space="preserve"> - </w:t>
      </w:r>
      <w:hyperlink w:history="0" w:anchor="P3772" w:tooltip="Рисунок В.10 - Применение УЗДП в электроустановке">
        <w:r>
          <w:rPr>
            <w:sz w:val="24"/>
            <w:color w:val="0000ff"/>
          </w:rPr>
          <w:t xml:space="preserve">В.10</w:t>
        </w:r>
      </w:hyperlink>
      <w:r>
        <w:rPr>
          <w:sz w:val="24"/>
        </w:rPr>
        <w:t xml:space="preserve">.</w:t>
      </w:r>
    </w:p>
    <w:p>
      <w:pPr>
        <w:pStyle w:val="0"/>
        <w:spacing w:before="240" w:lineRule="auto"/>
        <w:ind w:firstLine="540"/>
        <w:jc w:val="both"/>
      </w:pPr>
      <w:r>
        <w:rPr>
          <w:sz w:val="24"/>
        </w:rPr>
        <w:t xml:space="preserve">На схемах УЗДП представлены в виде некомбинированных (отдельных) устройств. Применение комбинированных УЗДП, включающих в себя УЗДП в разных сочетаниях с автоматическим выключателем, УДТ и реле контроля напряжения, не изменяет и не вносит новых требований по выбору УЗДП.</w:t>
      </w:r>
    </w:p>
    <w:p>
      <w:pPr>
        <w:pStyle w:val="0"/>
        <w:spacing w:before="240" w:lineRule="auto"/>
        <w:ind w:firstLine="540"/>
        <w:jc w:val="both"/>
      </w:pPr>
      <w:r>
        <w:rPr>
          <w:sz w:val="24"/>
        </w:rPr>
        <w:t xml:space="preserve">В.4.3 Ограничение максимальной протяженности участка электропроводки до электроприемника, защищаемого УЗДП, следует определять в процессе проектирования на основании технических характеристик УЗДП, приведенных производителем в технической документации.</w:t>
      </w:r>
    </w:p>
    <w:p>
      <w:pPr>
        <w:pStyle w:val="0"/>
        <w:spacing w:before="240" w:lineRule="auto"/>
        <w:ind w:firstLine="540"/>
        <w:jc w:val="both"/>
      </w:pPr>
      <w:r>
        <w:rPr>
          <w:sz w:val="24"/>
        </w:rPr>
        <w:t xml:space="preserve">В.4.4 Схемы применения УЗДП в электроустановках жилых помещений представлены на </w:t>
      </w:r>
      <w:hyperlink w:history="0" w:anchor="P3696" w:tooltip="Рисунок В.1 - Применение УЗДП в электроустановке">
        <w:r>
          <w:rPr>
            <w:sz w:val="24"/>
            <w:color w:val="0000ff"/>
          </w:rPr>
          <w:t xml:space="preserve">рисунках В.1</w:t>
        </w:r>
      </w:hyperlink>
      <w:r>
        <w:rPr>
          <w:sz w:val="24"/>
        </w:rPr>
        <w:t xml:space="preserve"> - </w:t>
      </w:r>
      <w:hyperlink w:history="0" w:anchor="P3755" w:tooltip="Рисунок В.8 - Применение УЗДП в каждой групповой сети">
        <w:r>
          <w:rPr>
            <w:sz w:val="24"/>
            <w:color w:val="0000ff"/>
          </w:rPr>
          <w:t xml:space="preserve">В.8</w:t>
        </w:r>
      </w:hyperlink>
      <w:r>
        <w:rPr>
          <w:sz w:val="24"/>
        </w:rPr>
        <w:t xml:space="preserve">.</w:t>
      </w:r>
    </w:p>
    <w:p>
      <w:pPr>
        <w:pStyle w:val="0"/>
        <w:spacing w:before="240" w:lineRule="auto"/>
        <w:ind w:firstLine="540"/>
        <w:jc w:val="both"/>
      </w:pPr>
      <w:r>
        <w:rPr>
          <w:sz w:val="24"/>
        </w:rPr>
        <w:t xml:space="preserve">К жилым помещениям относятся одноквартирные жилые дома, квартиры в многоквартирном жилом доме, дома в садовых товариществах, обособленные помещения в жилых зданиях для временного проживания.</w:t>
      </w:r>
    </w:p>
    <w:p>
      <w:pPr>
        <w:pStyle w:val="0"/>
        <w:spacing w:before="240" w:lineRule="auto"/>
        <w:ind w:firstLine="540"/>
        <w:jc w:val="both"/>
      </w:pPr>
      <w:r>
        <w:rPr>
          <w:sz w:val="24"/>
        </w:rPr>
        <w:t xml:space="preserve">При проектировании применения УЗДП в местах общего пользования многоквартирного жилого дома следует руководствоваться схемами применения УЗДП в общественном здании.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отсутствии распределительных щитков в квартире (квартирных щитков) УЗДП следует устанавливать в этажных щитках. При проектировании в случае необходимости дополнительной защиты допускается одновременная установка УЗДП в распределительных щитках и в уличных щитках учета или этажных щитках.</w:t>
      </w:r>
    </w:p>
    <w:p>
      <w:pPr>
        <w:pStyle w:val="0"/>
        <w:spacing w:before="240" w:lineRule="auto"/>
        <w:ind w:firstLine="540"/>
        <w:jc w:val="both"/>
      </w:pPr>
      <w:r>
        <w:rPr>
          <w:sz w:val="24"/>
        </w:rPr>
        <w:t xml:space="preserve">Возможность установки УЗДП в уличных щитках учета или в этажных щитках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spacing w:before="240" w:lineRule="auto"/>
        <w:ind w:firstLine="540"/>
        <w:jc w:val="both"/>
      </w:pPr>
      <w:r>
        <w:rPr>
          <w:sz w:val="24"/>
        </w:rPr>
        <w:t xml:space="preserve">2 При проектировании допускается применение трех однополюсных или двухполюсных УЗДП вместо одного трехполюсного или четырехполюсного УЗДП на вводе в жилое помещение, при условии, что в электроустановке не применяются трехфазные электроприемники, и их применение не планируется в дальнейшем.</w:t>
      </w:r>
    </w:p>
    <w:p>
      <w:pPr>
        <w:pStyle w:val="0"/>
        <w:ind w:firstLine="540"/>
        <w:jc w:val="both"/>
      </w:pPr>
      <w:r>
        <w:rPr>
          <w:sz w:val="24"/>
        </w:rPr>
      </w:r>
    </w:p>
    <w:p>
      <w:pPr>
        <w:pStyle w:val="0"/>
        <w:ind w:firstLine="540"/>
        <w:jc w:val="both"/>
      </w:pPr>
      <w:r>
        <w:rPr>
          <w:sz w:val="24"/>
        </w:rPr>
        <w:t xml:space="preserve">В.4.5 Схемы применения УЗДП в электроустановках общественных зданий представлены на </w:t>
      </w:r>
      <w:hyperlink w:history="0" w:anchor="P3764" w:tooltip="Рисунок В.9 - Применение УЗДП в электроустановке">
        <w:r>
          <w:rPr>
            <w:sz w:val="24"/>
            <w:color w:val="0000ff"/>
          </w:rPr>
          <w:t xml:space="preserve">рисунках В.9</w:t>
        </w:r>
      </w:hyperlink>
      <w:r>
        <w:rPr>
          <w:sz w:val="24"/>
        </w:rPr>
        <w:t xml:space="preserve">, </w:t>
      </w:r>
      <w:hyperlink w:history="0" w:anchor="P3772" w:tooltip="Рисунок В.10 - Применение УЗДП в электроустановке">
        <w:r>
          <w:rPr>
            <w:sz w:val="24"/>
            <w:color w:val="0000ff"/>
          </w:rPr>
          <w:t xml:space="preserve">В.10</w:t>
        </w:r>
      </w:hyperlink>
      <w:r>
        <w:rPr>
          <w:sz w:val="24"/>
        </w:rPr>
        <w:t xml:space="preserve">.</w:t>
      </w:r>
    </w:p>
    <w:p>
      <w:pPr>
        <w:pStyle w:val="0"/>
        <w:ind w:firstLine="540"/>
        <w:jc w:val="both"/>
      </w:pPr>
      <w:r>
        <w:rPr>
          <w:sz w:val="24"/>
        </w:rPr>
      </w:r>
    </w:p>
    <w:p>
      <w:pPr>
        <w:pStyle w:val="0"/>
        <w:jc w:val="center"/>
      </w:pPr>
      <w:r>
        <w:rPr>
          <w:position w:val="-461"/>
        </w:rPr>
        <w:drawing>
          <wp:inline distT="0" distB="0" distL="0" distR="0">
            <wp:extent cx="6366510" cy="6018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2">
                      <a:extLst>
                        <a:ext uri="{28A0092B-C50C-407E-A947-70E740481C1C}">
                          <a14:useLocalDpi xmlns:a14="http://schemas.microsoft.com/office/drawing/2010/main" val="0"/>
                        </a:ext>
                      </a:extLst>
                    </a:blip>
                    <a:srcRect/>
                    <a:stretch>
                      <a:fillRect/>
                    </a:stretch>
                  </pic:blipFill>
                  <pic:spPr bwMode="auto">
                    <a:xfrm>
                      <a:off x="0" y="0"/>
                      <a:ext cx="6366510" cy="6018530"/>
                    </a:xfrm>
                    <a:prstGeom prst="rect">
                      <a:avLst/>
                    </a:prstGeom>
                    <a:noFill/>
                    <a:ln>
                      <a:noFill/>
                    </a:ln>
                  </pic:spPr>
                </pic:pic>
              </a:graphicData>
            </a:graphic>
          </wp:inline>
        </w:drawing>
      </w:r>
    </w:p>
    <w:p>
      <w:pPr>
        <w:pStyle w:val="0"/>
        <w:ind w:firstLine="540"/>
        <w:jc w:val="both"/>
      </w:pPr>
      <w:r>
        <w:rPr>
          <w:sz w:val="24"/>
        </w:rPr>
      </w:r>
    </w:p>
    <w:bookmarkStart w:id="3696" w:name="P3696"/>
    <w:bookmarkEnd w:id="3696"/>
    <w:p>
      <w:pPr>
        <w:pStyle w:val="0"/>
        <w:jc w:val="center"/>
      </w:pPr>
      <w:r>
        <w:rPr>
          <w:sz w:val="24"/>
          <w:b w:val="on"/>
          <w:i w:val="on"/>
        </w:rPr>
        <w:t xml:space="preserve">Рисунок В.1</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462"/>
        </w:rPr>
        <w:drawing>
          <wp:inline distT="0" distB="0" distL="0" distR="0">
            <wp:extent cx="6331585" cy="60261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3">
                      <a:extLst>
                        <a:ext uri="{28A0092B-C50C-407E-A947-70E740481C1C}">
                          <a14:useLocalDpi xmlns:a14="http://schemas.microsoft.com/office/drawing/2010/main" val="0"/>
                        </a:ext>
                      </a:extLst>
                    </a:blip>
                    <a:srcRect/>
                    <a:stretch>
                      <a:fillRect/>
                    </a:stretch>
                  </pic:blipFill>
                  <pic:spPr bwMode="auto">
                    <a:xfrm>
                      <a:off x="0" y="0"/>
                      <a:ext cx="6331585" cy="602615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b w:val="on"/>
          <w:i w:val="on"/>
        </w:rPr>
        <w:t xml:space="preserve">Рисунок В.2 -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6988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4">
                      <a:extLst>
                        <a:ext uri="{28A0092B-C50C-407E-A947-70E740481C1C}">
                          <a14:useLocalDpi xmlns:a14="http://schemas.microsoft.com/office/drawing/2010/main" val="0"/>
                        </a:ext>
                      </a:extLst>
                    </a:blip>
                    <a:srcRect/>
                    <a:stretch>
                      <a:fillRect/>
                    </a:stretch>
                  </pic:blipFill>
                  <pic:spPr bwMode="auto">
                    <a:xfrm>
                      <a:off x="0" y="0"/>
                      <a:ext cx="7969885" cy="5658485"/>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В.3 -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4194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5">
                      <a:extLst>
                        <a:ext uri="{28A0092B-C50C-407E-A947-70E740481C1C}">
                          <a14:useLocalDpi xmlns:a14="http://schemas.microsoft.com/office/drawing/2010/main" val="0"/>
                        </a:ext>
                      </a:extLst>
                    </a:blip>
                    <a:srcRect/>
                    <a:stretch>
                      <a:fillRect/>
                    </a:stretch>
                  </pic:blipFill>
                  <pic:spPr bwMode="auto">
                    <a:xfrm>
                      <a:off x="0" y="0"/>
                      <a:ext cx="7941945" cy="5658485"/>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В.4</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11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6">
                      <a:extLst>
                        <a:ext uri="{28A0092B-C50C-407E-A947-70E740481C1C}">
                          <a14:useLocalDpi xmlns:a14="http://schemas.microsoft.com/office/drawing/2010/main" val="0"/>
                        </a:ext>
                      </a:extLst>
                    </a:blip>
                    <a:srcRect/>
                    <a:stretch>
                      <a:fillRect/>
                    </a:stretch>
                  </pic:blipFill>
                  <pic:spPr bwMode="auto">
                    <a:xfrm>
                      <a:off x="0" y="0"/>
                      <a:ext cx="7731125" cy="5658485"/>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В.5</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 с применением</w:t>
      </w:r>
    </w:p>
    <w:p>
      <w:pPr>
        <w:pStyle w:val="0"/>
        <w:jc w:val="center"/>
      </w:pPr>
      <w:r>
        <w:rPr>
          <w:sz w:val="24"/>
          <w:b w:val="on"/>
        </w:rPr>
        <w:t xml:space="preserve">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303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7">
                      <a:extLst>
                        <a:ext uri="{28A0092B-C50C-407E-A947-70E740481C1C}">
                          <a14:useLocalDpi xmlns:a14="http://schemas.microsoft.com/office/drawing/2010/main" val="0"/>
                        </a:ext>
                      </a:extLst>
                    </a:blip>
                    <a:srcRect/>
                    <a:stretch>
                      <a:fillRect/>
                    </a:stretch>
                  </pic:blipFill>
                  <pic:spPr bwMode="auto">
                    <a:xfrm>
                      <a:off x="0" y="0"/>
                      <a:ext cx="7733030" cy="5658485"/>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В.6 -</w:t>
      </w:r>
      <w:r>
        <w:rPr>
          <w:sz w:val="24"/>
        </w:rPr>
        <w:t xml:space="preserve"> </w:t>
      </w:r>
      <w:r>
        <w:rPr>
          <w:sz w:val="24"/>
          <w:b w:val="on"/>
        </w:rPr>
        <w:t xml:space="preserve">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w:t>
      </w:r>
    </w:p>
    <w:p>
      <w:pPr>
        <w:pStyle w:val="0"/>
        <w:jc w:val="center"/>
      </w:pPr>
      <w:r>
        <w:rPr>
          <w:sz w:val="24"/>
          <w:b w:val="on"/>
        </w:rPr>
        <w:t xml:space="preserve">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597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8">
                      <a:extLst>
                        <a:ext uri="{28A0092B-C50C-407E-A947-70E740481C1C}">
                          <a14:useLocalDpi xmlns:a14="http://schemas.microsoft.com/office/drawing/2010/main" val="0"/>
                        </a:ext>
                      </a:extLst>
                    </a:blip>
                    <a:srcRect/>
                    <a:stretch>
                      <a:fillRect/>
                    </a:stretch>
                  </pic:blipFill>
                  <pic:spPr bwMode="auto">
                    <a:xfrm>
                      <a:off x="0" y="0"/>
                      <a:ext cx="7959725" cy="5658485"/>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В.7</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9211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9">
                      <a:extLst>
                        <a:ext uri="{28A0092B-C50C-407E-A947-70E740481C1C}">
                          <a14:useLocalDpi xmlns:a14="http://schemas.microsoft.com/office/drawing/2010/main" val="0"/>
                        </a:ext>
                      </a:extLst>
                    </a:blip>
                    <a:srcRect/>
                    <a:stretch>
                      <a:fillRect/>
                    </a:stretch>
                  </pic:blipFill>
                  <pic:spPr bwMode="auto">
                    <a:xfrm>
                      <a:off x="0" y="0"/>
                      <a:ext cx="7992110" cy="5658485"/>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bookmarkStart w:id="3755" w:name="P3755"/>
    <w:bookmarkEnd w:id="3755"/>
    <w:p>
      <w:pPr>
        <w:pStyle w:val="0"/>
        <w:jc w:val="center"/>
      </w:pPr>
      <w:r>
        <w:rPr>
          <w:sz w:val="24"/>
          <w:b w:val="on"/>
          <w:i w:val="on"/>
        </w:rPr>
        <w:t xml:space="preserve">Рисунок В.8</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двухполюсных и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8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0">
                      <a:extLst>
                        <a:ext uri="{28A0092B-C50C-407E-A947-70E740481C1C}">
                          <a14:useLocalDpi xmlns:a14="http://schemas.microsoft.com/office/drawing/2010/main" val="0"/>
                        </a:ext>
                      </a:extLst>
                    </a:blip>
                    <a:srcRect/>
                    <a:stretch>
                      <a:fillRect/>
                    </a:stretch>
                  </pic:blipFill>
                  <pic:spPr bwMode="auto">
                    <a:xfrm>
                      <a:off x="0" y="0"/>
                      <a:ext cx="8863330" cy="4578350"/>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bookmarkStart w:id="3764" w:name="P3764"/>
    <w:bookmarkEnd w:id="3764"/>
    <w:p>
      <w:pPr>
        <w:pStyle w:val="0"/>
        <w:jc w:val="center"/>
      </w:pPr>
      <w:r>
        <w:rPr>
          <w:sz w:val="24"/>
          <w:b w:val="on"/>
          <w:i w:val="on"/>
        </w:rPr>
        <w:t xml:space="preserve">Рисунок В.9 -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7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1">
                      <a:extLst>
                        <a:ext uri="{28A0092B-C50C-407E-A947-70E740481C1C}">
                          <a14:useLocalDpi xmlns:a14="http://schemas.microsoft.com/office/drawing/2010/main" val="0"/>
                        </a:ext>
                      </a:extLst>
                    </a:blip>
                    <a:srcRect/>
                    <a:stretch>
                      <a:fillRect/>
                    </a:stretch>
                  </pic:blipFill>
                  <pic:spPr bwMode="auto">
                    <a:xfrm>
                      <a:off x="0" y="0"/>
                      <a:ext cx="8863330" cy="4577715"/>
                    </a:xfrm>
                    <a:prstGeom prst="rect">
                      <a:avLst/>
                    </a:prstGeom>
                    <a:noFill/>
                    <a:ln>
                      <a:noFill/>
                    </a:ln>
                  </pic:spPr>
                </pic:pic>
              </a:graphicData>
            </a:graphic>
          </wp:inline>
        </w:drawing>
      </w:r>
    </w:p>
    <w:p>
      <w:pPr>
        <w:sectPr>
          <w:headerReference w:type="default" r:id="rId446"/>
          <w:headerReference w:type="first" r:id="rId446"/>
          <w:footerReference w:type="default" r:id="rId447"/>
          <w:footerReference w:type="first" r:id="rId447"/>
          <w:pgSz w:w="16838" w:h="11906" w:orient="landscape"/>
          <w:pgMar w:top="1133" w:right="1440" w:bottom="566" w:left="1440" w:header="0" w:footer="0" w:gutter="0"/>
          <w:titlePg/>
        </w:sectPr>
      </w:pPr>
    </w:p>
    <w:p>
      <w:pPr>
        <w:pStyle w:val="0"/>
        <w:ind w:firstLine="540"/>
        <w:jc w:val="both"/>
      </w:pPr>
      <w:r>
        <w:rPr>
          <w:sz w:val="24"/>
        </w:rPr>
      </w:r>
    </w:p>
    <w:bookmarkStart w:id="3772" w:name="P3772"/>
    <w:bookmarkEnd w:id="3772"/>
    <w:p>
      <w:pPr>
        <w:pStyle w:val="0"/>
        <w:jc w:val="center"/>
      </w:pPr>
      <w:r>
        <w:rPr>
          <w:sz w:val="24"/>
          <w:b w:val="on"/>
          <w:i w:val="on"/>
        </w:rPr>
        <w:t xml:space="preserve">Рисунок В</w:t>
      </w:r>
      <w:r>
        <w:rPr>
          <w:sz w:val="24"/>
          <w:i w:val="on"/>
        </w:rPr>
        <w:t xml:space="preserve">.</w:t>
      </w:r>
      <w:r>
        <w:rPr>
          <w:sz w:val="24"/>
          <w:b w:val="on"/>
          <w:i w:val="on"/>
        </w:rPr>
        <w:t xml:space="preserve">10</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двухполюсных и четырехполюсных УЗДП</w:t>
      </w:r>
    </w:p>
    <w:p>
      <w:pPr>
        <w:pStyle w:val="0"/>
        <w:ind w:firstLine="540"/>
        <w:jc w:val="both"/>
      </w:pPr>
      <w:r>
        <w:rPr>
          <w:sz w:val="24"/>
        </w:rPr>
      </w:r>
    </w:p>
    <w:p>
      <w:pPr>
        <w:pStyle w:val="0"/>
        <w:ind w:firstLine="540"/>
        <w:jc w:val="both"/>
      </w:pPr>
      <w:r>
        <w:rPr>
          <w:sz w:val="24"/>
          <w:b w:val="on"/>
        </w:rPr>
        <w:t xml:space="preserve">В.5 Монтаж и подключение УЗДП</w:t>
      </w:r>
    </w:p>
    <w:p>
      <w:pPr>
        <w:pStyle w:val="0"/>
        <w:jc w:val="both"/>
      </w:pPr>
      <w:r>
        <w:rPr>
          <w:sz w:val="24"/>
        </w:rPr>
        <w:t xml:space="preserve">(подраздел В.5 в ред. </w:t>
      </w:r>
      <w:hyperlink w:history="0" r:id="rId79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В.5.1 Монтаж и подключение УЗДП следует проводить в соответствии с требованиями настоящего раздела, </w:t>
      </w:r>
      <w:hyperlink w:history="0" r:id="rId79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и технической документацией производителя (паспорта, руководства по монтажу и эксплуатации и т.д.).</w:t>
      </w:r>
    </w:p>
    <w:p>
      <w:pPr>
        <w:pStyle w:val="0"/>
        <w:spacing w:before="240" w:lineRule="auto"/>
        <w:ind w:firstLine="540"/>
        <w:jc w:val="both"/>
      </w:pPr>
      <w:r>
        <w:rPr>
          <w:sz w:val="24"/>
        </w:rPr>
        <w:t xml:space="preserve">Монтаж и подключение УЗДП в групповых сетях при текущем ремонте жилых и общественных зданий допускается выполнять в соответствии с требованиями настоящего раздела без разработки проектной документации.</w:t>
      </w:r>
    </w:p>
    <w:p>
      <w:pPr>
        <w:pStyle w:val="0"/>
        <w:spacing w:before="240" w:lineRule="auto"/>
        <w:ind w:firstLine="540"/>
        <w:jc w:val="both"/>
      </w:pPr>
      <w:r>
        <w:rPr>
          <w:sz w:val="24"/>
        </w:rPr>
        <w:t xml:space="preserve">В.5.2 При проектировании групповых сетей жилых и общественных зданий с применением УЗДП в целях противопожарной защиты с УЗДП следует применять защитные устройства от короткого замыкания, отвечающие требованиям </w:t>
      </w:r>
      <w:hyperlink w:history="0" r:id="rId794"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795"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796"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w:t>
        </w:r>
      </w:hyperlink>
      <w:r>
        <w:rPr>
          <w:sz w:val="24"/>
        </w:rPr>
        <w:t xml:space="preserve">, а также </w:t>
      </w:r>
      <w:hyperlink w:history="0" w:anchor="P3655" w:tooltip="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пункт 5.5.1 ГОСТ IEC 62606-2016).">
        <w:r>
          <w:rPr>
            <w:sz w:val="24"/>
            <w:color w:val="0000ff"/>
          </w:rPr>
          <w:t xml:space="preserve">В.3.2</w:t>
        </w:r>
      </w:hyperlink>
      <w:r>
        <w:rPr>
          <w:sz w:val="24"/>
        </w:rPr>
        <w:t xml:space="preserve">, с которыми УЗДП должно быть согласовано по номинальному току </w:t>
      </w:r>
      <w:r>
        <w:rPr>
          <w:sz w:val="24"/>
          <w:i w:val="on"/>
        </w:rPr>
        <w:t xml:space="preserve">I</w:t>
      </w:r>
      <w:r>
        <w:rPr>
          <w:sz w:val="24"/>
          <w:vertAlign w:val="subscript"/>
        </w:rPr>
        <w:t xml:space="preserve">н</w:t>
      </w:r>
      <w:r>
        <w:rPr>
          <w:sz w:val="24"/>
        </w:rPr>
        <w:t xml:space="preserve"> (</w:t>
      </w:r>
      <w:hyperlink w:history="0" r:id="rId79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5.5.1</w:t>
        </w:r>
      </w:hyperlink>
      <w:r>
        <w:rPr>
          <w:sz w:val="24"/>
        </w:rPr>
        <w:t xml:space="preserve"> и </w:t>
      </w:r>
      <w:hyperlink w:history="0" r:id="rId79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6.2.2</w:t>
        </w:r>
      </w:hyperlink>
      <w:r>
        <w:rPr>
          <w:sz w:val="24"/>
        </w:rPr>
        <w:t xml:space="preserve"> ГОСТ IEC 62606-2016).</w:t>
      </w:r>
    </w:p>
    <w:p>
      <w:pPr>
        <w:pStyle w:val="0"/>
        <w:spacing w:before="240" w:lineRule="auto"/>
        <w:ind w:firstLine="540"/>
        <w:jc w:val="both"/>
      </w:pPr>
      <w:r>
        <w:rPr>
          <w:sz w:val="24"/>
        </w:rPr>
        <w:t xml:space="preserve">В.5.3 Схемы подключения УЗДП совместно с другими устройствами защиты электрических сетей: автоматическим выключателем (АВ), УДТ, автоматическим выключателем дифференциального тока с защитой от сверхтока (АВДТ) - приведены на </w:t>
      </w:r>
      <w:hyperlink w:history="0" w:anchor="P3786" w:tooltip="а) Подключение УЗДП с АВ.">
        <w:r>
          <w:rPr>
            <w:sz w:val="24"/>
            <w:color w:val="0000ff"/>
          </w:rPr>
          <w:t xml:space="preserve">рисунке В.11, а</w:t>
        </w:r>
      </w:hyperlink>
      <w:r>
        <w:rPr>
          <w:sz w:val="24"/>
        </w:rPr>
        <w:t xml:space="preserve">) - </w:t>
      </w:r>
      <w:hyperlink w:history="0" w:anchor="P3821" w:tooltip="е) Подключение УЗДП с АВ и УДТ. Вариант двухполюсного УЗДП,">
        <w:r>
          <w:rPr>
            <w:sz w:val="24"/>
            <w:color w:val="0000ff"/>
          </w:rPr>
          <w:t xml:space="preserve">е</w:t>
        </w:r>
      </w:hyperlink>
      <w:r>
        <w:rPr>
          <w:sz w:val="24"/>
        </w:rPr>
        <w:t xml:space="preserve">).</w:t>
      </w:r>
    </w:p>
    <w:p>
      <w:pPr>
        <w:pStyle w:val="0"/>
        <w:spacing w:before="240" w:lineRule="auto"/>
        <w:ind w:firstLine="540"/>
        <w:jc w:val="both"/>
      </w:pPr>
      <w:r>
        <w:rPr>
          <w:sz w:val="24"/>
        </w:rPr>
        <w:t xml:space="preserve">В.5.4 УЗДП следует устанавливать в щитовое оборудование, отвечающее требованиям для их применения в жилых и общественных зданиях, по </w:t>
      </w:r>
      <w:hyperlink w:history="0" r:id="rId799"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800"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801"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w:t>
      </w:r>
    </w:p>
    <w:p>
      <w:pPr>
        <w:pStyle w:val="0"/>
        <w:ind w:firstLine="540"/>
        <w:jc w:val="both"/>
      </w:pPr>
      <w:r>
        <w:rPr>
          <w:sz w:val="24"/>
        </w:rPr>
      </w:r>
    </w:p>
    <w:p>
      <w:pPr>
        <w:pStyle w:val="0"/>
        <w:jc w:val="center"/>
      </w:pPr>
      <w:r>
        <w:rPr>
          <w:position w:val="-184"/>
        </w:rPr>
        <w:drawing>
          <wp:inline distT="0" distB="0" distL="0" distR="0">
            <wp:extent cx="6071235" cy="2500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2">
                      <a:extLst>
                        <a:ext uri="{28A0092B-C50C-407E-A947-70E740481C1C}">
                          <a14:useLocalDpi xmlns:a14="http://schemas.microsoft.com/office/drawing/2010/main" val="0"/>
                        </a:ext>
                      </a:extLst>
                    </a:blip>
                    <a:srcRect/>
                    <a:stretch>
                      <a:fillRect/>
                    </a:stretch>
                  </pic:blipFill>
                  <pic:spPr bwMode="auto">
                    <a:xfrm>
                      <a:off x="0" y="0"/>
                      <a:ext cx="6071235" cy="2500630"/>
                    </a:xfrm>
                    <a:prstGeom prst="rect">
                      <a:avLst/>
                    </a:prstGeom>
                    <a:noFill/>
                    <a:ln>
                      <a:noFill/>
                    </a:ln>
                  </pic:spPr>
                </pic:pic>
              </a:graphicData>
            </a:graphic>
          </wp:inline>
        </w:drawing>
      </w:r>
    </w:p>
    <w:p>
      <w:pPr>
        <w:pStyle w:val="0"/>
        <w:ind w:firstLine="540"/>
        <w:jc w:val="both"/>
      </w:pPr>
      <w:r>
        <w:rPr>
          <w:sz w:val="24"/>
        </w:rPr>
      </w:r>
    </w:p>
    <w:bookmarkStart w:id="3786" w:name="P3786"/>
    <w:bookmarkEnd w:id="3786"/>
    <w:p>
      <w:pPr>
        <w:pStyle w:val="0"/>
        <w:jc w:val="center"/>
      </w:pPr>
      <w:r>
        <w:rPr>
          <w:sz w:val="24"/>
        </w:rPr>
        <w:t xml:space="preserve">а) Подключение УЗДП с АВ.</w:t>
      </w:r>
    </w:p>
    <w:p>
      <w:pPr>
        <w:pStyle w:val="0"/>
        <w:jc w:val="center"/>
      </w:pPr>
      <w:r>
        <w:rPr>
          <w:sz w:val="24"/>
        </w:rPr>
        <w:t xml:space="preserve">Вариант однополюсного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85"/>
        </w:rPr>
        <w:drawing>
          <wp:inline distT="0" distB="0" distL="0" distR="0">
            <wp:extent cx="6076950" cy="25069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3">
                      <a:extLst>
                        <a:ext uri="{28A0092B-C50C-407E-A947-70E740481C1C}">
                          <a14:useLocalDpi xmlns:a14="http://schemas.microsoft.com/office/drawing/2010/main" val="0"/>
                        </a:ext>
                      </a:extLst>
                    </a:blip>
                    <a:srcRect/>
                    <a:stretch>
                      <a:fillRect/>
                    </a:stretch>
                  </pic:blipFill>
                  <pic:spPr bwMode="auto">
                    <a:xfrm>
                      <a:off x="0" y="0"/>
                      <a:ext cx="6076950" cy="25069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б) Подключение УЗДП с АВ.</w:t>
      </w:r>
    </w:p>
    <w:p>
      <w:pPr>
        <w:pStyle w:val="0"/>
        <w:jc w:val="center"/>
      </w:pPr>
      <w:r>
        <w:rPr>
          <w:sz w:val="24"/>
        </w:rPr>
        <w:t xml:space="preserve">Вариант двухполюсного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60"/>
        </w:rPr>
        <w:drawing>
          <wp:inline distT="0" distB="0" distL="0" distR="0">
            <wp:extent cx="6082665" cy="21951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4">
                      <a:extLst>
                        <a:ext uri="{28A0092B-C50C-407E-A947-70E740481C1C}">
                          <a14:useLocalDpi xmlns:a14="http://schemas.microsoft.com/office/drawing/2010/main" val="0"/>
                        </a:ext>
                      </a:extLst>
                    </a:blip>
                    <a:srcRect/>
                    <a:stretch>
                      <a:fillRect/>
                    </a:stretch>
                  </pic:blipFill>
                  <pic:spPr bwMode="auto">
                    <a:xfrm>
                      <a:off x="0" y="0"/>
                      <a:ext cx="6082665" cy="2195195"/>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в) Подключение УЗДП с АВДТ.</w:t>
      </w:r>
    </w:p>
    <w:p>
      <w:pPr>
        <w:pStyle w:val="0"/>
        <w:jc w:val="center"/>
      </w:pPr>
      <w:r>
        <w:rPr>
          <w:sz w:val="24"/>
        </w:rPr>
        <w:t xml:space="preserve">Вариант однополюсного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58"/>
        </w:rPr>
        <w:drawing>
          <wp:inline distT="0" distB="0" distL="0" distR="0">
            <wp:extent cx="6019800" cy="2164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5">
                      <a:extLst>
                        <a:ext uri="{28A0092B-C50C-407E-A947-70E740481C1C}">
                          <a14:useLocalDpi xmlns:a14="http://schemas.microsoft.com/office/drawing/2010/main" val="0"/>
                        </a:ext>
                      </a:extLst>
                    </a:blip>
                    <a:srcRect/>
                    <a:stretch>
                      <a:fillRect/>
                    </a:stretch>
                  </pic:blipFill>
                  <pic:spPr bwMode="auto">
                    <a:xfrm>
                      <a:off x="0" y="0"/>
                      <a:ext cx="6019800" cy="21640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г) Подключение УЗДП с АВДТ.</w:t>
      </w:r>
    </w:p>
    <w:p>
      <w:pPr>
        <w:pStyle w:val="0"/>
        <w:jc w:val="center"/>
      </w:pPr>
      <w:r>
        <w:rPr>
          <w:sz w:val="24"/>
        </w:rPr>
        <w:t xml:space="preserve">Вариант двухполюсного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3"/>
        </w:rPr>
        <w:drawing>
          <wp:inline distT="0" distB="0" distL="0" distR="0">
            <wp:extent cx="6024880" cy="18465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6">
                      <a:extLst>
                        <a:ext uri="{28A0092B-C50C-407E-A947-70E740481C1C}">
                          <a14:useLocalDpi xmlns:a14="http://schemas.microsoft.com/office/drawing/2010/main" val="0"/>
                        </a:ext>
                      </a:extLst>
                    </a:blip>
                    <a:srcRect/>
                    <a:stretch>
                      <a:fillRect/>
                    </a:stretch>
                  </pic:blipFill>
                  <pic:spPr bwMode="auto">
                    <a:xfrm>
                      <a:off x="0" y="0"/>
                      <a:ext cx="6024880" cy="18465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д) Подключение УЗДП с АВ и УДТ. Вариант однополюсного УЗДП,</w:t>
      </w:r>
    </w:p>
    <w:p>
      <w:pPr>
        <w:pStyle w:val="0"/>
        <w:jc w:val="center"/>
      </w:pPr>
      <w:r>
        <w:rPr>
          <w:sz w:val="24"/>
        </w:rPr>
        <w:t xml:space="preserve">однополюсного АВ и двухполюсного УДТ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4"/>
        </w:rPr>
        <w:drawing>
          <wp:inline distT="0" distB="0" distL="0" distR="0">
            <wp:extent cx="6057900" cy="18618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7">
                      <a:extLst>
                        <a:ext uri="{28A0092B-C50C-407E-A947-70E740481C1C}">
                          <a14:useLocalDpi xmlns:a14="http://schemas.microsoft.com/office/drawing/2010/main" val="0"/>
                        </a:ext>
                      </a:extLst>
                    </a:blip>
                    <a:srcRect/>
                    <a:stretch>
                      <a:fillRect/>
                    </a:stretch>
                  </pic:blipFill>
                  <pic:spPr bwMode="auto">
                    <a:xfrm>
                      <a:off x="0" y="0"/>
                      <a:ext cx="6057900" cy="1861820"/>
                    </a:xfrm>
                    <a:prstGeom prst="rect">
                      <a:avLst/>
                    </a:prstGeom>
                    <a:noFill/>
                    <a:ln>
                      <a:noFill/>
                    </a:ln>
                  </pic:spPr>
                </pic:pic>
              </a:graphicData>
            </a:graphic>
          </wp:inline>
        </w:drawing>
      </w:r>
    </w:p>
    <w:p>
      <w:pPr>
        <w:pStyle w:val="0"/>
        <w:ind w:firstLine="540"/>
        <w:jc w:val="both"/>
      </w:pPr>
      <w:r>
        <w:rPr>
          <w:sz w:val="24"/>
        </w:rPr>
      </w:r>
    </w:p>
    <w:bookmarkStart w:id="3821" w:name="P3821"/>
    <w:bookmarkEnd w:id="3821"/>
    <w:p>
      <w:pPr>
        <w:pStyle w:val="0"/>
        <w:jc w:val="center"/>
      </w:pPr>
      <w:r>
        <w:rPr>
          <w:sz w:val="24"/>
        </w:rPr>
        <w:t xml:space="preserve">е) Подключение УЗДП с АВ и УДТ. Вариант двухполюсного УЗДП,</w:t>
      </w:r>
    </w:p>
    <w:p>
      <w:pPr>
        <w:pStyle w:val="0"/>
        <w:jc w:val="center"/>
      </w:pPr>
      <w:r>
        <w:rPr>
          <w:sz w:val="24"/>
        </w:rPr>
        <w:t xml:space="preserve">однополюсного АВ и двухполюсного УДТ</w:t>
      </w:r>
    </w:p>
    <w:p>
      <w:pPr>
        <w:pStyle w:val="0"/>
        <w:ind w:firstLine="540"/>
        <w:jc w:val="both"/>
      </w:pPr>
      <w:r>
        <w:rPr>
          <w:sz w:val="24"/>
        </w:rPr>
      </w:r>
    </w:p>
    <w:p>
      <w:pPr>
        <w:pStyle w:val="0"/>
        <w:jc w:val="center"/>
      </w:pPr>
      <w:r>
        <w:rPr>
          <w:sz w:val="24"/>
          <w:b w:val="on"/>
          <w:i w:val="on"/>
        </w:rPr>
        <w:t xml:space="preserve">Рисунок В.11 -</w:t>
      </w:r>
      <w:r>
        <w:rPr>
          <w:sz w:val="24"/>
        </w:rPr>
        <w:t xml:space="preserve"> </w:t>
      </w:r>
      <w:r>
        <w:rPr>
          <w:sz w:val="24"/>
          <w:b w:val="on"/>
        </w:rPr>
        <w:t xml:space="preserve">Схемы подключения УЗДП совместно с другими</w:t>
      </w:r>
    </w:p>
    <w:p>
      <w:pPr>
        <w:pStyle w:val="0"/>
        <w:jc w:val="center"/>
      </w:pPr>
      <w:r>
        <w:rPr>
          <w:sz w:val="24"/>
          <w:b w:val="on"/>
        </w:rPr>
        <w:t xml:space="preserve">устройствами защиты электрических сетей (АВ, УДТ, АВДТ)</w:t>
      </w:r>
    </w:p>
    <w:p>
      <w:pPr>
        <w:pStyle w:val="0"/>
        <w:ind w:firstLine="540"/>
        <w:jc w:val="both"/>
      </w:pPr>
      <w:r>
        <w:rPr>
          <w:sz w:val="24"/>
        </w:rPr>
      </w:r>
    </w:p>
    <w:p>
      <w:pPr>
        <w:pStyle w:val="0"/>
        <w:ind w:firstLine="540"/>
        <w:jc w:val="both"/>
      </w:pPr>
      <w:r>
        <w:rPr>
          <w:sz w:val="24"/>
        </w:rPr>
        <w:t xml:space="preserve">В.5.5 Монтаж и подключение УЗДП должны быть выполнены при отключенном напряжении электромонтажниками, допущенными к выполнению данных работ в порядке, установленном действующим законодательством, с соблюдением техники безопасности.</w:t>
      </w:r>
    </w:p>
    <w:p>
      <w:pPr>
        <w:pStyle w:val="0"/>
        <w:spacing w:before="240" w:lineRule="auto"/>
        <w:ind w:firstLine="540"/>
        <w:jc w:val="both"/>
      </w:pPr>
      <w:r>
        <w:rPr>
          <w:sz w:val="24"/>
        </w:rPr>
        <w:t xml:space="preserve">В.5.6 Перед монтажом и подключением УЗДП в соответствии с технической документацией производителя (паспортом, руководством по монтажу и эксплуатации и т.д.) следует проверить соответствие номинального тока </w:t>
      </w:r>
      <w:r>
        <w:rPr>
          <w:sz w:val="24"/>
          <w:i w:val="on"/>
        </w:rPr>
        <w:t xml:space="preserve">I</w:t>
      </w:r>
      <w:r>
        <w:rPr>
          <w:sz w:val="24"/>
          <w:vertAlign w:val="subscript"/>
        </w:rPr>
        <w:t xml:space="preserve">н</w:t>
      </w:r>
      <w:r>
        <w:rPr>
          <w:sz w:val="24"/>
        </w:rPr>
        <w:t xml:space="preserve"> УЗДП и номинальных токов защитных устройств (АВ, УДТ, АВДТ).</w:t>
      </w:r>
    </w:p>
    <w:p>
      <w:pPr>
        <w:pStyle w:val="0"/>
        <w:spacing w:before="240" w:lineRule="auto"/>
        <w:ind w:firstLine="540"/>
        <w:jc w:val="both"/>
      </w:pPr>
      <w:r>
        <w:rPr>
          <w:sz w:val="24"/>
        </w:rPr>
        <w:t xml:space="preserve">В.5.7 Перед установкой УЗДП следует оценить возможность монтажа в объеме щитового оборудования по его габаритным, установочным и присоединительным размерам с учетом габаритных размеров устанавливаемых защитных устройств.</w:t>
      </w:r>
    </w:p>
    <w:p>
      <w:pPr>
        <w:pStyle w:val="0"/>
        <w:spacing w:before="240" w:lineRule="auto"/>
        <w:ind w:firstLine="540"/>
        <w:jc w:val="both"/>
      </w:pPr>
      <w:r>
        <w:rPr>
          <w:sz w:val="24"/>
        </w:rPr>
        <w:t xml:space="preserve">В.5.8 Контактные зажимы УЗДП при подключении к ним внешних проводников (проводов и кабелей) с медными токопроводящими жилами и токопроводящими жилами из алюминиевых сплавов марок 8030 и 8176 должны соответствовать требованиям </w:t>
      </w:r>
      <w:hyperlink w:history="0" r:id="rId808"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809"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810"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w:t>
      </w:r>
      <w:hyperlink w:history="0" r:id="rId81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а их конструкция должна отвечать требованиям </w:t>
      </w:r>
      <w:hyperlink w:history="0" r:id="rId81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пунктов 8.2.4</w:t>
        </w:r>
      </w:hyperlink>
      <w:r>
        <w:rPr>
          <w:sz w:val="24"/>
        </w:rPr>
        <w:t xml:space="preserve">, </w:t>
      </w:r>
      <w:hyperlink w:history="0" r:id="rId81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8.2.5</w:t>
        </w:r>
      </w:hyperlink>
      <w:r>
        <w:rPr>
          <w:sz w:val="24"/>
        </w:rPr>
        <w:t xml:space="preserve">, </w:t>
      </w:r>
      <w:hyperlink w:history="0" r:id="rId81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приложений IB</w:t>
        </w:r>
      </w:hyperlink>
      <w:r>
        <w:rPr>
          <w:sz w:val="24"/>
        </w:rPr>
        <w:t xml:space="preserve">, </w:t>
      </w:r>
      <w:hyperlink w:history="0" r:id="rId81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IC</w:t>
        </w:r>
      </w:hyperlink>
      <w:r>
        <w:rPr>
          <w:sz w:val="24"/>
        </w:rPr>
        <w:t xml:space="preserve">, </w:t>
      </w:r>
      <w:hyperlink w:history="0" r:id="rId81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J</w:t>
        </w:r>
      </w:hyperlink>
      <w:r>
        <w:rPr>
          <w:sz w:val="24"/>
        </w:rPr>
        <w:t xml:space="preserve">, </w:t>
      </w:r>
      <w:hyperlink w:history="0" r:id="rId81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K</w:t>
        </w:r>
      </w:hyperlink>
      <w:r>
        <w:rPr>
          <w:sz w:val="24"/>
        </w:rPr>
        <w:t xml:space="preserve">, </w:t>
      </w:r>
      <w:hyperlink w:history="0" r:id="rId81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L</w:t>
        </w:r>
      </w:hyperlink>
      <w:r>
        <w:rPr>
          <w:sz w:val="24"/>
        </w:rPr>
        <w:t xml:space="preserve"> ГОСТ IEC 62606-2016.</w:t>
      </w:r>
    </w:p>
    <w:p>
      <w:pPr>
        <w:pStyle w:val="0"/>
        <w:spacing w:before="240" w:lineRule="auto"/>
        <w:ind w:firstLine="540"/>
        <w:jc w:val="both"/>
      </w:pPr>
      <w:r>
        <w:rPr>
          <w:sz w:val="24"/>
        </w:rPr>
        <w:t xml:space="preserve">В.5.9 УЗДП следует устанавливать в соответствии с требованиями производителя. При этом элементы ручного управления и индикации УЗДП должны быть доступны.</w:t>
      </w:r>
    </w:p>
    <w:p>
      <w:pPr>
        <w:pStyle w:val="0"/>
        <w:spacing w:before="240" w:lineRule="auto"/>
        <w:ind w:firstLine="540"/>
        <w:jc w:val="both"/>
      </w:pPr>
      <w:r>
        <w:rPr>
          <w:sz w:val="24"/>
        </w:rPr>
        <w:t xml:space="preserve">В.5.10 Защищаемая групповая сеть может иметь любые вид электропроводки и состав электроприемников. Ток, протекающий в защищаемой сети, не должен превышать номинальный ток </w:t>
      </w:r>
      <w:r>
        <w:rPr>
          <w:sz w:val="24"/>
          <w:i w:val="on"/>
        </w:rPr>
        <w:t xml:space="preserve">I</w:t>
      </w:r>
      <w:r>
        <w:rPr>
          <w:sz w:val="24"/>
          <w:vertAlign w:val="subscript"/>
        </w:rPr>
        <w:t xml:space="preserve">н</w:t>
      </w:r>
      <w:r>
        <w:rPr>
          <w:sz w:val="24"/>
        </w:rPr>
        <w:t xml:space="preserve"> УЗДП.</w:t>
      </w:r>
    </w:p>
    <w:p>
      <w:pPr>
        <w:pStyle w:val="0"/>
        <w:spacing w:before="240" w:lineRule="auto"/>
        <w:ind w:firstLine="540"/>
        <w:jc w:val="both"/>
      </w:pPr>
      <w:r>
        <w:rPr>
          <w:sz w:val="24"/>
        </w:rPr>
        <w:t xml:space="preserve">В.5.11 Перед проведением монтажа в соответствии с требованиями </w:t>
      </w:r>
      <w:hyperlink w:history="0" r:id="rId819"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 подключаемые провода должны быть промаркированы или иметь соответствующее цветовое обозначение, которые указывают на определенное назначение проводов для подключения к соответствующим контактным зажимам УЗДП.</w:t>
      </w:r>
    </w:p>
    <w:p>
      <w:pPr>
        <w:pStyle w:val="0"/>
        <w:spacing w:before="240" w:lineRule="auto"/>
        <w:ind w:firstLine="540"/>
        <w:jc w:val="both"/>
      </w:pPr>
      <w:r>
        <w:rPr>
          <w:sz w:val="24"/>
        </w:rPr>
        <w:t xml:space="preserve">Монтаж и подключение УЗДП следует выполнять в соответствии с технической документацией производителя (паспортом, руководством по монтажу и эксплуатации и т.д.).</w:t>
      </w:r>
    </w:p>
    <w:p>
      <w:pPr>
        <w:pStyle w:val="0"/>
        <w:spacing w:before="240" w:lineRule="auto"/>
        <w:ind w:firstLine="540"/>
        <w:jc w:val="both"/>
      </w:pPr>
      <w:r>
        <w:rPr>
          <w:sz w:val="24"/>
        </w:rPr>
        <w:t xml:space="preserve">Примечание - Неправильное подключение УЗДП (изменение порядка подключения кабелей к входным и выходным контактным зажимам, если порядок подключения задан конструкцией УЗДП) может привести к нарушению работы УЗДП, в результате чего защита от дугового пробоя не будет обеспечена.</w:t>
      </w:r>
    </w:p>
    <w:p>
      <w:pPr>
        <w:pStyle w:val="0"/>
        <w:ind w:firstLine="540"/>
        <w:jc w:val="both"/>
      </w:pPr>
      <w:r>
        <w:rPr>
          <w:sz w:val="24"/>
        </w:rPr>
      </w:r>
    </w:p>
    <w:p>
      <w:pPr>
        <w:pStyle w:val="0"/>
        <w:ind w:firstLine="540"/>
        <w:jc w:val="both"/>
      </w:pPr>
      <w:r>
        <w:rPr>
          <w:sz w:val="24"/>
        </w:rPr>
        <w:t xml:space="preserve">Для правильного подключения УЗДП на корпусе должна присутствовать маркировка, однозначно определяющая назначение контактных зажимов: подключение питания или нагрузки, подключение фазных проводников и нейтрального проводника (</w:t>
      </w:r>
      <w:hyperlink w:history="0" r:id="rId82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6.1</w:t>
        </w:r>
      </w:hyperlink>
      <w:r>
        <w:rPr>
          <w:sz w:val="24"/>
        </w:rPr>
        <w:t xml:space="preserve"> ГОСТ IEC 62606-2016).</w:t>
      </w:r>
    </w:p>
    <w:p>
      <w:pPr>
        <w:pStyle w:val="0"/>
        <w:spacing w:before="240" w:lineRule="auto"/>
        <w:ind w:firstLine="540"/>
        <w:jc w:val="both"/>
      </w:pPr>
      <w:r>
        <w:rPr>
          <w:sz w:val="24"/>
        </w:rPr>
        <w:t xml:space="preserve">В.5.12 С токопроводящих жил на концах проводов или кабелей, предназначенных для присоединения к выводам УЗДП, должна быть удалена изоляция. Длина оголенной ступени жил должна соответствовать значению, указанному в технической документации производителя (паспорте, руководстве по монтажу и эксплуатации и т.д.).</w:t>
      </w:r>
    </w:p>
    <w:p>
      <w:pPr>
        <w:pStyle w:val="0"/>
        <w:spacing w:before="240" w:lineRule="auto"/>
        <w:ind w:firstLine="540"/>
        <w:jc w:val="both"/>
      </w:pPr>
      <w:r>
        <w:rPr>
          <w:sz w:val="24"/>
        </w:rPr>
        <w:t xml:space="preserve">В.5.13 Перед подключением проводов и кабелей к выводам УЗДП при необходимости следует провести подготовку проводов, например облудить жилы проводов или применить кабельные наконечники для многопроволочных жил.</w:t>
      </w:r>
    </w:p>
    <w:p>
      <w:pPr>
        <w:pStyle w:val="0"/>
        <w:spacing w:before="240" w:lineRule="auto"/>
        <w:ind w:firstLine="540"/>
        <w:jc w:val="both"/>
      </w:pPr>
      <w:r>
        <w:rPr>
          <w:sz w:val="24"/>
        </w:rPr>
        <w:t xml:space="preserve">Примечание - Для УЗДП с номинальным током до 32 А включительно специальная подготовка проводников не требуется (</w:t>
      </w:r>
      <w:hyperlink w:history="0" r:id="rId82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подпункт 8.2.5.4</w:t>
        </w:r>
      </w:hyperlink>
      <w:r>
        <w:rPr>
          <w:sz w:val="24"/>
        </w:rPr>
        <w:t xml:space="preserve"> ГОСТ IEC 62606-2016).</w:t>
      </w:r>
    </w:p>
    <w:p>
      <w:pPr>
        <w:pStyle w:val="0"/>
        <w:ind w:firstLine="540"/>
        <w:jc w:val="both"/>
      </w:pPr>
      <w:r>
        <w:rPr>
          <w:sz w:val="24"/>
        </w:rPr>
      </w:r>
    </w:p>
    <w:p>
      <w:pPr>
        <w:pStyle w:val="0"/>
        <w:ind w:firstLine="540"/>
        <w:jc w:val="both"/>
      </w:pPr>
      <w:r>
        <w:rPr>
          <w:sz w:val="24"/>
        </w:rPr>
        <w:t xml:space="preserve">В.5.14 Затяжку винтов крепления токопроводящих жил в контактных зажимах УЗДП следует проводить в соответствии со значениями крутящих моментов (Н·м), указанных в технической документации производителя (паспорте, руководстве по монтажу и эксплуатации и т.д.), и в соответствии с требованиями ГОСТ 10434-82 (приложение 4, </w:t>
      </w:r>
      <w:hyperlink w:history="0" r:id="rId822"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spacing w:before="240" w:lineRule="auto"/>
        <w:ind w:firstLine="540"/>
        <w:jc w:val="both"/>
      </w:pPr>
      <w:r>
        <w:rPr>
          <w:sz w:val="24"/>
        </w:rPr>
        <w:t xml:space="preserve">Примечание - Для болтовых соединений проводников из меди и алюминиевых сплавов марок 8030 и 8176 рекомендуется применять крутящие моменты, значения которых в 1,5 - 1,7 раза превышают установленные в ГОСТ 10434-82 (приложение 4, </w:t>
      </w:r>
      <w:hyperlink w:history="0" r:id="rId823"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ind w:firstLine="540"/>
        <w:jc w:val="both"/>
      </w:pPr>
      <w:r>
        <w:rPr>
          <w:sz w:val="24"/>
        </w:rPr>
      </w:r>
    </w:p>
    <w:p>
      <w:pPr>
        <w:pStyle w:val="0"/>
        <w:ind w:firstLine="540"/>
        <w:jc w:val="both"/>
      </w:pPr>
      <w:r>
        <w:rPr>
          <w:sz w:val="24"/>
        </w:rPr>
        <w:t xml:space="preserve">В.5.15 Провода или кабели, соединяющие защитные устройства (АВ, УДТ, АВДТ) и УЗДП внутри групповых щитков, должны иметь сечения токопроводящих жил, соответствующие току, который по ним протекает.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rPr>
        <w:t xml:space="preserve">БИБЛИОГРАФИЯ</w:t>
      </w:r>
    </w:p>
    <w:p>
      <w:pPr>
        <w:pStyle w:val="0"/>
        <w:jc w:val="both"/>
      </w:pPr>
      <w:r>
        <w:rPr>
          <w:sz w:val="24"/>
        </w:rPr>
      </w:r>
    </w:p>
    <w:bookmarkStart w:id="3853" w:name="P3853"/>
    <w:bookmarkEnd w:id="3853"/>
    <w:p>
      <w:pPr>
        <w:pStyle w:val="0"/>
        <w:ind w:firstLine="540"/>
        <w:jc w:val="both"/>
      </w:pPr>
      <w:r>
        <w:rPr>
          <w:sz w:val="24"/>
        </w:rPr>
        <w:t xml:space="preserve">[1] Федеральный </w:t>
      </w:r>
      <w:hyperlink w:history="0" r:id="rId824"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N 384-ФЗ от 30 декабря 2009 г. "Технический регламент о безопасности зданий и сооружений"</w:t>
      </w:r>
    </w:p>
    <w:bookmarkStart w:id="3854" w:name="P3854"/>
    <w:bookmarkEnd w:id="3854"/>
    <w:p>
      <w:pPr>
        <w:pStyle w:val="0"/>
        <w:spacing w:before="240" w:lineRule="auto"/>
        <w:ind w:firstLine="540"/>
        <w:jc w:val="both"/>
      </w:pPr>
      <w:r>
        <w:rPr>
          <w:sz w:val="24"/>
        </w:rPr>
        <w:t xml:space="preserve">[2] Федеральный </w:t>
      </w:r>
      <w:hyperlink w:history="0" r:id="rId825"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855" w:name="P3855"/>
    <w:bookmarkEnd w:id="3855"/>
    <w:p>
      <w:pPr>
        <w:pStyle w:val="0"/>
        <w:spacing w:before="240" w:lineRule="auto"/>
        <w:ind w:firstLine="540"/>
        <w:jc w:val="both"/>
      </w:pPr>
      <w:r>
        <w:rPr>
          <w:sz w:val="24"/>
        </w:rPr>
        <w:t xml:space="preserve">[3] Федеральный </w:t>
      </w:r>
      <w:hyperlink w:history="0" r:id="rId826"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27 июля 2008 г. N 123-ФЗ "Технический регламент о требованиях пожарной безопасности" (в ред. Федерального закона от 10.07.2012 г. N 117-ФЗ)</w:t>
      </w:r>
    </w:p>
    <w:bookmarkStart w:id="3856" w:name="P3856"/>
    <w:bookmarkEnd w:id="3856"/>
    <w:p>
      <w:pPr>
        <w:pStyle w:val="0"/>
        <w:spacing w:before="240" w:lineRule="auto"/>
        <w:ind w:firstLine="540"/>
        <w:jc w:val="both"/>
      </w:pPr>
      <w:r>
        <w:rPr>
          <w:sz w:val="24"/>
        </w:rPr>
        <w:t xml:space="preserve">[4] Ссылка исключена с 29.11.2024. - </w:t>
      </w:r>
      <w:hyperlink w:history="0" r:id="rId82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bookmarkStart w:id="3857" w:name="P3857"/>
    <w:bookmarkEnd w:id="3857"/>
    <w:p>
      <w:pPr>
        <w:pStyle w:val="0"/>
        <w:spacing w:before="240" w:lineRule="auto"/>
        <w:ind w:firstLine="540"/>
        <w:jc w:val="both"/>
      </w:pPr>
      <w:r>
        <w:rPr>
          <w:sz w:val="24"/>
        </w:rPr>
        <w:t xml:space="preserve">[5] </w:t>
      </w:r>
      <w:hyperlink w:history="0" r:id="rId828" w:tooltip="&quot;МУ 5046-89. Профилактическое ультрафиолетовое облучение людей (с применением искусственных источников ультрафиолетового излучения)&quot; (утв. Минздравом СССР 03.08.1989) {КонсультантПлюс}">
        <w:r>
          <w:rPr>
            <w:sz w:val="24"/>
            <w:color w:val="0000ff"/>
          </w:rPr>
          <w:t xml:space="preserve">МУ 5046-89</w:t>
        </w:r>
      </w:hyperlink>
      <w:r>
        <w:rPr>
          <w:sz w:val="24"/>
        </w:rPr>
        <w:t xml:space="preserve"> Профилактическое ультрафиолетовое облучение людей (с применением искусственных источников ультрафиолетового излучения)</w:t>
      </w:r>
    </w:p>
    <w:bookmarkStart w:id="3858" w:name="P3858"/>
    <w:bookmarkEnd w:id="3858"/>
    <w:p>
      <w:pPr>
        <w:pStyle w:val="0"/>
        <w:spacing w:before="240" w:lineRule="auto"/>
        <w:ind w:firstLine="540"/>
        <w:jc w:val="both"/>
      </w:pPr>
      <w:r>
        <w:rPr>
          <w:sz w:val="24"/>
        </w:rPr>
        <w:t xml:space="preserve">[6] </w:t>
      </w:r>
      <w:hyperlink w:history="0" r:id="rId829" w:tooltip="Приказ Росаэронавигации от 28.11.2007 N 119 &quot;Об утверждении Федеральных авиационных правил &quot;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quot; (Зарегистрировано в Минюсте РФ 06.12.2007 N 10621) {КонсультантПлюс}">
        <w:r>
          <w:rPr>
            <w:sz w:val="24"/>
            <w:color w:val="0000ff"/>
          </w:rPr>
          <w:t xml:space="preserve">Приказ</w:t>
        </w:r>
      </w:hyperlink>
      <w:r>
        <w:rPr>
          <w:sz w:val="24"/>
        </w:rPr>
        <w:t xml:space="preserve"> Федеральной аэронавигационной службы N 119 от 28 ноября 2007 г. Размещение маркировочных знаков</w:t>
      </w:r>
    </w:p>
    <w:bookmarkStart w:id="3859" w:name="P3859"/>
    <w:bookmarkEnd w:id="3859"/>
    <w:p>
      <w:pPr>
        <w:pStyle w:val="0"/>
        <w:spacing w:before="240" w:lineRule="auto"/>
        <w:ind w:firstLine="540"/>
        <w:jc w:val="both"/>
      </w:pPr>
      <w:r>
        <w:rPr>
          <w:sz w:val="24"/>
        </w:rPr>
        <w:t xml:space="preserve">[7] </w:t>
      </w:r>
      <w:hyperlink w:history="0" r:id="rId830"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ТР ТС 004/2011</w:t>
        </w:r>
      </w:hyperlink>
      <w:r>
        <w:rPr>
          <w:sz w:val="24"/>
        </w:rPr>
        <w:t xml:space="preserve"> Технический Регламент Таможенного Союза "О безопасности низковольтного оборудования"</w:t>
      </w:r>
    </w:p>
    <w:p>
      <w:pPr>
        <w:pStyle w:val="0"/>
        <w:jc w:val="both"/>
      </w:pPr>
      <w:r>
        <w:rPr>
          <w:sz w:val="24"/>
        </w:rPr>
        <w:t xml:space="preserve">(в ред. </w:t>
      </w:r>
      <w:hyperlink w:history="0" r:id="rId831"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bookmarkStart w:id="3861" w:name="P3861"/>
    <w:bookmarkEnd w:id="3861"/>
    <w:p>
      <w:pPr>
        <w:pStyle w:val="0"/>
        <w:spacing w:before="240" w:lineRule="auto"/>
        <w:ind w:firstLine="540"/>
        <w:jc w:val="both"/>
      </w:pPr>
      <w:r>
        <w:rPr>
          <w:sz w:val="24"/>
        </w:rPr>
        <w:t xml:space="preserve">[8] </w:t>
      </w:r>
      <w:hyperlink w:history="0" r:id="rId832" w:tooltip="&quot;Инструкция по устройству молниезащиты зданий, сооружений и промышленных коммуникаций&quot; (утв. Приказом Минэнерго России от 30.06.2003 N 280) {КонсультантПлюс}">
        <w:r>
          <w:rPr>
            <w:sz w:val="24"/>
            <w:color w:val="0000ff"/>
          </w:rPr>
          <w:t xml:space="preserve">СО 153-34.21.122-2003</w:t>
        </w:r>
      </w:hyperlink>
      <w:r>
        <w:rPr>
          <w:sz w:val="24"/>
        </w:rPr>
        <w:t xml:space="preserve"> Инструкция по устройству молниезащиты зданий, сооружений и промышленных коммуникаций</w:t>
      </w:r>
    </w:p>
    <w:p>
      <w:pPr>
        <w:pStyle w:val="0"/>
        <w:spacing w:before="240" w:lineRule="auto"/>
        <w:ind w:firstLine="540"/>
        <w:jc w:val="both"/>
      </w:pPr>
      <w:r>
        <w:rPr>
          <w:sz w:val="24"/>
        </w:rPr>
        <w:t xml:space="preserve">[9] Ссылка исключена с 29.01.2024. - </w:t>
      </w:r>
      <w:hyperlink w:history="0" r:id="rId83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p>
      <w:pPr>
        <w:pStyle w:val="0"/>
        <w:spacing w:before="240" w:lineRule="auto"/>
        <w:ind w:firstLine="540"/>
        <w:jc w:val="both"/>
      </w:pPr>
      <w:r>
        <w:rPr>
          <w:sz w:val="24"/>
        </w:rPr>
        <w:t xml:space="preserve">[10] Ссылка исключена с 26.01.2025. - </w:t>
      </w:r>
      <w:hyperlink w:history="0" r:id="rId834"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[11] Ссылка исключена с 29.01.2024. - </w:t>
      </w:r>
      <w:hyperlink w:history="0" r:id="rId8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bookmarkStart w:id="3865" w:name="P3865"/>
    <w:bookmarkEnd w:id="3865"/>
    <w:p>
      <w:pPr>
        <w:pStyle w:val="0"/>
        <w:spacing w:before="240" w:lineRule="auto"/>
        <w:ind w:firstLine="540"/>
        <w:jc w:val="both"/>
      </w:pPr>
      <w:r>
        <w:rPr>
          <w:sz w:val="24"/>
        </w:rPr>
        <w:t xml:space="preserve">[12] </w:t>
      </w:r>
      <w:hyperlink w:history="0" r:id="rId836" w:tooltip="Указ Президента РФ от 13.05.2000 N 849 (ред. от 26.06.2023) &quot;О полномочном представителе Президента Российской Федерации в федеральном округе&quot; {КонсультантПлюс}">
        <w:r>
          <w:rPr>
            <w:sz w:val="24"/>
            <w:color w:val="0000ff"/>
          </w:rPr>
          <w:t xml:space="preserve">Указ</w:t>
        </w:r>
      </w:hyperlink>
      <w:r>
        <w:rPr>
          <w:sz w:val="24"/>
        </w:rPr>
        <w:t xml:space="preserve"> Президента Российской Федерации от 13 мая 2000 г. N 849 "О полномочном представителе Президента Российской Федерации в федеральном округе"</w:t>
      </w:r>
    </w:p>
    <w:p>
      <w:pPr>
        <w:pStyle w:val="0"/>
        <w:jc w:val="both"/>
      </w:pPr>
      <w:r>
        <w:rPr>
          <w:sz w:val="24"/>
        </w:rPr>
        <w:t xml:space="preserve">(ссылка введена </w:t>
      </w:r>
      <w:hyperlink w:history="0" r:id="rId83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bookmarkStart w:id="3867" w:name="P3867"/>
    <w:bookmarkEnd w:id="3867"/>
    <w:p>
      <w:pPr>
        <w:pStyle w:val="0"/>
        <w:spacing w:before="240" w:lineRule="auto"/>
        <w:ind w:firstLine="540"/>
        <w:jc w:val="both"/>
      </w:pPr>
      <w:r>
        <w:rPr>
          <w:sz w:val="24"/>
        </w:rPr>
        <w:t xml:space="preserve">[13] </w:t>
      </w:r>
      <w:hyperlink w:history="0" r:id="rId838" w:tooltip="Постановление Правительства РФ от 19.06.2020 N 890 (ред. от 19.12.2025)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4"/>
            <w:color w:val="0000ff"/>
          </w:rPr>
          <w:t xml:space="preserve">Постановление</w:t>
        </w:r>
      </w:hyperlink>
      <w:r>
        <w:rPr>
          <w:sz w:val="24"/>
        </w:rPr>
        <w:t xml:space="preserve">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4"/>
        </w:rPr>
        <w:t xml:space="preserve">(ссылка введена </w:t>
      </w:r>
      <w:hyperlink w:history="0" r:id="rId83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bookmarkStart w:id="3869" w:name="P3869"/>
    <w:bookmarkEnd w:id="3869"/>
    <w:p>
      <w:pPr>
        <w:pStyle w:val="0"/>
        <w:spacing w:before="240" w:lineRule="auto"/>
        <w:ind w:firstLine="540"/>
        <w:jc w:val="both"/>
      </w:pPr>
      <w:r>
        <w:rPr>
          <w:sz w:val="24"/>
        </w:rPr>
        <w:t xml:space="preserve">[14] </w:t>
      </w:r>
      <w:hyperlink w:history="0" r:id="rId840" w:tooltip="Постановление Правительства РФ от 04.05.2012 N 442 (ред. от 31.01.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 Недействующая редакция {КонсультантПлюс}">
        <w:r>
          <w:rPr>
            <w:sz w:val="24"/>
            <w:color w:val="0000ff"/>
          </w:rPr>
          <w:t xml:space="preserve">Постановление</w:t>
        </w:r>
      </w:hyperlink>
      <w:r>
        <w:rPr>
          <w:sz w:val="24"/>
        </w:rPr>
        <w:t xml:space="preserve">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jc w:val="both"/>
      </w:pPr>
      <w:r>
        <w:rPr>
          <w:sz w:val="24"/>
        </w:rPr>
        <w:t xml:space="preserve">(ссылка введена </w:t>
      </w:r>
      <w:hyperlink w:history="0" r:id="rId841"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insideH w:val="single" w:sz="4"/>
        </w:tblBorders>
        <w:tblCellMar>
          <w:top w:w="102" w:type="dxa"/>
          <w:left w:w="62" w:type="dxa"/>
          <w:bottom w:w="102" w:type="dxa"/>
          <w:right w:w="62" w:type="dxa"/>
        </w:tblCellMar>
      </w:tblPr>
      <w:tblGrid>
        <w:gridCol w:w="4534"/>
        <w:gridCol w:w="4534"/>
      </w:tblGrid>
      <w:tr>
        <w:tc>
          <w:tcPr>
            <w:gridSpan w:val="2"/>
            <w:tcW w:w="9068" w:type="dxa"/>
            <w:tcBorders>
              <w:left w:val="nil"/>
              <w:right w:val="nil"/>
            </w:tcBorders>
          </w:tcPr>
          <w:p>
            <w:pPr>
              <w:pStyle w:val="0"/>
              <w:jc w:val="both"/>
            </w:pPr>
            <w:r>
              <w:rPr>
                <w:sz w:val="24"/>
              </w:rPr>
              <w:t xml:space="preserve">Ключевые слова: электроустановки; строящиеся, реконструируемые и капитально ремонтируемые жилые и общественные здания</w:t>
            </w:r>
          </w:p>
        </w:tc>
      </w:tr>
      <w:tr>
        <w:tc>
          <w:tcPr>
            <w:tcW w:w="4534" w:type="dxa"/>
            <w:tcBorders>
              <w:left w:val="nil"/>
              <w:bottom w:val="nil"/>
              <w:right w:val="nil"/>
            </w:tcBorders>
          </w:tcPr>
          <w:p>
            <w:pPr>
              <w:pStyle w:val="0"/>
              <w:jc w:val="both"/>
            </w:pPr>
            <w:r>
              <w:rPr>
                <w:sz w:val="24"/>
              </w:rPr>
              <w:t xml:space="preserve">УДК 696.6:006.354</w:t>
            </w:r>
          </w:p>
        </w:tc>
        <w:tc>
          <w:tcPr>
            <w:tcW w:w="4534" w:type="dxa"/>
            <w:tcBorders>
              <w:left w:val="nil"/>
              <w:bottom w:val="nil"/>
              <w:right w:val="nil"/>
            </w:tcBorders>
          </w:tcPr>
          <w:p>
            <w:pPr>
              <w:pStyle w:val="0"/>
              <w:jc w:val="right"/>
            </w:pPr>
            <w:r>
              <w:rPr>
                <w:sz w:val="24"/>
              </w:rPr>
              <w:t xml:space="preserve">ОКС </w:t>
            </w:r>
            <w:hyperlink w:history="0" r:id="rId842"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tc>
      </w:tr>
    </w:tbl>
    <w:p>
      <w:pPr>
        <w:pStyle w:val="0"/>
        <w:jc w:val="both"/>
      </w:pPr>
      <w:r>
        <w:rPr>
          <w:sz w:val="24"/>
        </w:rPr>
      </w:r>
    </w:p>
    <w:p>
      <w:pPr>
        <w:pStyle w:val="0"/>
        <w:jc w:val="both"/>
      </w:pPr>
      <w:r>
        <w:rPr>
          <w:sz w:val="24"/>
        </w:rPr>
        <w:t xml:space="preserve">(в ред. </w:t>
      </w:r>
      <w:hyperlink w:history="0" r:id="rId84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tbl>
      <w:tblPr>
        <w:tblInd w:w="0" w:type="dxa"/>
        <w:tblLayout w:type="fixed"/>
        <w:tblCellMar>
          <w:top w:w="102" w:type="dxa"/>
          <w:left w:w="62" w:type="dxa"/>
          <w:bottom w:w="102" w:type="dxa"/>
          <w:right w:w="62" w:type="dxa"/>
        </w:tblCellMar>
      </w:tblPr>
      <w:tblGrid>
        <w:gridCol w:w="2453"/>
        <w:gridCol w:w="2767"/>
        <w:gridCol w:w="1560"/>
        <w:gridCol w:w="2280"/>
      </w:tblGrid>
      <w:tr>
        <w:tc>
          <w:tcPr>
            <w:gridSpan w:val="2"/>
            <w:tcW w:w="5220" w:type="dxa"/>
            <w:tcBorders>
              <w:top w:val="nil"/>
              <w:left w:val="nil"/>
              <w:bottom w:val="nil"/>
              <w:right w:val="nil"/>
            </w:tcBorders>
            <w:vMerge w:val="restart"/>
          </w:tcPr>
          <w:p>
            <w:pPr>
              <w:pStyle w:val="0"/>
            </w:pPr>
            <w:r>
              <w:rPr>
                <w:sz w:val="24"/>
                <w:b w:val="on"/>
              </w:rPr>
              <w:t xml:space="preserve">ИСПОЛНИТЕЛЬ</w:t>
            </w:r>
          </w:p>
          <w:p>
            <w:pPr>
              <w:pStyle w:val="0"/>
            </w:pPr>
            <w:r>
              <w:rPr>
                <w:sz w:val="24"/>
                <w:b w:val="on"/>
              </w:rPr>
              <w:t xml:space="preserve">АО "ЦНИИПромзданий"</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gridSpan w:val="2"/>
            <w:tcBorders>
              <w:top w:val="nil"/>
              <w:left w:val="nil"/>
              <w:bottom w:val="nil"/>
              <w:right w:val="nil"/>
            </w:tcBorders>
            <w:vMerge w:val="continue"/>
          </w:tcPr>
          <w:p/>
        </w:tc>
        <w:tc>
          <w:tcPr>
            <w:tcW w:w="1560" w:type="dxa"/>
            <w:tcBorders>
              <w:top w:val="nil"/>
              <w:left w:val="nil"/>
              <w:bottom w:val="nil"/>
              <w:right w:val="nil"/>
            </w:tcBorders>
            <w:vMerge w:val="restart"/>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Руководитель разработки</w:t>
            </w:r>
          </w:p>
        </w:tc>
        <w:tc>
          <w:tcPr>
            <w:tcW w:w="2767" w:type="dxa"/>
            <w:tcBorders>
              <w:top w:val="nil"/>
              <w:left w:val="nil"/>
              <w:bottom w:val="nil"/>
              <w:right w:val="nil"/>
            </w:tcBorders>
          </w:tcPr>
          <w:p>
            <w:pPr>
              <w:pStyle w:val="0"/>
            </w:pPr>
            <w:r>
              <w:rPr>
                <w:sz w:val="24"/>
              </w:rPr>
              <w:t xml:space="preserve">Генеральный директор</w:t>
            </w:r>
          </w:p>
        </w:tc>
        <w:tc>
          <w:tcPr>
            <w:tcBorders>
              <w:top w:val="nil"/>
              <w:left w:val="nil"/>
              <w:bottom w:val="nil"/>
              <w:right w:val="nil"/>
            </w:tcBorders>
            <w:vMerge w:val="continue"/>
          </w:tcPr>
          <w:p/>
        </w:tc>
        <w:tc>
          <w:tcPr>
            <w:tcW w:w="2280" w:type="dxa"/>
            <w:tcBorders>
              <w:top w:val="nil"/>
              <w:left w:val="nil"/>
              <w:bottom w:val="nil"/>
              <w:right w:val="nil"/>
            </w:tcBorders>
          </w:tcPr>
          <w:p>
            <w:pPr>
              <w:pStyle w:val="0"/>
            </w:pPr>
            <w:r>
              <w:rPr>
                <w:sz w:val="24"/>
              </w:rPr>
              <w:t xml:space="preserve">В.В.Гранев</w:t>
            </w:r>
          </w:p>
        </w:tc>
      </w:tr>
      <w:tr>
        <w:tc>
          <w:tcPr>
            <w:tcW w:w="2453" w:type="dxa"/>
            <w:tcBorders>
              <w:top w:val="nil"/>
              <w:left w:val="nil"/>
              <w:bottom w:val="nil"/>
              <w:right w:val="nil"/>
            </w:tcBorders>
          </w:tcPr>
          <w:p>
            <w:pPr>
              <w:pStyle w:val="0"/>
            </w:pPr>
            <w:r>
              <w:rPr>
                <w:sz w:val="24"/>
              </w:rPr>
              <w:t xml:space="preserve">Исполнитель</w:t>
            </w:r>
          </w:p>
        </w:tc>
        <w:tc>
          <w:tcPr>
            <w:tcW w:w="2767" w:type="dxa"/>
            <w:tcBorders>
              <w:top w:val="nil"/>
              <w:left w:val="nil"/>
              <w:bottom w:val="nil"/>
              <w:right w:val="nil"/>
            </w:tcBorders>
          </w:tcPr>
          <w:p>
            <w:pPr>
              <w:pStyle w:val="0"/>
            </w:pPr>
            <w:r>
              <w:rPr>
                <w:sz w:val="24"/>
              </w:rPr>
              <w:t xml:space="preserve">Заместитель генерального директора</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Д.К.Лейкина</w:t>
            </w:r>
          </w:p>
        </w:tc>
      </w:tr>
      <w:tr>
        <w:tc>
          <w:tcPr>
            <w:tcW w:w="2453" w:type="dxa"/>
            <w:tcBorders>
              <w:top w:val="nil"/>
              <w:left w:val="nil"/>
              <w:bottom w:val="nil"/>
              <w:right w:val="nil"/>
            </w:tcBorders>
          </w:tcPr>
          <w:p>
            <w:pPr>
              <w:pStyle w:val="0"/>
            </w:pPr>
            <w:r>
              <w:rPr>
                <w:sz w:val="24"/>
                <w:b w:val="on"/>
              </w:rPr>
              <w:t xml:space="preserve">СОИСПОЛНИТЕЛЬ</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b w:val="on"/>
              </w:rPr>
              <w:t xml:space="preserve">Ассоциация "Росэлектромонтаж"</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Ответственные исполнители</w:t>
            </w:r>
          </w:p>
        </w:tc>
        <w:tc>
          <w:tcPr>
            <w:tcW w:w="2767" w:type="dxa"/>
            <w:tcBorders>
              <w:top w:val="nil"/>
              <w:left w:val="nil"/>
              <w:bottom w:val="nil"/>
              <w:right w:val="nil"/>
            </w:tcBorders>
          </w:tcPr>
          <w:p>
            <w:pPr>
              <w:pStyle w:val="0"/>
            </w:pPr>
            <w:r>
              <w:rPr>
                <w:sz w:val="24"/>
              </w:rPr>
              <w:t xml:space="preserve">Начальник отдела светотехнических установок</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В.Н.Коротков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В.И.Берман</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Л.И.Минаева</w:t>
            </w:r>
          </w:p>
        </w:tc>
      </w:tr>
      <w:tr>
        <w:tc>
          <w:tcPr>
            <w:tcW w:w="2453" w:type="dxa"/>
            <w:tcBorders>
              <w:top w:val="nil"/>
              <w:left w:val="nil"/>
              <w:bottom w:val="nil"/>
              <w:right w:val="nil"/>
            </w:tcBorders>
          </w:tcPr>
          <w:p>
            <w:pPr>
              <w:pStyle w:val="0"/>
            </w:pPr>
            <w:r>
              <w:rPr>
                <w:sz w:val="24"/>
              </w:rPr>
              <w:t xml:space="preserve">Исполнители</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С.В.Ассур</w:t>
            </w:r>
          </w:p>
        </w:tc>
      </w:tr>
      <w:tr>
        <w:tc>
          <w:tcPr>
            <w:tcW w:w="2453" w:type="dxa"/>
            <w:tcBorders>
              <w:top w:val="nil"/>
              <w:left w:val="nil"/>
              <w:bottom w:val="nil"/>
              <w:right w:val="nil"/>
            </w:tcBorders>
          </w:tcPr>
          <w:p>
            <w:pPr>
              <w:pStyle w:val="0"/>
            </w:pPr>
            <w:r>
              <w:rPr>
                <w:sz w:val="24"/>
              </w:rPr>
              <w:t xml:space="preserve">Инженеры</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vMerge w:val="restart"/>
          </w:tcPr>
          <w:p>
            <w:pPr>
              <w:pStyle w:val="0"/>
            </w:pPr>
            <w:r>
              <w:rPr>
                <w:sz w:val="24"/>
              </w:rPr>
              <w:t xml:space="preserve">А.Б.Буре</w:t>
            </w:r>
          </w:p>
          <w:p>
            <w:pPr>
              <w:pStyle w:val="0"/>
            </w:pPr>
            <w:r>
              <w:rPr>
                <w:sz w:val="24"/>
              </w:rPr>
              <w:t xml:space="preserve">Я.Н.Осипов</w:t>
            </w:r>
          </w:p>
          <w:p>
            <w:pPr>
              <w:pStyle w:val="0"/>
            </w:pPr>
            <w:r>
              <w:rPr>
                <w:sz w:val="24"/>
              </w:rPr>
              <w:t xml:space="preserve">М.В.Садомцева</w:t>
            </w:r>
          </w:p>
          <w:p>
            <w:pPr>
              <w:pStyle w:val="0"/>
            </w:pPr>
            <w:r>
              <w:rPr>
                <w:sz w:val="24"/>
              </w:rPr>
              <w:t xml:space="preserve">В.В.Чернов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75789&amp;date=03.04.2026" TargetMode = "External"/><Relationship Id="rId9" Type="http://schemas.openxmlformats.org/officeDocument/2006/relationships/hyperlink" Target="https://login.consultant.ru/link/?req=doc&amp;base=STR&amp;n=21852&amp;date=03.04.2026&amp;dst=100006&amp;field=134" TargetMode = "External"/><Relationship Id="rId10" Type="http://schemas.openxmlformats.org/officeDocument/2006/relationships/hyperlink" Target="https://login.consultant.ru/link/?req=doc&amp;base=STR&amp;n=22850&amp;date=03.04.2026&amp;dst=100005&amp;field=134" TargetMode = "External"/><Relationship Id="rId11" Type="http://schemas.openxmlformats.org/officeDocument/2006/relationships/hyperlink" Target="https://login.consultant.ru/link/?req=doc&amp;base=LAW&amp;n=309142&amp;date=03.04.2026&amp;dst=100005&amp;field=134" TargetMode = "External"/><Relationship Id="rId12" Type="http://schemas.openxmlformats.org/officeDocument/2006/relationships/hyperlink" Target="https://login.consultant.ru/link/?req=doc&amp;base=STR&amp;n=23778&amp;date=03.04.2026&amp;dst=100006&amp;field=134" TargetMode = "External"/><Relationship Id="rId13" Type="http://schemas.openxmlformats.org/officeDocument/2006/relationships/hyperlink" Target="https://login.consultant.ru/link/?req=doc&amp;base=LAW&amp;n=324598&amp;date=03.04.2026&amp;dst=100005&amp;field=134" TargetMode = "External"/><Relationship Id="rId14" Type="http://schemas.openxmlformats.org/officeDocument/2006/relationships/hyperlink" Target="https://login.consultant.ru/link/?req=doc&amp;base=STR&amp;n=26648&amp;date=03.04.2026&amp;dst=100006&amp;field=134" TargetMode = "External"/><Relationship Id="rId15" Type="http://schemas.openxmlformats.org/officeDocument/2006/relationships/hyperlink" Target="https://login.consultant.ru/link/?req=doc&amp;base=LAW&amp;n=378339&amp;date=03.04.2026&amp;dst=100005&amp;field=134" TargetMode = "External"/><Relationship Id="rId16" Type="http://schemas.openxmlformats.org/officeDocument/2006/relationships/hyperlink" Target="https://login.consultant.ru/link/?req=doc&amp;base=STR&amp;n=28597&amp;date=03.04.2026&amp;dst=100006&amp;field=134" TargetMode = "External"/><Relationship Id="rId17" Type="http://schemas.openxmlformats.org/officeDocument/2006/relationships/hyperlink" Target="https://login.consultant.ru/link/?req=doc&amp;base=LAW&amp;n=413500&amp;date=03.04.2026&amp;dst=100005&amp;field=134" TargetMode = "External"/><Relationship Id="rId18" Type="http://schemas.openxmlformats.org/officeDocument/2006/relationships/hyperlink" Target="https://login.consultant.ru/link/?req=doc&amp;base=STR&amp;n=31617&amp;date=03.04.2026&amp;dst=100009&amp;field=134" TargetMode = "External"/><Relationship Id="rId19" Type="http://schemas.openxmlformats.org/officeDocument/2006/relationships/hyperlink" Target="https://login.consultant.ru/link/?req=doc&amp;base=LAW&amp;n=470623&amp;date=03.04.2026&amp;dst=100005&amp;field=134" TargetMode = "External"/><Relationship Id="rId20" Type="http://schemas.openxmlformats.org/officeDocument/2006/relationships/hyperlink" Target="https://login.consultant.ru/link/?req=doc&amp;base=STR&amp;n=34711&amp;date=03.04.2026&amp;dst=100006&amp;field=134" TargetMode = "External"/><Relationship Id="rId21" Type="http://schemas.openxmlformats.org/officeDocument/2006/relationships/hyperlink" Target="https://login.consultant.ru/link/?req=doc&amp;base=LAW&amp;n=498656&amp;date=03.04.2026&amp;dst=100005&amp;field=134" TargetMode = "External"/><Relationship Id="rId22" Type="http://schemas.openxmlformats.org/officeDocument/2006/relationships/hyperlink" Target="https://login.consultant.ru/link/?req=doc&amp;base=STR&amp;n=34752&amp;date=03.04.2026&amp;dst=100006&amp;field=134" TargetMode = "External"/><Relationship Id="rId23" Type="http://schemas.openxmlformats.org/officeDocument/2006/relationships/hyperlink" Target="https://login.consultant.ru/link/?req=doc&amp;base=LAW&amp;n=498653&amp;date=03.04.2026&amp;dst=100005&amp;field=134" TargetMode = "External"/><Relationship Id="rId24" Type="http://schemas.openxmlformats.org/officeDocument/2006/relationships/hyperlink" Target="https://login.consultant.ru/link/?req=doc&amp;base=LAW&amp;n=456140&amp;date=03.04.2026&amp;dst=101342&amp;field=134" TargetMode = "External"/><Relationship Id="rId25" Type="http://schemas.openxmlformats.org/officeDocument/2006/relationships/hyperlink" Target="https://login.consultant.ru/link/?req=doc&amp;base=LAW&amp;n=275789&amp;date=03.04.2026&amp;dst=100005&amp;field=134" TargetMode = "External"/><Relationship Id="rId26" Type="http://schemas.openxmlformats.org/officeDocument/2006/relationships/hyperlink" Target="https://login.consultant.ru/link/?req=doc&amp;base=LAW&amp;n=471020&amp;date=03.04.2026" TargetMode = "External"/><Relationship Id="rId27" Type="http://schemas.openxmlformats.org/officeDocument/2006/relationships/hyperlink" Target="https://login.consultant.ru/link/?req=doc&amp;base=LAW&amp;n=511316&amp;date=03.04.2026" TargetMode = "External"/><Relationship Id="rId28" Type="http://schemas.openxmlformats.org/officeDocument/2006/relationships/hyperlink" Target="https://login.consultant.ru/link/?req=doc&amp;base=LAW&amp;n=132449&amp;date=03.04.2026" TargetMode = "External"/><Relationship Id="rId29" Type="http://schemas.openxmlformats.org/officeDocument/2006/relationships/hyperlink" Target="https://login.consultant.ru/link/?req=doc&amp;base=STR&amp;n=4413&amp;date=03.04.2026" TargetMode = "External"/><Relationship Id="rId30" Type="http://schemas.openxmlformats.org/officeDocument/2006/relationships/hyperlink" Target="https://login.consultant.ru/link/?req=doc&amp;base=STR&amp;n=26648&amp;date=03.04.2026&amp;dst=100006&amp;field=134" TargetMode = "External"/><Relationship Id="rId31" Type="http://schemas.openxmlformats.org/officeDocument/2006/relationships/hyperlink" Target="https://login.consultant.ru/link/?req=doc&amp;base=STR&amp;n=28597&amp;date=03.04.2026&amp;dst=100006&amp;field=134" TargetMode = "External"/><Relationship Id="rId32" Type="http://schemas.openxmlformats.org/officeDocument/2006/relationships/hyperlink" Target="https://login.consultant.ru/link/?req=doc&amp;base=STR&amp;n=31617&amp;date=03.04.2026&amp;dst=100009&amp;field=134" TargetMode = "External"/><Relationship Id="rId33" Type="http://schemas.openxmlformats.org/officeDocument/2006/relationships/hyperlink" Target="https://login.consultant.ru/link/?req=doc&amp;base=STR&amp;n=31617&amp;date=03.04.2026&amp;dst=100012&amp;field=134" TargetMode = "External"/><Relationship Id="rId34" Type="http://schemas.openxmlformats.org/officeDocument/2006/relationships/hyperlink" Target="https://login.consultant.ru/link/?req=doc&amp;base=STR&amp;n=31617&amp;date=03.04.2026&amp;dst=100012&amp;field=134" TargetMode = "External"/><Relationship Id="rId35" Type="http://schemas.openxmlformats.org/officeDocument/2006/relationships/hyperlink" Target="https://login.consultant.ru/link/?req=doc&amp;base=STR&amp;n=18470&amp;date=03.04.2026" TargetMode = "External"/><Relationship Id="rId36" Type="http://schemas.openxmlformats.org/officeDocument/2006/relationships/hyperlink" Target="https://login.consultant.ru/link/?req=doc&amp;base=STR&amp;n=26648&amp;date=03.04.2026&amp;dst=100036&amp;field=134" TargetMode = "External"/><Relationship Id="rId37" Type="http://schemas.openxmlformats.org/officeDocument/2006/relationships/hyperlink" Target="https://login.consultant.ru/link/?req=doc&amp;base=STR&amp;n=28841&amp;date=03.04.2026" TargetMode = "External"/><Relationship Id="rId38" Type="http://schemas.openxmlformats.org/officeDocument/2006/relationships/hyperlink" Target="https://login.consultant.ru/link/?req=doc&amp;base=STR&amp;n=31617&amp;date=03.04.2026&amp;dst=100048&amp;field=134" TargetMode = "External"/><Relationship Id="rId39" Type="http://schemas.openxmlformats.org/officeDocument/2006/relationships/hyperlink" Target="https://login.consultant.ru/link/?req=doc&amp;base=STR&amp;n=31617&amp;date=03.04.2026&amp;dst=100012&amp;field=134" TargetMode = "External"/><Relationship Id="rId40" Type="http://schemas.openxmlformats.org/officeDocument/2006/relationships/hyperlink" Target="https://login.consultant.ru/link/?req=doc&amp;base=OTN&amp;n=1587&amp;date=03.04.2026" TargetMode = "External"/><Relationship Id="rId41" Type="http://schemas.openxmlformats.org/officeDocument/2006/relationships/hyperlink" Target="https://login.consultant.ru/link/?req=doc&amp;base=ATN&amp;n=62981&amp;date=03.04.2026" TargetMode = "External"/><Relationship Id="rId42" Type="http://schemas.openxmlformats.org/officeDocument/2006/relationships/hyperlink" Target="https://login.consultant.ru/link/?req=doc&amp;base=STR&amp;n=34711&amp;date=03.04.2026&amp;dst=100007&amp;field=134" TargetMode = "External"/><Relationship Id="rId43" Type="http://schemas.openxmlformats.org/officeDocument/2006/relationships/hyperlink" Target="https://login.consultant.ru/link/?req=doc&amp;base=STR&amp;n=2968&amp;date=03.04.2026" TargetMode = "External"/><Relationship Id="rId44" Type="http://schemas.openxmlformats.org/officeDocument/2006/relationships/hyperlink" Target="https://login.consultant.ru/link/?req=doc&amp;base=STR&amp;n=22850&amp;date=03.04.2026&amp;dst=100005&amp;field=134" TargetMode = "External"/><Relationship Id="rId45" Type="http://schemas.openxmlformats.org/officeDocument/2006/relationships/hyperlink" Target="https://login.consultant.ru/link/?req=doc&amp;base=STR&amp;n=26648&amp;date=03.04.2026&amp;dst=100020&amp;field=134" TargetMode = "External"/><Relationship Id="rId46" Type="http://schemas.openxmlformats.org/officeDocument/2006/relationships/hyperlink" Target="https://login.consultant.ru/link/?req=doc&amp;base=STR&amp;n=35910&amp;date=03.04.2026" TargetMode = "External"/><Relationship Id="rId47" Type="http://schemas.openxmlformats.org/officeDocument/2006/relationships/hyperlink" Target="https://login.consultant.ru/link/?req=doc&amp;base=STR&amp;n=31617&amp;date=03.04.2026&amp;dst=100048&amp;field=134" TargetMode = "External"/><Relationship Id="rId48" Type="http://schemas.openxmlformats.org/officeDocument/2006/relationships/hyperlink" Target="https://login.consultant.ru/link/?req=doc&amp;base=STR&amp;n=20237&amp;date=03.04.2026" TargetMode = "External"/><Relationship Id="rId49" Type="http://schemas.openxmlformats.org/officeDocument/2006/relationships/hyperlink" Target="https://login.consultant.ru/link/?req=doc&amp;base=STR&amp;n=26648&amp;date=03.04.2026&amp;dst=100036&amp;field=134" TargetMode = "External"/><Relationship Id="rId50" Type="http://schemas.openxmlformats.org/officeDocument/2006/relationships/hyperlink" Target="https://login.consultant.ru/link/?req=doc&amp;base=STR&amp;n=6170&amp;date=03.04.2026" TargetMode = "External"/><Relationship Id="rId51" Type="http://schemas.openxmlformats.org/officeDocument/2006/relationships/hyperlink" Target="https://login.consultant.ru/link/?req=doc&amp;base=STR&amp;n=30979&amp;date=03.04.2026" TargetMode = "External"/><Relationship Id="rId52" Type="http://schemas.openxmlformats.org/officeDocument/2006/relationships/hyperlink" Target="https://login.consultant.ru/link/?req=doc&amp;base=STR&amp;n=34711&amp;date=03.04.2026&amp;dst=100012&amp;field=134" TargetMode = "External"/><Relationship Id="rId53" Type="http://schemas.openxmlformats.org/officeDocument/2006/relationships/hyperlink" Target="https://login.consultant.ru/link/?req=doc&amp;base=OTN&amp;n=8554&amp;date=03.04.2026" TargetMode = "External"/><Relationship Id="rId54" Type="http://schemas.openxmlformats.org/officeDocument/2006/relationships/hyperlink" Target="https://login.consultant.ru/link/?req=doc&amp;base=STR&amp;n=22850&amp;date=03.04.2026&amp;dst=100005&amp;field=134" TargetMode = "External"/><Relationship Id="rId55" Type="http://schemas.openxmlformats.org/officeDocument/2006/relationships/hyperlink" Target="https://login.consultant.ru/link/?req=doc&amp;base=STR&amp;n=20493&amp;date=03.04.2026" TargetMode = "External"/><Relationship Id="rId56" Type="http://schemas.openxmlformats.org/officeDocument/2006/relationships/hyperlink" Target="https://login.consultant.ru/link/?req=doc&amp;base=STR&amp;n=31617&amp;date=03.04.2026&amp;dst=100012&amp;field=134" TargetMode = "External"/><Relationship Id="rId57" Type="http://schemas.openxmlformats.org/officeDocument/2006/relationships/hyperlink" Target="https://login.consultant.ru/link/?req=doc&amp;base=OTN&amp;n=1462&amp;date=03.04.2026" TargetMode = "External"/><Relationship Id="rId58" Type="http://schemas.openxmlformats.org/officeDocument/2006/relationships/hyperlink" Target="https://login.consultant.ru/link/?req=doc&amp;base=STR&amp;n=31617&amp;date=03.04.2026&amp;dst=100012&amp;field=134" TargetMode = "External"/><Relationship Id="rId59" Type="http://schemas.openxmlformats.org/officeDocument/2006/relationships/hyperlink" Target="https://login.consultant.ru/link/?req=doc&amp;base=OTN&amp;n=30571&amp;date=03.04.2026" TargetMode = "External"/><Relationship Id="rId60" Type="http://schemas.openxmlformats.org/officeDocument/2006/relationships/hyperlink" Target="https://login.consultant.ru/link/?req=doc&amp;base=STR&amp;n=18520&amp;date=03.04.2026" TargetMode = "External"/><Relationship Id="rId61" Type="http://schemas.openxmlformats.org/officeDocument/2006/relationships/hyperlink" Target="https://login.consultant.ru/link/?req=doc&amp;base=STR&amp;n=26138&amp;date=03.04.2026" TargetMode = "External"/><Relationship Id="rId62" Type="http://schemas.openxmlformats.org/officeDocument/2006/relationships/hyperlink" Target="https://login.consultant.ru/link/?req=doc&amp;base=STR&amp;n=31617&amp;date=03.04.2026&amp;dst=100048&amp;field=134" TargetMode = "External"/><Relationship Id="rId63" Type="http://schemas.openxmlformats.org/officeDocument/2006/relationships/hyperlink" Target="https://login.consultant.ru/link/?req=doc&amp;base=STR&amp;n=16850&amp;date=03.04.2026" TargetMode = "External"/><Relationship Id="rId64" Type="http://schemas.openxmlformats.org/officeDocument/2006/relationships/hyperlink" Target="https://login.consultant.ru/link/?req=doc&amp;base=STR&amp;n=31617&amp;date=03.04.2026&amp;dst=100012&amp;field=134" TargetMode = "External"/><Relationship Id="rId65" Type="http://schemas.openxmlformats.org/officeDocument/2006/relationships/hyperlink" Target="https://login.consultant.ru/link/?req=doc&amp;base=STR&amp;n=26379&amp;date=03.04.2026" TargetMode = "External"/><Relationship Id="rId66" Type="http://schemas.openxmlformats.org/officeDocument/2006/relationships/hyperlink" Target="https://login.consultant.ru/link/?req=doc&amp;base=STR&amp;n=31617&amp;date=03.04.2026&amp;dst=100048&amp;field=134" TargetMode = "External"/><Relationship Id="rId67" Type="http://schemas.openxmlformats.org/officeDocument/2006/relationships/hyperlink" Target="https://login.consultant.ru/link/?req=doc&amp;base=STR&amp;n=16565&amp;date=03.04.2026" TargetMode = "External"/><Relationship Id="rId68" Type="http://schemas.openxmlformats.org/officeDocument/2006/relationships/hyperlink" Target="https://login.consultant.ru/link/?req=doc&amp;base=STR&amp;n=18177&amp;date=03.04.2026" TargetMode = "External"/><Relationship Id="rId69" Type="http://schemas.openxmlformats.org/officeDocument/2006/relationships/hyperlink" Target="https://login.consultant.ru/link/?req=doc&amp;base=STR&amp;n=18215&amp;date=03.04.2026" TargetMode = "External"/><Relationship Id="rId70" Type="http://schemas.openxmlformats.org/officeDocument/2006/relationships/hyperlink" Target="https://login.consultant.ru/link/?req=doc&amp;base=STR&amp;n=26648&amp;date=03.04.2026&amp;dst=100020&amp;field=134" TargetMode = "External"/><Relationship Id="rId71" Type="http://schemas.openxmlformats.org/officeDocument/2006/relationships/hyperlink" Target="https://login.consultant.ru/link/?req=doc&amp;base=STR&amp;n=20389&amp;date=03.04.2026" TargetMode = "External"/><Relationship Id="rId72" Type="http://schemas.openxmlformats.org/officeDocument/2006/relationships/hyperlink" Target="https://login.consultant.ru/link/?req=doc&amp;base=STR&amp;n=17585&amp;date=03.04.2026" TargetMode = "External"/><Relationship Id="rId73" Type="http://schemas.openxmlformats.org/officeDocument/2006/relationships/hyperlink" Target="https://login.consultant.ru/link/?req=doc&amp;base=STR&amp;n=31617&amp;date=03.04.2026&amp;dst=100012&amp;field=134" TargetMode = "External"/><Relationship Id="rId74" Type="http://schemas.openxmlformats.org/officeDocument/2006/relationships/hyperlink" Target="https://login.consultant.ru/link/?req=doc&amp;base=STR&amp;n=31617&amp;date=03.04.2026&amp;dst=100012&amp;field=134" TargetMode = "External"/><Relationship Id="rId75" Type="http://schemas.openxmlformats.org/officeDocument/2006/relationships/hyperlink" Target="https://login.consultant.ru/link/?req=doc&amp;base=STR&amp;n=31617&amp;date=03.04.2026&amp;dst=100012&amp;field=134" TargetMode = "External"/><Relationship Id="rId76" Type="http://schemas.openxmlformats.org/officeDocument/2006/relationships/hyperlink" Target="https://login.consultant.ru/link/?req=doc&amp;base=STR&amp;n=26473&amp;date=03.04.2026" TargetMode = "External"/><Relationship Id="rId77" Type="http://schemas.openxmlformats.org/officeDocument/2006/relationships/hyperlink" Target="https://login.consultant.ru/link/?req=doc&amp;base=STR&amp;n=31617&amp;date=03.04.2026&amp;dst=100048&amp;field=134" TargetMode = "External"/><Relationship Id="rId78" Type="http://schemas.openxmlformats.org/officeDocument/2006/relationships/hyperlink" Target="https://login.consultant.ru/link/?req=doc&amp;base=STR&amp;n=28485&amp;date=03.04.2026" TargetMode = "External"/><Relationship Id="rId79" Type="http://schemas.openxmlformats.org/officeDocument/2006/relationships/hyperlink" Target="https://login.consultant.ru/link/?req=doc&amp;base=STR&amp;n=31617&amp;date=03.04.2026&amp;dst=100048&amp;field=134" TargetMode = "External"/><Relationship Id="rId80" Type="http://schemas.openxmlformats.org/officeDocument/2006/relationships/hyperlink" Target="https://login.consultant.ru/link/?req=doc&amp;base=STR&amp;n=26821&amp;date=03.04.2026" TargetMode = "External"/><Relationship Id="rId81" Type="http://schemas.openxmlformats.org/officeDocument/2006/relationships/hyperlink" Target="https://login.consultant.ru/link/?req=doc&amp;base=STR&amp;n=31617&amp;date=03.04.2026&amp;dst=100048&amp;field=134" TargetMode = "External"/><Relationship Id="rId82" Type="http://schemas.openxmlformats.org/officeDocument/2006/relationships/hyperlink" Target="https://login.consultant.ru/link/?req=doc&amp;base=STR&amp;n=33968&amp;date=03.04.2026" TargetMode = "External"/><Relationship Id="rId83" Type="http://schemas.openxmlformats.org/officeDocument/2006/relationships/hyperlink" Target="https://login.consultant.ru/link/?req=doc&amp;base=STR&amp;n=34711&amp;date=03.04.2026&amp;dst=100008&amp;field=134" TargetMode = "External"/><Relationship Id="rId84" Type="http://schemas.openxmlformats.org/officeDocument/2006/relationships/hyperlink" Target="https://login.consultant.ru/link/?req=doc&amp;base=STR&amp;n=28857&amp;date=03.04.2026" TargetMode = "External"/><Relationship Id="rId85" Type="http://schemas.openxmlformats.org/officeDocument/2006/relationships/hyperlink" Target="https://login.consultant.ru/link/?req=doc&amp;base=STR&amp;n=31617&amp;date=03.04.2026&amp;dst=100048&amp;field=134" TargetMode = "External"/><Relationship Id="rId86" Type="http://schemas.openxmlformats.org/officeDocument/2006/relationships/hyperlink" Target="https://login.consultant.ru/link/?req=doc&amp;base=OTN&amp;n=323&amp;date=03.04.2026" TargetMode = "External"/><Relationship Id="rId87" Type="http://schemas.openxmlformats.org/officeDocument/2006/relationships/hyperlink" Target="https://login.consultant.ru/link/?req=doc&amp;base=STR&amp;n=34711&amp;date=03.04.2026&amp;dst=100009&amp;field=134" TargetMode = "External"/><Relationship Id="rId88" Type="http://schemas.openxmlformats.org/officeDocument/2006/relationships/hyperlink" Target="https://login.consultant.ru/link/?req=doc&amp;base=STR&amp;n=26648&amp;date=03.04.2026&amp;dst=100020&amp;field=134" TargetMode = "External"/><Relationship Id="rId89" Type="http://schemas.openxmlformats.org/officeDocument/2006/relationships/hyperlink" Target="https://login.consultant.ru/link/?req=doc&amp;base=STR&amp;n=31617&amp;date=03.04.2026&amp;dst=100012&amp;field=134" TargetMode = "External"/><Relationship Id="rId90" Type="http://schemas.openxmlformats.org/officeDocument/2006/relationships/hyperlink" Target="https://login.consultant.ru/link/?req=doc&amp;base=OTN&amp;n=53&amp;date=03.04.2026" TargetMode = "External"/><Relationship Id="rId91" Type="http://schemas.openxmlformats.org/officeDocument/2006/relationships/hyperlink" Target="https://login.consultant.ru/link/?req=doc&amp;base=STR&amp;n=31617&amp;date=03.04.2026&amp;dst=100012&amp;field=134" TargetMode = "External"/><Relationship Id="rId92" Type="http://schemas.openxmlformats.org/officeDocument/2006/relationships/hyperlink" Target="https://login.consultant.ru/link/?req=doc&amp;base=STR&amp;n=26648&amp;date=03.04.2026&amp;dst=100020&amp;field=134" TargetMode = "External"/><Relationship Id="rId93" Type="http://schemas.openxmlformats.org/officeDocument/2006/relationships/hyperlink" Target="https://login.consultant.ru/link/?req=doc&amp;base=STR&amp;n=29584&amp;date=03.04.2026" TargetMode = "External"/><Relationship Id="rId94" Type="http://schemas.openxmlformats.org/officeDocument/2006/relationships/hyperlink" Target="https://login.consultant.ru/link/?req=doc&amp;base=STR&amp;n=31617&amp;date=03.04.2026&amp;dst=100048&amp;field=134" TargetMode = "External"/><Relationship Id="rId95" Type="http://schemas.openxmlformats.org/officeDocument/2006/relationships/hyperlink" Target="https://login.consultant.ru/link/?req=doc&amp;base=STR&amp;n=21919&amp;date=03.04.2026" TargetMode = "External"/><Relationship Id="rId96" Type="http://schemas.openxmlformats.org/officeDocument/2006/relationships/hyperlink" Target="https://login.consultant.ru/link/?req=doc&amp;base=STR&amp;n=26648&amp;date=03.04.2026&amp;dst=100036&amp;field=134" TargetMode = "External"/><Relationship Id="rId97" Type="http://schemas.openxmlformats.org/officeDocument/2006/relationships/hyperlink" Target="https://login.consultant.ru/link/?req=doc&amp;base=STR&amp;n=17938&amp;date=03.04.2026" TargetMode = "External"/><Relationship Id="rId98" Type="http://schemas.openxmlformats.org/officeDocument/2006/relationships/hyperlink" Target="https://login.consultant.ru/link/?req=doc&amp;base=STR&amp;n=24022&amp;date=03.04.2026" TargetMode = "External"/><Relationship Id="rId99" Type="http://schemas.openxmlformats.org/officeDocument/2006/relationships/hyperlink" Target="https://login.consultant.ru/link/?req=doc&amp;base=STR&amp;n=26648&amp;date=03.04.2026&amp;dst=100036&amp;field=134" TargetMode = "External"/><Relationship Id="rId100" Type="http://schemas.openxmlformats.org/officeDocument/2006/relationships/hyperlink" Target="https://login.consultant.ru/link/?req=doc&amp;base=STR&amp;n=26648&amp;date=03.04.2026&amp;dst=100020&amp;field=134" TargetMode = "External"/><Relationship Id="rId101" Type="http://schemas.openxmlformats.org/officeDocument/2006/relationships/hyperlink" Target="https://login.consultant.ru/link/?req=doc&amp;base=STR&amp;n=16633&amp;date=03.04.2026" TargetMode = "External"/><Relationship Id="rId102" Type="http://schemas.openxmlformats.org/officeDocument/2006/relationships/hyperlink" Target="https://login.consultant.ru/link/?req=doc&amp;base=STR&amp;n=18638&amp;date=03.04.2026" TargetMode = "External"/><Relationship Id="rId103" Type="http://schemas.openxmlformats.org/officeDocument/2006/relationships/hyperlink" Target="https://login.consultant.ru/link/?req=doc&amp;base=STR&amp;n=33967&amp;date=03.04.2026" TargetMode = "External"/><Relationship Id="rId104" Type="http://schemas.openxmlformats.org/officeDocument/2006/relationships/hyperlink" Target="https://login.consultant.ru/link/?req=doc&amp;base=STR&amp;n=34752&amp;date=03.04.2026&amp;dst=100007&amp;field=134" TargetMode = "External"/><Relationship Id="rId105" Type="http://schemas.openxmlformats.org/officeDocument/2006/relationships/hyperlink" Target="https://login.consultant.ru/link/?req=doc&amp;base=STR&amp;n=28261&amp;date=03.04.2026" TargetMode = "External"/><Relationship Id="rId106" Type="http://schemas.openxmlformats.org/officeDocument/2006/relationships/hyperlink" Target="https://login.consultant.ru/link/?req=doc&amp;base=STR&amp;n=33925&amp;date=03.04.2026" TargetMode = "External"/><Relationship Id="rId107" Type="http://schemas.openxmlformats.org/officeDocument/2006/relationships/hyperlink" Target="https://login.consultant.ru/link/?req=doc&amp;base=STR&amp;n=34752&amp;date=03.04.2026&amp;dst=100008&amp;field=134" TargetMode = "External"/><Relationship Id="rId108" Type="http://schemas.openxmlformats.org/officeDocument/2006/relationships/hyperlink" Target="https://login.consultant.ru/link/?req=doc&amp;base=STR&amp;n=18711&amp;date=03.04.2026" TargetMode = "External"/><Relationship Id="rId109" Type="http://schemas.openxmlformats.org/officeDocument/2006/relationships/hyperlink" Target="https://login.consultant.ru/link/?req=doc&amp;base=STR&amp;n=17943&amp;date=03.04.2026" TargetMode = "External"/><Relationship Id="rId110" Type="http://schemas.openxmlformats.org/officeDocument/2006/relationships/hyperlink" Target="https://login.consultant.ru/link/?req=doc&amp;base=STR&amp;n=20355&amp;date=03.04.2026" TargetMode = "External"/><Relationship Id="rId111" Type="http://schemas.openxmlformats.org/officeDocument/2006/relationships/hyperlink" Target="https://login.consultant.ru/link/?req=doc&amp;base=STR&amp;n=26648&amp;date=03.04.2026&amp;dst=100036&amp;field=134" TargetMode = "External"/><Relationship Id="rId112" Type="http://schemas.openxmlformats.org/officeDocument/2006/relationships/hyperlink" Target="https://login.consultant.ru/link/?req=doc&amp;base=STR&amp;n=30740&amp;date=03.04.2026" TargetMode = "External"/><Relationship Id="rId113" Type="http://schemas.openxmlformats.org/officeDocument/2006/relationships/hyperlink" Target="https://login.consultant.ru/link/?req=doc&amp;base=STR&amp;n=34711&amp;date=03.04.2026&amp;dst=100012&amp;field=134" TargetMode = "External"/><Relationship Id="rId114" Type="http://schemas.openxmlformats.org/officeDocument/2006/relationships/hyperlink" Target="https://login.consultant.ru/link/?req=doc&amp;base=OTN&amp;n=3648&amp;date=03.04.2026" TargetMode = "External"/><Relationship Id="rId115" Type="http://schemas.openxmlformats.org/officeDocument/2006/relationships/hyperlink" Target="https://login.consultant.ru/link/?req=doc&amp;base=STR&amp;n=34711&amp;date=03.04.2026&amp;dst=100022&amp;field=134" TargetMode = "External"/><Relationship Id="rId116" Type="http://schemas.openxmlformats.org/officeDocument/2006/relationships/hyperlink" Target="https://login.consultant.ru/link/?req=doc&amp;base=STR&amp;n=34711&amp;date=03.04.2026&amp;dst=100022&amp;field=134" TargetMode = "External"/><Relationship Id="rId117" Type="http://schemas.openxmlformats.org/officeDocument/2006/relationships/hyperlink" Target="https://login.consultant.ru/link/?req=doc&amp;base=STR&amp;n=24023&amp;date=03.04.2026" TargetMode = "External"/><Relationship Id="rId118" Type="http://schemas.openxmlformats.org/officeDocument/2006/relationships/hyperlink" Target="https://login.consultant.ru/link/?req=doc&amp;base=STR&amp;n=26648&amp;date=03.04.2026&amp;dst=100036&amp;field=134" TargetMode = "External"/><Relationship Id="rId119" Type="http://schemas.openxmlformats.org/officeDocument/2006/relationships/hyperlink" Target="https://login.consultant.ru/link/?req=doc&amp;base=STR&amp;n=26648&amp;date=03.04.2026&amp;dst=100020&amp;field=134" TargetMode = "External"/><Relationship Id="rId120" Type="http://schemas.openxmlformats.org/officeDocument/2006/relationships/hyperlink" Target="https://login.consultant.ru/link/?req=doc&amp;base=STR&amp;n=26648&amp;date=03.04.2026&amp;dst=100020&amp;field=134" TargetMode = "External"/><Relationship Id="rId121" Type="http://schemas.openxmlformats.org/officeDocument/2006/relationships/hyperlink" Target="https://login.consultant.ru/link/?req=doc&amp;base=STR&amp;n=31617&amp;date=03.04.2026&amp;dst=100012&amp;field=134" TargetMode = "External"/><Relationship Id="rId122" Type="http://schemas.openxmlformats.org/officeDocument/2006/relationships/hyperlink" Target="https://login.consultant.ru/link/?req=doc&amp;base=STR&amp;n=31617&amp;date=03.04.2026&amp;dst=100012&amp;field=134" TargetMode = "External"/><Relationship Id="rId123" Type="http://schemas.openxmlformats.org/officeDocument/2006/relationships/hyperlink" Target="https://login.consultant.ru/link/?req=doc&amp;base=STR&amp;n=31617&amp;date=03.04.2026&amp;dst=100012&amp;field=134" TargetMode = "External"/><Relationship Id="rId124" Type="http://schemas.openxmlformats.org/officeDocument/2006/relationships/hyperlink" Target="https://login.consultant.ru/link/?req=doc&amp;base=STR&amp;n=31617&amp;date=03.04.2026&amp;dst=100012&amp;field=134" TargetMode = "External"/><Relationship Id="rId125" Type="http://schemas.openxmlformats.org/officeDocument/2006/relationships/hyperlink" Target="https://login.consultant.ru/link/?req=doc&amp;base=STR&amp;n=26648&amp;date=03.04.2026&amp;dst=100020&amp;field=134" TargetMode = "External"/><Relationship Id="rId126" Type="http://schemas.openxmlformats.org/officeDocument/2006/relationships/hyperlink" Target="https://login.consultant.ru/link/?req=doc&amp;base=STR&amp;n=18654&amp;date=03.04.2026" TargetMode = "External"/><Relationship Id="rId127" Type="http://schemas.openxmlformats.org/officeDocument/2006/relationships/hyperlink" Target="https://login.consultant.ru/link/?req=doc&amp;base=STR&amp;n=23778&amp;date=03.04.2026&amp;dst=100006&amp;field=134" TargetMode = "External"/><Relationship Id="rId128" Type="http://schemas.openxmlformats.org/officeDocument/2006/relationships/hyperlink" Target="https://login.consultant.ru/link/?req=doc&amp;base=STR&amp;n=28607&amp;date=03.04.2026" TargetMode = "External"/><Relationship Id="rId129" Type="http://schemas.openxmlformats.org/officeDocument/2006/relationships/hyperlink" Target="https://login.consultant.ru/link/?req=doc&amp;base=STR&amp;n=34711&amp;date=03.04.2026&amp;dst=100012&amp;field=134" TargetMode = "External"/><Relationship Id="rId130" Type="http://schemas.openxmlformats.org/officeDocument/2006/relationships/hyperlink" Target="https://login.consultant.ru/link/?req=doc&amp;base=STR&amp;n=11119&amp;date=03.04.2026" TargetMode = "External"/><Relationship Id="rId131" Type="http://schemas.openxmlformats.org/officeDocument/2006/relationships/hyperlink" Target="https://login.consultant.ru/link/?req=doc&amp;base=STR&amp;n=26648&amp;date=03.04.2026&amp;dst=100036&amp;field=134" TargetMode = "External"/><Relationship Id="rId132" Type="http://schemas.openxmlformats.org/officeDocument/2006/relationships/hyperlink" Target="https://login.consultant.ru/link/?req=doc&amp;base=STR&amp;n=11617&amp;date=03.04.2026" TargetMode = "External"/><Relationship Id="rId133" Type="http://schemas.openxmlformats.org/officeDocument/2006/relationships/hyperlink" Target="https://login.consultant.ru/link/?req=doc&amp;base=STR&amp;n=33319&amp;date=03.04.2026" TargetMode = "External"/><Relationship Id="rId134" Type="http://schemas.openxmlformats.org/officeDocument/2006/relationships/hyperlink" Target="https://login.consultant.ru/link/?req=doc&amp;base=STR&amp;n=34752&amp;date=03.04.2026&amp;dst=100009&amp;field=134" TargetMode = "External"/><Relationship Id="rId135" Type="http://schemas.openxmlformats.org/officeDocument/2006/relationships/hyperlink" Target="https://login.consultant.ru/link/?req=doc&amp;base=STR&amp;n=28226&amp;date=03.04.2026" TargetMode = "External"/><Relationship Id="rId136" Type="http://schemas.openxmlformats.org/officeDocument/2006/relationships/hyperlink" Target="https://login.consultant.ru/link/?req=doc&amp;base=STR&amp;n=31617&amp;date=03.04.2026&amp;dst=100048&amp;field=134" TargetMode = "External"/><Relationship Id="rId137" Type="http://schemas.openxmlformats.org/officeDocument/2006/relationships/hyperlink" Target="https://login.consultant.ru/link/?req=doc&amp;base=STR&amp;n=31617&amp;date=03.04.2026&amp;dst=100012&amp;field=134" TargetMode = "External"/><Relationship Id="rId138" Type="http://schemas.openxmlformats.org/officeDocument/2006/relationships/hyperlink" Target="https://login.consultant.ru/link/?req=doc&amp;base=STR&amp;n=31617&amp;date=03.04.2026&amp;dst=100012&amp;field=134" TargetMode = "External"/><Relationship Id="rId139" Type="http://schemas.openxmlformats.org/officeDocument/2006/relationships/hyperlink" Target="https://login.consultant.ru/link/?req=doc&amp;base=STR&amp;n=26648&amp;date=03.04.2026&amp;dst=100020&amp;field=134" TargetMode = "External"/><Relationship Id="rId140" Type="http://schemas.openxmlformats.org/officeDocument/2006/relationships/hyperlink" Target="https://login.consultant.ru/link/?req=doc&amp;base=STR&amp;n=31617&amp;date=03.04.2026&amp;dst=100012&amp;field=134" TargetMode = "External"/><Relationship Id="rId141" Type="http://schemas.openxmlformats.org/officeDocument/2006/relationships/hyperlink" Target="https://login.consultant.ru/link/?req=doc&amp;base=STR&amp;n=13144&amp;date=03.04.2026" TargetMode = "External"/><Relationship Id="rId142" Type="http://schemas.openxmlformats.org/officeDocument/2006/relationships/hyperlink" Target="https://login.consultant.ru/link/?req=doc&amp;base=STR&amp;n=26648&amp;date=03.04.2026&amp;dst=100020&amp;field=134" TargetMode = "External"/><Relationship Id="rId143" Type="http://schemas.openxmlformats.org/officeDocument/2006/relationships/hyperlink" Target="https://login.consultant.ru/link/?req=doc&amp;base=STR&amp;n=34711&amp;date=03.04.2026&amp;dst=100022&amp;field=134" TargetMode = "External"/><Relationship Id="rId144" Type="http://schemas.openxmlformats.org/officeDocument/2006/relationships/hyperlink" Target="https://login.consultant.ru/link/?req=doc&amp;base=OTN&amp;n=7317&amp;date=03.04.2026" TargetMode = "External"/><Relationship Id="rId145" Type="http://schemas.openxmlformats.org/officeDocument/2006/relationships/hyperlink" Target="https://login.consultant.ru/link/?req=doc&amp;base=STR&amp;n=26648&amp;date=03.04.2026&amp;dst=100020&amp;field=134" TargetMode = "External"/><Relationship Id="rId146" Type="http://schemas.openxmlformats.org/officeDocument/2006/relationships/hyperlink" Target="https://login.consultant.ru/link/?req=doc&amp;base=ATN&amp;n=130999&amp;date=03.04.2026" TargetMode = "External"/><Relationship Id="rId147" Type="http://schemas.openxmlformats.org/officeDocument/2006/relationships/hyperlink" Target="https://login.consultant.ru/link/?req=doc&amp;base=STR&amp;n=22850&amp;date=03.04.2026&amp;dst=100005&amp;field=134" TargetMode = "External"/><Relationship Id="rId148" Type="http://schemas.openxmlformats.org/officeDocument/2006/relationships/hyperlink" Target="https://login.consultant.ru/link/?req=doc&amp;base=STR&amp;n=26648&amp;date=03.04.2026&amp;dst=100020&amp;field=134" TargetMode = "External"/><Relationship Id="rId149" Type="http://schemas.openxmlformats.org/officeDocument/2006/relationships/hyperlink" Target="https://login.consultant.ru/link/?req=doc&amp;base=STR&amp;n=31617&amp;date=03.04.2026&amp;dst=100012&amp;field=134" TargetMode = "External"/><Relationship Id="rId150" Type="http://schemas.openxmlformats.org/officeDocument/2006/relationships/hyperlink" Target="https://login.consultant.ru/link/?req=doc&amp;base=STR&amp;n=31617&amp;date=03.04.2026&amp;dst=100012&amp;field=134" TargetMode = "External"/><Relationship Id="rId151" Type="http://schemas.openxmlformats.org/officeDocument/2006/relationships/hyperlink" Target="https://login.consultant.ru/link/?req=doc&amp;base=STR&amp;n=21978&amp;date=03.04.2026" TargetMode = "External"/><Relationship Id="rId152" Type="http://schemas.openxmlformats.org/officeDocument/2006/relationships/hyperlink" Target="https://login.consultant.ru/link/?req=doc&amp;base=STR&amp;n=26648&amp;date=03.04.2026&amp;dst=100036&amp;field=134" TargetMode = "External"/><Relationship Id="rId153" Type="http://schemas.openxmlformats.org/officeDocument/2006/relationships/hyperlink" Target="https://login.consultant.ru/link/?req=doc&amp;base=STR&amp;n=31617&amp;date=03.04.2026&amp;dst=100012&amp;field=134" TargetMode = "External"/><Relationship Id="rId154" Type="http://schemas.openxmlformats.org/officeDocument/2006/relationships/hyperlink" Target="https://login.consultant.ru/link/?req=doc&amp;base=STR&amp;n=34711&amp;date=03.04.2026&amp;dst=100022&amp;field=134" TargetMode = "External"/><Relationship Id="rId155" Type="http://schemas.openxmlformats.org/officeDocument/2006/relationships/hyperlink" Target="https://login.consultant.ru/link/?req=doc&amp;base=STR&amp;n=25538&amp;date=03.04.2026" TargetMode = "External"/><Relationship Id="rId156" Type="http://schemas.openxmlformats.org/officeDocument/2006/relationships/hyperlink" Target="https://login.consultant.ru/link/?req=doc&amp;base=STR&amp;n=31617&amp;date=03.04.2026&amp;dst=100048&amp;field=134" TargetMode = "External"/><Relationship Id="rId157" Type="http://schemas.openxmlformats.org/officeDocument/2006/relationships/hyperlink" Target="https://login.consultant.ru/link/?req=doc&amp;base=STR&amp;n=18463&amp;date=03.04.2026" TargetMode = "External"/><Relationship Id="rId158" Type="http://schemas.openxmlformats.org/officeDocument/2006/relationships/hyperlink" Target="https://login.consultant.ru/link/?req=doc&amp;base=STR&amp;n=31617&amp;date=03.04.2026&amp;dst=100012&amp;field=134" TargetMode = "External"/><Relationship Id="rId159" Type="http://schemas.openxmlformats.org/officeDocument/2006/relationships/hyperlink" Target="https://login.consultant.ru/link/?req=doc&amp;base=STR&amp;n=26140&amp;date=03.04.2026" TargetMode = "External"/><Relationship Id="rId160" Type="http://schemas.openxmlformats.org/officeDocument/2006/relationships/hyperlink" Target="https://login.consultant.ru/link/?req=doc&amp;base=STR&amp;n=31617&amp;date=03.04.2026&amp;dst=100048&amp;field=134" TargetMode = "External"/><Relationship Id="rId161" Type="http://schemas.openxmlformats.org/officeDocument/2006/relationships/hyperlink" Target="https://login.consultant.ru/link/?req=doc&amp;base=STR&amp;n=28619&amp;date=03.04.2026" TargetMode = "External"/><Relationship Id="rId162" Type="http://schemas.openxmlformats.org/officeDocument/2006/relationships/hyperlink" Target="https://login.consultant.ru/link/?req=doc&amp;base=STR&amp;n=31617&amp;date=03.04.2026&amp;dst=100048&amp;field=134" TargetMode = "External"/><Relationship Id="rId163" Type="http://schemas.openxmlformats.org/officeDocument/2006/relationships/hyperlink" Target="https://login.consultant.ru/link/?req=doc&amp;base=STR&amp;n=23678&amp;date=03.04.2026" TargetMode = "External"/><Relationship Id="rId164" Type="http://schemas.openxmlformats.org/officeDocument/2006/relationships/hyperlink" Target="https://login.consultant.ru/link/?req=doc&amp;base=STR&amp;n=31617&amp;date=03.04.2026&amp;dst=100048&amp;field=134" TargetMode = "External"/><Relationship Id="rId165" Type="http://schemas.openxmlformats.org/officeDocument/2006/relationships/hyperlink" Target="https://login.consultant.ru/link/?req=doc&amp;base=STR&amp;n=26141&amp;date=03.04.2026" TargetMode = "External"/><Relationship Id="rId166" Type="http://schemas.openxmlformats.org/officeDocument/2006/relationships/hyperlink" Target="https://login.consultant.ru/link/?req=doc&amp;base=STR&amp;n=31617&amp;date=03.04.2026&amp;dst=100048&amp;field=134" TargetMode = "External"/><Relationship Id="rId167" Type="http://schemas.openxmlformats.org/officeDocument/2006/relationships/hyperlink" Target="https://login.consultant.ru/link/?req=doc&amp;base=STR&amp;n=26423&amp;date=03.04.2026" TargetMode = "External"/><Relationship Id="rId168" Type="http://schemas.openxmlformats.org/officeDocument/2006/relationships/hyperlink" Target="https://login.consultant.ru/link/?req=doc&amp;base=STR&amp;n=31617&amp;date=03.04.2026&amp;dst=100048&amp;field=134" TargetMode = "External"/><Relationship Id="rId169" Type="http://schemas.openxmlformats.org/officeDocument/2006/relationships/hyperlink" Target="https://login.consultant.ru/link/?req=doc&amp;base=OTN&amp;n=8416&amp;date=03.04.2026" TargetMode = "External"/><Relationship Id="rId170" Type="http://schemas.openxmlformats.org/officeDocument/2006/relationships/hyperlink" Target="https://login.consultant.ru/link/?req=doc&amp;base=ATN&amp;n=165952&amp;date=03.04.2026" TargetMode = "External"/><Relationship Id="rId171" Type="http://schemas.openxmlformats.org/officeDocument/2006/relationships/hyperlink" Target="https://login.consultant.ru/link/?req=doc&amp;base=STR&amp;n=31617&amp;date=03.04.2026&amp;dst=100048&amp;field=134" TargetMode = "External"/><Relationship Id="rId172" Type="http://schemas.openxmlformats.org/officeDocument/2006/relationships/hyperlink" Target="https://login.consultant.ru/link/?req=doc&amp;base=STR&amp;n=26331&amp;date=03.04.2026" TargetMode = "External"/><Relationship Id="rId173" Type="http://schemas.openxmlformats.org/officeDocument/2006/relationships/hyperlink" Target="https://login.consultant.ru/link/?req=doc&amp;base=STR&amp;n=26648&amp;date=03.04.2026&amp;dst=100036&amp;field=134" TargetMode = "External"/><Relationship Id="rId174" Type="http://schemas.openxmlformats.org/officeDocument/2006/relationships/hyperlink" Target="https://login.consultant.ru/link/?req=doc&amp;base=STR&amp;n=26209&amp;date=03.04.2026" TargetMode = "External"/><Relationship Id="rId175" Type="http://schemas.openxmlformats.org/officeDocument/2006/relationships/hyperlink" Target="https://login.consultant.ru/link/?req=doc&amp;base=STR&amp;n=26648&amp;date=03.04.2026&amp;dst=100036&amp;field=134" TargetMode = "External"/><Relationship Id="rId176" Type="http://schemas.openxmlformats.org/officeDocument/2006/relationships/hyperlink" Target="https://login.consultant.ru/link/?req=doc&amp;base=STR&amp;n=24200&amp;date=03.04.2026" TargetMode = "External"/><Relationship Id="rId177" Type="http://schemas.openxmlformats.org/officeDocument/2006/relationships/hyperlink" Target="https://login.consultant.ru/link/?req=doc&amp;base=STR&amp;n=26648&amp;date=03.04.2026&amp;dst=100036&amp;field=134" TargetMode = "External"/><Relationship Id="rId178" Type="http://schemas.openxmlformats.org/officeDocument/2006/relationships/hyperlink" Target="https://login.consultant.ru/link/?req=doc&amp;base=STR&amp;n=33185&amp;date=03.04.2026" TargetMode = "External"/><Relationship Id="rId179" Type="http://schemas.openxmlformats.org/officeDocument/2006/relationships/hyperlink" Target="https://login.consultant.ru/link/?req=doc&amp;base=STR&amp;n=31617&amp;date=03.04.2026&amp;dst=100048&amp;field=134" TargetMode = "External"/><Relationship Id="rId180" Type="http://schemas.openxmlformats.org/officeDocument/2006/relationships/hyperlink" Target="https://login.consultant.ru/link/?req=doc&amp;base=ATN&amp;n=89706&amp;date=03.04.2026" TargetMode = "External"/><Relationship Id="rId181" Type="http://schemas.openxmlformats.org/officeDocument/2006/relationships/hyperlink" Target="https://login.consultant.ru/link/?req=doc&amp;base=STR&amp;n=26648&amp;date=03.04.2026&amp;dst=100036&amp;field=134" TargetMode = "External"/><Relationship Id="rId182" Type="http://schemas.openxmlformats.org/officeDocument/2006/relationships/hyperlink" Target="https://login.consultant.ru/link/?req=doc&amp;base=STR&amp;n=25153&amp;date=03.04.2026" TargetMode = "External"/><Relationship Id="rId183" Type="http://schemas.openxmlformats.org/officeDocument/2006/relationships/hyperlink" Target="https://login.consultant.ru/link/?req=doc&amp;base=STR&amp;n=23778&amp;date=03.04.2026&amp;dst=100006&amp;field=134" TargetMode = "External"/><Relationship Id="rId184" Type="http://schemas.openxmlformats.org/officeDocument/2006/relationships/hyperlink" Target="https://login.consultant.ru/link/?req=doc&amp;base=STR&amp;n=31206&amp;date=03.04.2026" TargetMode = "External"/><Relationship Id="rId185" Type="http://schemas.openxmlformats.org/officeDocument/2006/relationships/hyperlink" Target="https://login.consultant.ru/link/?req=doc&amp;base=STR&amp;n=34711&amp;date=03.04.2026&amp;dst=100012&amp;field=134" TargetMode = "External"/><Relationship Id="rId186" Type="http://schemas.openxmlformats.org/officeDocument/2006/relationships/hyperlink" Target="https://login.consultant.ru/link/?req=doc&amp;base=STR&amp;n=26648&amp;date=03.04.2026&amp;dst=100020&amp;field=134" TargetMode = "External"/><Relationship Id="rId187" Type="http://schemas.openxmlformats.org/officeDocument/2006/relationships/hyperlink" Target="https://login.consultant.ru/link/?req=doc&amp;base=STR&amp;n=31617&amp;date=03.04.2026&amp;dst=100012&amp;field=134" TargetMode = "External"/><Relationship Id="rId188" Type="http://schemas.openxmlformats.org/officeDocument/2006/relationships/hyperlink" Target="https://login.consultant.ru/link/?req=doc&amp;base=STR&amp;n=26648&amp;date=03.04.2026&amp;dst=100020&amp;field=134" TargetMode = "External"/><Relationship Id="rId189" Type="http://schemas.openxmlformats.org/officeDocument/2006/relationships/hyperlink" Target="https://login.consultant.ru/link/?req=doc&amp;base=STR&amp;n=26648&amp;date=03.04.2026&amp;dst=100020&amp;field=134" TargetMode = "External"/><Relationship Id="rId190" Type="http://schemas.openxmlformats.org/officeDocument/2006/relationships/hyperlink" Target="https://login.consultant.ru/link/?req=doc&amp;base=STR&amp;n=31617&amp;date=03.04.2026&amp;dst=100012&amp;field=134" TargetMode = "External"/><Relationship Id="rId191" Type="http://schemas.openxmlformats.org/officeDocument/2006/relationships/hyperlink" Target="https://login.consultant.ru/link/?req=doc&amp;base=LAW&amp;n=512178&amp;date=03.04.2026&amp;dst=100013&amp;field=134" TargetMode = "External"/><Relationship Id="rId192" Type="http://schemas.openxmlformats.org/officeDocument/2006/relationships/hyperlink" Target="https://login.consultant.ru/link/?req=doc&amp;base=STR&amp;n=34711&amp;date=03.04.2026&amp;dst=100010&amp;field=134" TargetMode = "External"/><Relationship Id="rId193" Type="http://schemas.openxmlformats.org/officeDocument/2006/relationships/hyperlink" Target="https://login.consultant.ru/link/?req=doc&amp;base=LAW&amp;n=384323&amp;date=03.04.2026&amp;dst=100014&amp;field=134" TargetMode = "External"/><Relationship Id="rId194" Type="http://schemas.openxmlformats.org/officeDocument/2006/relationships/hyperlink" Target="https://login.consultant.ru/link/?req=doc&amp;base=STR&amp;n=31617&amp;date=03.04.2026&amp;dst=100048&amp;field=134" TargetMode = "External"/><Relationship Id="rId195" Type="http://schemas.openxmlformats.org/officeDocument/2006/relationships/hyperlink" Target="https://login.consultant.ru/link/?req=doc&amp;base=STR&amp;n=29176&amp;date=03.04.2026" TargetMode = "External"/><Relationship Id="rId196" Type="http://schemas.openxmlformats.org/officeDocument/2006/relationships/hyperlink" Target="https://login.consultant.ru/link/?req=doc&amp;base=STR&amp;n=31617&amp;date=03.04.2026&amp;dst=100048&amp;field=134" TargetMode = "External"/><Relationship Id="rId197" Type="http://schemas.openxmlformats.org/officeDocument/2006/relationships/hyperlink" Target="https://login.consultant.ru/link/?req=doc&amp;base=STR&amp;n=28577&amp;date=03.04.2026" TargetMode = "External"/><Relationship Id="rId198" Type="http://schemas.openxmlformats.org/officeDocument/2006/relationships/hyperlink" Target="https://login.consultant.ru/link/?req=doc&amp;base=STR&amp;n=31617&amp;date=03.04.2026&amp;dst=100048&amp;field=134" TargetMode = "External"/><Relationship Id="rId199" Type="http://schemas.openxmlformats.org/officeDocument/2006/relationships/hyperlink" Target="https://login.consultant.ru/link/?req=doc&amp;base=STR&amp;n=21081&amp;date=03.04.2026" TargetMode = "External"/><Relationship Id="rId200" Type="http://schemas.openxmlformats.org/officeDocument/2006/relationships/hyperlink" Target="https://login.consultant.ru/link/?req=doc&amp;base=STR&amp;n=26648&amp;date=03.04.2026&amp;dst=100036&amp;field=134" TargetMode = "External"/><Relationship Id="rId201" Type="http://schemas.openxmlformats.org/officeDocument/2006/relationships/hyperlink" Target="https://login.consultant.ru/link/?req=doc&amp;base=STR&amp;n=31617&amp;date=03.04.2026&amp;dst=100012&amp;field=134" TargetMode = "External"/><Relationship Id="rId202" Type="http://schemas.openxmlformats.org/officeDocument/2006/relationships/hyperlink" Target="https://login.consultant.ru/link/?req=doc&amp;base=STR&amp;n=34858&amp;date=03.04.2026" TargetMode = "External"/><Relationship Id="rId203" Type="http://schemas.openxmlformats.org/officeDocument/2006/relationships/hyperlink" Target="https://login.consultant.ru/link/?req=doc&amp;base=STR&amp;n=34711&amp;date=03.04.2026&amp;dst=100011&amp;field=134" TargetMode = "External"/><Relationship Id="rId204" Type="http://schemas.openxmlformats.org/officeDocument/2006/relationships/hyperlink" Target="https://login.consultant.ru/link/?req=doc&amp;base=STR&amp;n=30822&amp;date=03.04.2026" TargetMode = "External"/><Relationship Id="rId205" Type="http://schemas.openxmlformats.org/officeDocument/2006/relationships/hyperlink" Target="https://login.consultant.ru/link/?req=doc&amp;base=STR&amp;n=34711&amp;date=03.04.2026&amp;dst=100012&amp;field=134" TargetMode = "External"/><Relationship Id="rId206" Type="http://schemas.openxmlformats.org/officeDocument/2006/relationships/hyperlink" Target="https://login.consultant.ru/link/?req=doc&amp;base=STR&amp;n=35133&amp;date=03.04.2026" TargetMode = "External"/><Relationship Id="rId207" Type="http://schemas.openxmlformats.org/officeDocument/2006/relationships/hyperlink" Target="https://login.consultant.ru/link/?req=doc&amp;base=STR&amp;n=31617&amp;date=03.04.2026&amp;dst=100048&amp;field=134" TargetMode = "External"/><Relationship Id="rId208" Type="http://schemas.openxmlformats.org/officeDocument/2006/relationships/hyperlink" Target="https://login.consultant.ru/link/?req=doc&amp;base=STR&amp;n=36743&amp;date=03.04.2026" TargetMode = "External"/><Relationship Id="rId209" Type="http://schemas.openxmlformats.org/officeDocument/2006/relationships/hyperlink" Target="https://login.consultant.ru/link/?req=doc&amp;base=STR&amp;n=34752&amp;date=03.04.2026&amp;dst=100010&amp;field=134" TargetMode = "External"/><Relationship Id="rId210" Type="http://schemas.openxmlformats.org/officeDocument/2006/relationships/hyperlink" Target="https://login.consultant.ru/link/?req=doc&amp;base=STR&amp;n=31847&amp;date=03.04.2026" TargetMode = "External"/><Relationship Id="rId211" Type="http://schemas.openxmlformats.org/officeDocument/2006/relationships/hyperlink" Target="https://login.consultant.ru/link/?req=doc&amp;base=STR&amp;n=34711&amp;date=03.04.2026&amp;dst=100012&amp;field=134" TargetMode = "External"/><Relationship Id="rId212" Type="http://schemas.openxmlformats.org/officeDocument/2006/relationships/hyperlink" Target="https://login.consultant.ru/link/?req=doc&amp;base=STR&amp;n=32255&amp;date=03.04.2026" TargetMode = "External"/><Relationship Id="rId213" Type="http://schemas.openxmlformats.org/officeDocument/2006/relationships/hyperlink" Target="https://login.consultant.ru/link/?req=doc&amp;base=STR&amp;n=34711&amp;date=03.04.2026&amp;dst=100012&amp;field=134" TargetMode = "External"/><Relationship Id="rId214" Type="http://schemas.openxmlformats.org/officeDocument/2006/relationships/hyperlink" Target="https://login.consultant.ru/link/?req=doc&amp;base=STR&amp;n=28544&amp;date=03.04.2026" TargetMode = "External"/><Relationship Id="rId215" Type="http://schemas.openxmlformats.org/officeDocument/2006/relationships/hyperlink" Target="https://login.consultant.ru/link/?req=doc&amp;base=STR&amp;n=31617&amp;date=03.04.2026&amp;dst=100048&amp;field=134" TargetMode = "External"/><Relationship Id="rId216" Type="http://schemas.openxmlformats.org/officeDocument/2006/relationships/hyperlink" Target="https://login.consultant.ru/link/?req=doc&amp;base=STR&amp;n=23929&amp;date=03.04.2026" TargetMode = "External"/><Relationship Id="rId217" Type="http://schemas.openxmlformats.org/officeDocument/2006/relationships/hyperlink" Target="https://login.consultant.ru/link/?req=doc&amp;base=STR&amp;n=34711&amp;date=03.04.2026&amp;dst=100012&amp;field=134" TargetMode = "External"/><Relationship Id="rId218" Type="http://schemas.openxmlformats.org/officeDocument/2006/relationships/hyperlink" Target="https://login.consultant.ru/link/?req=doc&amp;base=STR&amp;n=23868&amp;date=03.04.2026" TargetMode = "External"/><Relationship Id="rId219" Type="http://schemas.openxmlformats.org/officeDocument/2006/relationships/hyperlink" Target="https://login.consultant.ru/link/?req=doc&amp;base=STR&amp;n=31617&amp;date=03.04.2026&amp;dst=100048&amp;field=134" TargetMode = "External"/><Relationship Id="rId220" Type="http://schemas.openxmlformats.org/officeDocument/2006/relationships/hyperlink" Target="https://login.consultant.ru/link/?req=doc&amp;base=LAW&amp;n=502595&amp;date=03.04.2026&amp;dst=100012&amp;field=134" TargetMode = "External"/><Relationship Id="rId221" Type="http://schemas.openxmlformats.org/officeDocument/2006/relationships/hyperlink" Target="https://login.consultant.ru/link/?req=doc&amp;base=STR&amp;n=26648&amp;date=03.04.2026&amp;dst=100036&amp;field=134" TargetMode = "External"/><Relationship Id="rId222" Type="http://schemas.openxmlformats.org/officeDocument/2006/relationships/hyperlink" Target="https://login.consultant.ru/link/?req=doc&amp;base=LAW&amp;n=524773&amp;date=03.04.2026&amp;dst=100013&amp;field=134" TargetMode = "External"/><Relationship Id="rId223" Type="http://schemas.openxmlformats.org/officeDocument/2006/relationships/hyperlink" Target="https://login.consultant.ru/link/?req=doc&amp;base=STR&amp;n=26648&amp;date=03.04.2026&amp;dst=100036&amp;field=134" TargetMode = "External"/><Relationship Id="rId224" Type="http://schemas.openxmlformats.org/officeDocument/2006/relationships/hyperlink" Target="https://login.consultant.ru/link/?req=doc&amp;base=LAW&amp;n=507905&amp;date=03.04.2026&amp;dst=100013&amp;field=134" TargetMode = "External"/><Relationship Id="rId225" Type="http://schemas.openxmlformats.org/officeDocument/2006/relationships/hyperlink" Target="https://login.consultant.ru/link/?req=doc&amp;base=STR&amp;n=26648&amp;date=03.04.2026&amp;dst=100036&amp;field=134" TargetMode = "External"/><Relationship Id="rId226" Type="http://schemas.openxmlformats.org/officeDocument/2006/relationships/hyperlink" Target="https://login.consultant.ru/link/?req=doc&amp;base=STR&amp;n=30480&amp;date=03.04.2026" TargetMode = "External"/><Relationship Id="rId227" Type="http://schemas.openxmlformats.org/officeDocument/2006/relationships/hyperlink" Target="https://login.consultant.ru/link/?req=doc&amp;base=STR&amp;n=31617&amp;date=03.04.2026&amp;dst=100048&amp;field=134" TargetMode = "External"/><Relationship Id="rId228" Type="http://schemas.openxmlformats.org/officeDocument/2006/relationships/hyperlink" Target="https://login.consultant.ru/link/?req=doc&amp;base=STR&amp;n=31617&amp;date=03.04.2026&amp;dst=100012&amp;field=134" TargetMode = "External"/><Relationship Id="rId229" Type="http://schemas.openxmlformats.org/officeDocument/2006/relationships/hyperlink" Target="https://login.consultant.ru/link/?req=doc&amp;base=LAW&amp;n=522971&amp;date=03.04.2026&amp;dst=100137&amp;field=134" TargetMode = "External"/><Relationship Id="rId230" Type="http://schemas.openxmlformats.org/officeDocument/2006/relationships/hyperlink" Target="https://login.consultant.ru/link/?req=doc&amp;base=STR&amp;n=31617&amp;date=03.04.2026&amp;dst=100048&amp;field=134" TargetMode = "External"/><Relationship Id="rId231" Type="http://schemas.openxmlformats.org/officeDocument/2006/relationships/hyperlink" Target="https://login.consultant.ru/link/?req=doc&amp;base=STR&amp;n=34711&amp;date=03.04.2026&amp;dst=100022&amp;field=134" TargetMode = "External"/><Relationship Id="rId232" Type="http://schemas.openxmlformats.org/officeDocument/2006/relationships/hyperlink" Target="https://login.consultant.ru/link/?req=doc&amp;base=STR&amp;n=30979&amp;date=03.04.2026" TargetMode = "External"/><Relationship Id="rId233" Type="http://schemas.openxmlformats.org/officeDocument/2006/relationships/hyperlink" Target="https://login.consultant.ru/link/?req=doc&amp;base=OTN&amp;n=30571&amp;date=03.04.2026" TargetMode = "External"/><Relationship Id="rId234" Type="http://schemas.openxmlformats.org/officeDocument/2006/relationships/hyperlink" Target="https://login.consultant.ru/link/?req=doc&amp;base=STR&amp;n=18520&amp;date=03.04.2026" TargetMode = "External"/><Relationship Id="rId235" Type="http://schemas.openxmlformats.org/officeDocument/2006/relationships/hyperlink" Target="https://login.consultant.ru/link/?req=doc&amp;base=STR&amp;n=17585&amp;date=03.04.2026" TargetMode = "External"/><Relationship Id="rId236" Type="http://schemas.openxmlformats.org/officeDocument/2006/relationships/hyperlink" Target="https://login.consultant.ru/link/?req=doc&amp;base=STR&amp;n=26473&amp;date=03.04.2026" TargetMode = "External"/><Relationship Id="rId237" Type="http://schemas.openxmlformats.org/officeDocument/2006/relationships/hyperlink" Target="https://login.consultant.ru/link/?req=doc&amp;base=STR&amp;n=23678&amp;date=03.04.2026" TargetMode = "External"/><Relationship Id="rId238" Type="http://schemas.openxmlformats.org/officeDocument/2006/relationships/hyperlink" Target="https://login.consultant.ru/link/?req=doc&amp;base=STR&amp;n=25153&amp;date=03.04.2026" TargetMode = "External"/><Relationship Id="rId239" Type="http://schemas.openxmlformats.org/officeDocument/2006/relationships/hyperlink" Target="https://login.consultant.ru/link/?req=doc&amp;base=STR&amp;n=28577&amp;date=03.04.2026" TargetMode = "External"/><Relationship Id="rId240" Type="http://schemas.openxmlformats.org/officeDocument/2006/relationships/hyperlink" Target="https://login.consultant.ru/link/?req=doc&amp;base=STR&amp;n=26648&amp;date=03.04.2026&amp;dst=100066&amp;field=134" TargetMode = "External"/><Relationship Id="rId241" Type="http://schemas.openxmlformats.org/officeDocument/2006/relationships/hyperlink" Target="https://login.consultant.ru/link/?req=doc&amp;base=STR&amp;n=31617&amp;date=03.04.2026&amp;dst=100080&amp;field=134" TargetMode = "External"/><Relationship Id="rId242" Type="http://schemas.openxmlformats.org/officeDocument/2006/relationships/hyperlink" Target="https://login.consultant.ru/link/?req=doc&amp;base=STR&amp;n=34711&amp;date=03.04.2026&amp;dst=100029&amp;field=134" TargetMode = "External"/><Relationship Id="rId243" Type="http://schemas.openxmlformats.org/officeDocument/2006/relationships/hyperlink" Target="https://login.consultant.ru/link/?req=doc&amp;base=STR&amp;n=28577&amp;date=03.04.2026&amp;dst=100062&amp;field=134" TargetMode = "External"/><Relationship Id="rId244" Type="http://schemas.openxmlformats.org/officeDocument/2006/relationships/hyperlink" Target="https://login.consultant.ru/link/?req=doc&amp;base=STR&amp;n=26648&amp;date=03.04.2026&amp;dst=100068&amp;field=134" TargetMode = "External"/><Relationship Id="rId245" Type="http://schemas.openxmlformats.org/officeDocument/2006/relationships/hyperlink" Target="https://login.consultant.ru/link/?req=doc&amp;base=STR&amp;n=31617&amp;date=03.04.2026&amp;dst=100081&amp;field=134" TargetMode = "External"/><Relationship Id="rId246" Type="http://schemas.openxmlformats.org/officeDocument/2006/relationships/hyperlink" Target="https://login.consultant.ru/link/?req=doc&amp;base=STR&amp;n=34711&amp;date=03.04.2026&amp;dst=100030&amp;field=134" TargetMode = "External"/><Relationship Id="rId247" Type="http://schemas.openxmlformats.org/officeDocument/2006/relationships/hyperlink" Target="https://login.consultant.ru/link/?req=doc&amp;base=STR&amp;n=34711&amp;date=03.04.2026&amp;dst=100032&amp;field=134" TargetMode = "External"/><Relationship Id="rId248" Type="http://schemas.openxmlformats.org/officeDocument/2006/relationships/hyperlink" Target="https://login.consultant.ru/link/?req=doc&amp;base=STR&amp;n=26648&amp;date=03.04.2026&amp;dst=100073&amp;field=134" TargetMode = "External"/><Relationship Id="rId249" Type="http://schemas.openxmlformats.org/officeDocument/2006/relationships/hyperlink" Target="https://login.consultant.ru/link/?req=doc&amp;base=STR&amp;n=30979&amp;date=03.04.2026&amp;dst=100084&amp;field=134" TargetMode = "External"/><Relationship Id="rId250" Type="http://schemas.openxmlformats.org/officeDocument/2006/relationships/hyperlink" Target="https://login.consultant.ru/link/?req=doc&amp;base=STR&amp;n=31617&amp;date=03.04.2026&amp;dst=100083&amp;field=134" TargetMode = "External"/><Relationship Id="rId251" Type="http://schemas.openxmlformats.org/officeDocument/2006/relationships/hyperlink" Target="https://login.consultant.ru/link/?req=doc&amp;base=STR&amp;n=26473&amp;date=03.04.2026&amp;dst=100112&amp;field=134" TargetMode = "External"/><Relationship Id="rId252" Type="http://schemas.openxmlformats.org/officeDocument/2006/relationships/hyperlink" Target="https://login.consultant.ru/link/?req=doc&amp;base=STR&amp;n=31617&amp;date=03.04.2026&amp;dst=100088&amp;field=134" TargetMode = "External"/><Relationship Id="rId253" Type="http://schemas.openxmlformats.org/officeDocument/2006/relationships/hyperlink" Target="https://login.consultant.ru/link/?req=doc&amp;base=STR&amp;n=34711&amp;date=03.04.2026&amp;dst=100034&amp;field=134" TargetMode = "External"/><Relationship Id="rId254" Type="http://schemas.openxmlformats.org/officeDocument/2006/relationships/image" Target="media/image2.wmf"/><Relationship Id="rId255" Type="http://schemas.openxmlformats.org/officeDocument/2006/relationships/hyperlink" Target="https://login.consultant.ru/link/?req=doc&amp;base=STR&amp;n=18520&amp;date=03.04.2026&amp;dst=100299&amp;field=134" TargetMode = "External"/><Relationship Id="rId256" Type="http://schemas.openxmlformats.org/officeDocument/2006/relationships/hyperlink" Target="https://login.consultant.ru/link/?req=doc&amp;base=STR&amp;n=25153&amp;date=03.04.2026&amp;dst=100114&amp;field=134" TargetMode = "External"/><Relationship Id="rId257" Type="http://schemas.openxmlformats.org/officeDocument/2006/relationships/hyperlink" Target="https://login.consultant.ru/link/?req=doc&amp;base=STR&amp;n=26648&amp;date=03.04.2026&amp;dst=100080&amp;field=134" TargetMode = "External"/><Relationship Id="rId258" Type="http://schemas.openxmlformats.org/officeDocument/2006/relationships/hyperlink" Target="https://login.consultant.ru/link/?req=doc&amp;base=STR&amp;n=18520&amp;date=03.04.2026&amp;dst=100321&amp;field=134" TargetMode = "External"/><Relationship Id="rId259" Type="http://schemas.openxmlformats.org/officeDocument/2006/relationships/hyperlink" Target="https://login.consultant.ru/link/?req=doc&amp;base=STR&amp;n=28577&amp;date=03.04.2026&amp;dst=100080&amp;field=134" TargetMode = "External"/><Relationship Id="rId260" Type="http://schemas.openxmlformats.org/officeDocument/2006/relationships/hyperlink" Target="https://login.consultant.ru/link/?req=doc&amp;base=STR&amp;n=26648&amp;date=03.04.2026&amp;dst=100085&amp;field=134" TargetMode = "External"/><Relationship Id="rId261" Type="http://schemas.openxmlformats.org/officeDocument/2006/relationships/hyperlink" Target="https://login.consultant.ru/link/?req=doc&amp;base=STR&amp;n=18520&amp;date=03.04.2026&amp;dst=100340&amp;field=134" TargetMode = "External"/><Relationship Id="rId262" Type="http://schemas.openxmlformats.org/officeDocument/2006/relationships/hyperlink" Target="https://login.consultant.ru/link/?req=doc&amp;base=STR&amp;n=30979&amp;date=03.04.2026&amp;dst=100234&amp;field=134" TargetMode = "External"/><Relationship Id="rId263" Type="http://schemas.openxmlformats.org/officeDocument/2006/relationships/hyperlink" Target="https://login.consultant.ru/link/?req=doc&amp;base=STR&amp;n=31617&amp;date=03.04.2026&amp;dst=100093&amp;field=134" TargetMode = "External"/><Relationship Id="rId264" Type="http://schemas.openxmlformats.org/officeDocument/2006/relationships/hyperlink" Target="https://login.consultant.ru/link/?req=doc&amp;base=STR&amp;n=17585&amp;date=03.04.2026&amp;dst=100098&amp;field=134" TargetMode = "External"/><Relationship Id="rId265" Type="http://schemas.openxmlformats.org/officeDocument/2006/relationships/hyperlink" Target="https://login.consultant.ru/link/?req=doc&amp;base=STR&amp;n=30979&amp;date=03.04.2026&amp;dst=100068&amp;field=134" TargetMode = "External"/><Relationship Id="rId266" Type="http://schemas.openxmlformats.org/officeDocument/2006/relationships/hyperlink" Target="https://login.consultant.ru/link/?req=doc&amp;base=STR&amp;n=31617&amp;date=03.04.2026&amp;dst=100098&amp;field=134" TargetMode = "External"/><Relationship Id="rId267" Type="http://schemas.openxmlformats.org/officeDocument/2006/relationships/hyperlink" Target="https://login.consultant.ru/link/?req=doc&amp;base=STR&amp;n=26473&amp;date=03.04.2026&amp;dst=100104&amp;field=134" TargetMode = "External"/><Relationship Id="rId268" Type="http://schemas.openxmlformats.org/officeDocument/2006/relationships/hyperlink" Target="https://login.consultant.ru/link/?req=doc&amp;base=STR&amp;n=31617&amp;date=03.04.2026&amp;dst=100103&amp;field=134" TargetMode = "External"/><Relationship Id="rId269" Type="http://schemas.openxmlformats.org/officeDocument/2006/relationships/hyperlink" Target="https://login.consultant.ru/link/?req=doc&amp;base=STR&amp;n=26473&amp;date=03.04.2026&amp;dst=100105&amp;field=134" TargetMode = "External"/><Relationship Id="rId270" Type="http://schemas.openxmlformats.org/officeDocument/2006/relationships/hyperlink" Target="https://login.consultant.ru/link/?req=doc&amp;base=STR&amp;n=31617&amp;date=03.04.2026&amp;dst=100108&amp;field=134" TargetMode = "External"/><Relationship Id="rId271" Type="http://schemas.openxmlformats.org/officeDocument/2006/relationships/hyperlink" Target="https://login.consultant.ru/link/?req=doc&amp;base=STR&amp;n=28577&amp;date=03.04.2026&amp;dst=100087&amp;field=134" TargetMode = "External"/><Relationship Id="rId272" Type="http://schemas.openxmlformats.org/officeDocument/2006/relationships/hyperlink" Target="https://login.consultant.ru/link/?req=doc&amp;base=STR&amp;n=26648&amp;date=03.04.2026&amp;dst=100090&amp;field=134" TargetMode = "External"/><Relationship Id="rId273" Type="http://schemas.openxmlformats.org/officeDocument/2006/relationships/hyperlink" Target="https://login.consultant.ru/link/?req=doc&amp;base=STR&amp;n=30979&amp;date=03.04.2026&amp;dst=100174&amp;field=134" TargetMode = "External"/><Relationship Id="rId274" Type="http://schemas.openxmlformats.org/officeDocument/2006/relationships/hyperlink" Target="https://login.consultant.ru/link/?req=doc&amp;base=STR&amp;n=31617&amp;date=03.04.2026&amp;dst=100109&amp;field=134" TargetMode = "External"/><Relationship Id="rId275" Type="http://schemas.openxmlformats.org/officeDocument/2006/relationships/hyperlink" Target="https://login.consultant.ru/link/?req=doc&amp;base=STR&amp;n=34711&amp;date=03.04.2026&amp;dst=100036&amp;field=134" TargetMode = "External"/><Relationship Id="rId276" Type="http://schemas.openxmlformats.org/officeDocument/2006/relationships/hyperlink" Target="https://login.consultant.ru/link/?req=doc&amp;base=STR&amp;n=18520&amp;date=03.04.2026&amp;dst=100357&amp;field=134" TargetMode = "External"/><Relationship Id="rId277" Type="http://schemas.openxmlformats.org/officeDocument/2006/relationships/hyperlink" Target="https://login.consultant.ru/link/?req=doc&amp;base=STR&amp;n=26648&amp;date=03.04.2026&amp;dst=100095&amp;field=134" TargetMode = "External"/><Relationship Id="rId278" Type="http://schemas.openxmlformats.org/officeDocument/2006/relationships/hyperlink" Target="https://login.consultant.ru/link/?req=doc&amp;base=STR&amp;n=28577&amp;date=03.04.2026&amp;dst=100138&amp;field=134" TargetMode = "External"/><Relationship Id="rId279" Type="http://schemas.openxmlformats.org/officeDocument/2006/relationships/hyperlink" Target="https://login.consultant.ru/link/?req=doc&amp;base=STR&amp;n=26648&amp;date=03.04.2026&amp;dst=100097&amp;field=134" TargetMode = "External"/><Relationship Id="rId280" Type="http://schemas.openxmlformats.org/officeDocument/2006/relationships/hyperlink" Target="https://login.consultant.ru/link/?req=doc&amp;base=STR&amp;n=26648&amp;date=03.04.2026&amp;dst=100102&amp;field=134" TargetMode = "External"/><Relationship Id="rId281" Type="http://schemas.openxmlformats.org/officeDocument/2006/relationships/hyperlink" Target="https://login.consultant.ru/link/?req=doc&amp;base=STR&amp;n=18520&amp;date=03.04.2026&amp;dst=100364&amp;field=134" TargetMode = "External"/><Relationship Id="rId282" Type="http://schemas.openxmlformats.org/officeDocument/2006/relationships/hyperlink" Target="https://login.consultant.ru/link/?req=doc&amp;base=OTN&amp;n=30571&amp;date=03.04.2026&amp;dst=100103&amp;field=134" TargetMode = "External"/><Relationship Id="rId283" Type="http://schemas.openxmlformats.org/officeDocument/2006/relationships/hyperlink" Target="https://login.consultant.ru/link/?req=doc&amp;base=STR&amp;n=17585&amp;date=03.04.2026&amp;dst=100082&amp;field=134" TargetMode = "External"/><Relationship Id="rId284" Type="http://schemas.openxmlformats.org/officeDocument/2006/relationships/hyperlink" Target="https://login.consultant.ru/link/?req=doc&amp;base=STR&amp;n=26473&amp;date=03.04.2026&amp;dst=100127&amp;field=134" TargetMode = "External"/><Relationship Id="rId285" Type="http://schemas.openxmlformats.org/officeDocument/2006/relationships/hyperlink" Target="https://login.consultant.ru/link/?req=doc&amp;base=STR&amp;n=31617&amp;date=03.04.2026&amp;dst=100108&amp;field=134" TargetMode = "External"/><Relationship Id="rId286" Type="http://schemas.openxmlformats.org/officeDocument/2006/relationships/hyperlink" Target="https://login.consultant.ru/link/?req=doc&amp;base=STR&amp;n=23678&amp;date=03.04.2026&amp;dst=100882&amp;field=134" TargetMode = "External"/><Relationship Id="rId287" Type="http://schemas.openxmlformats.org/officeDocument/2006/relationships/hyperlink" Target="https://login.consultant.ru/link/?req=doc&amp;base=STR&amp;n=31617&amp;date=03.04.2026&amp;dst=100114&amp;field=134" TargetMode = "External"/><Relationship Id="rId288" Type="http://schemas.openxmlformats.org/officeDocument/2006/relationships/hyperlink" Target="https://login.consultant.ru/link/?req=doc&amp;base=STR&amp;n=26473&amp;date=03.04.2026&amp;dst=100128&amp;field=134" TargetMode = "External"/><Relationship Id="rId289" Type="http://schemas.openxmlformats.org/officeDocument/2006/relationships/hyperlink" Target="https://login.consultant.ru/link/?req=doc&amp;base=STR&amp;n=31617&amp;date=03.04.2026&amp;dst=100108&amp;field=134" TargetMode = "External"/><Relationship Id="rId290" Type="http://schemas.openxmlformats.org/officeDocument/2006/relationships/hyperlink" Target="https://login.consultant.ru/link/?req=doc&amp;base=STR&amp;n=23678&amp;date=03.04.2026&amp;dst=100929&amp;field=134" TargetMode = "External"/><Relationship Id="rId291" Type="http://schemas.openxmlformats.org/officeDocument/2006/relationships/hyperlink" Target="https://login.consultant.ru/link/?req=doc&amp;base=STR&amp;n=31617&amp;date=03.04.2026&amp;dst=100114&amp;field=134" TargetMode = "External"/><Relationship Id="rId292" Type="http://schemas.openxmlformats.org/officeDocument/2006/relationships/hyperlink" Target="https://login.consultant.ru/link/?req=doc&amp;base=STR&amp;n=23678&amp;date=03.04.2026&amp;dst=100931&amp;field=134" TargetMode = "External"/><Relationship Id="rId293" Type="http://schemas.openxmlformats.org/officeDocument/2006/relationships/hyperlink" Target="https://login.consultant.ru/link/?req=doc&amp;base=STR&amp;n=31617&amp;date=03.04.2026&amp;dst=100114&amp;field=134" TargetMode = "External"/><Relationship Id="rId294" Type="http://schemas.openxmlformats.org/officeDocument/2006/relationships/hyperlink" Target="https://login.consultant.ru/link/?req=doc&amp;base=STR&amp;n=18520&amp;date=03.04.2026&amp;dst=100370&amp;field=134" TargetMode = "External"/><Relationship Id="rId295" Type="http://schemas.openxmlformats.org/officeDocument/2006/relationships/hyperlink" Target="https://login.consultant.ru/link/?req=doc&amp;base=STR&amp;n=18520&amp;date=03.04.2026&amp;dst=100373&amp;field=134" TargetMode = "External"/><Relationship Id="rId296" Type="http://schemas.openxmlformats.org/officeDocument/2006/relationships/hyperlink" Target="https://login.consultant.ru/link/?req=doc&amp;base=STR&amp;n=28577&amp;date=03.04.2026&amp;dst=100144&amp;field=134" TargetMode = "External"/><Relationship Id="rId297" Type="http://schemas.openxmlformats.org/officeDocument/2006/relationships/hyperlink" Target="https://login.consultant.ru/link/?req=doc&amp;base=STR&amp;n=26648&amp;date=03.04.2026&amp;dst=100104&amp;field=134" TargetMode = "External"/><Relationship Id="rId298" Type="http://schemas.openxmlformats.org/officeDocument/2006/relationships/hyperlink" Target="https://login.consultant.ru/link/?req=doc&amp;base=STR&amp;n=30979&amp;date=03.04.2026&amp;dst=100087&amp;field=134" TargetMode = "External"/><Relationship Id="rId299" Type="http://schemas.openxmlformats.org/officeDocument/2006/relationships/hyperlink" Target="https://login.consultant.ru/link/?req=doc&amp;base=STR&amp;n=31617&amp;date=03.04.2026&amp;dst=100115&amp;field=134" TargetMode = "External"/><Relationship Id="rId300" Type="http://schemas.openxmlformats.org/officeDocument/2006/relationships/hyperlink" Target="https://login.consultant.ru/link/?req=doc&amp;base=STR&amp;n=30979&amp;date=03.04.2026&amp;dst=100056&amp;field=134" TargetMode = "External"/><Relationship Id="rId301" Type="http://schemas.openxmlformats.org/officeDocument/2006/relationships/hyperlink" Target="https://login.consultant.ru/link/?req=doc&amp;base=STR&amp;n=31617&amp;date=03.04.2026&amp;dst=100115&amp;field=134" TargetMode = "External"/><Relationship Id="rId302" Type="http://schemas.openxmlformats.org/officeDocument/2006/relationships/hyperlink" Target="https://login.consultant.ru/link/?req=doc&amp;base=STR&amp;n=31617&amp;date=03.04.2026&amp;dst=100115&amp;field=134" TargetMode = "External"/><Relationship Id="rId303" Type="http://schemas.openxmlformats.org/officeDocument/2006/relationships/hyperlink" Target="https://login.consultant.ru/link/?req=doc&amp;base=STR&amp;n=26473&amp;date=03.04.2026&amp;dst=100110&amp;field=134" TargetMode = "External"/><Relationship Id="rId304" Type="http://schemas.openxmlformats.org/officeDocument/2006/relationships/hyperlink" Target="https://login.consultant.ru/link/?req=doc&amp;base=STR&amp;n=31617&amp;date=03.04.2026&amp;dst=100108&amp;field=134" TargetMode = "External"/><Relationship Id="rId305" Type="http://schemas.openxmlformats.org/officeDocument/2006/relationships/hyperlink" Target="https://login.consultant.ru/link/?req=doc&amp;base=STR&amp;n=26648&amp;date=03.04.2026&amp;dst=100114&amp;field=134" TargetMode = "External"/><Relationship Id="rId306" Type="http://schemas.openxmlformats.org/officeDocument/2006/relationships/hyperlink" Target="https://login.consultant.ru/link/?req=doc&amp;base=STR&amp;n=26648&amp;date=03.04.2026&amp;dst=100116&amp;field=134" TargetMode = "External"/><Relationship Id="rId307" Type="http://schemas.openxmlformats.org/officeDocument/2006/relationships/hyperlink" Target="https://login.consultant.ru/link/?req=doc&amp;base=STR&amp;n=34711&amp;date=03.04.2026&amp;dst=100037&amp;field=134" TargetMode = "External"/><Relationship Id="rId308" Type="http://schemas.openxmlformats.org/officeDocument/2006/relationships/hyperlink" Target="https://login.consultant.ru/link/?req=doc&amp;base=STR&amp;n=34711&amp;date=03.04.2026&amp;dst=100039&amp;field=134" TargetMode = "External"/><Relationship Id="rId309" Type="http://schemas.openxmlformats.org/officeDocument/2006/relationships/hyperlink" Target="https://login.consultant.ru/link/?req=doc&amp;base=STR&amp;n=18520&amp;date=03.04.2026&amp;dst=100405&amp;field=134" TargetMode = "External"/><Relationship Id="rId310" Type="http://schemas.openxmlformats.org/officeDocument/2006/relationships/hyperlink" Target="https://login.consultant.ru/link/?req=doc&amp;base=STR&amp;n=34711&amp;date=03.04.2026&amp;dst=100041&amp;field=134" TargetMode = "External"/><Relationship Id="rId311" Type="http://schemas.openxmlformats.org/officeDocument/2006/relationships/hyperlink" Target="https://login.consultant.ru/link/?req=doc&amp;base=STR&amp;n=30979&amp;date=03.04.2026&amp;dst=100173&amp;field=134" TargetMode = "External"/><Relationship Id="rId312" Type="http://schemas.openxmlformats.org/officeDocument/2006/relationships/hyperlink" Target="https://login.consultant.ru/link/?req=doc&amp;base=STR&amp;n=31617&amp;date=03.04.2026&amp;dst=100123&amp;field=134" TargetMode = "External"/><Relationship Id="rId313" Type="http://schemas.openxmlformats.org/officeDocument/2006/relationships/hyperlink" Target="https://login.consultant.ru/link/?req=doc&amp;base=STR&amp;n=23678&amp;date=03.04.2026&amp;dst=100222&amp;field=134" TargetMode = "External"/><Relationship Id="rId314" Type="http://schemas.openxmlformats.org/officeDocument/2006/relationships/hyperlink" Target="https://login.consultant.ru/link/?req=doc&amp;base=STR&amp;n=31617&amp;date=03.04.2026&amp;dst=100124&amp;field=134" TargetMode = "External"/><Relationship Id="rId315" Type="http://schemas.openxmlformats.org/officeDocument/2006/relationships/image" Target="media/image3.wmf"/><Relationship Id="rId316" Type="http://schemas.openxmlformats.org/officeDocument/2006/relationships/hyperlink" Target="https://login.consultant.ru/link/?req=doc&amp;base=STR&amp;n=30979&amp;date=03.04.2026&amp;dst=100064&amp;field=134" TargetMode = "External"/><Relationship Id="rId317" Type="http://schemas.openxmlformats.org/officeDocument/2006/relationships/hyperlink" Target="https://login.consultant.ru/link/?req=doc&amp;base=STR&amp;n=31617&amp;date=03.04.2026&amp;dst=100125&amp;field=134" TargetMode = "External"/><Relationship Id="rId318" Type="http://schemas.openxmlformats.org/officeDocument/2006/relationships/hyperlink" Target="https://login.consultant.ru/link/?req=doc&amp;base=STR&amp;n=26648&amp;date=03.04.2026&amp;dst=100118&amp;field=134" TargetMode = "External"/><Relationship Id="rId319" Type="http://schemas.openxmlformats.org/officeDocument/2006/relationships/hyperlink" Target="https://login.consultant.ru/link/?req=doc&amp;base=STR&amp;n=26648&amp;date=03.04.2026&amp;dst=100118&amp;field=134" TargetMode = "External"/><Relationship Id="rId320" Type="http://schemas.openxmlformats.org/officeDocument/2006/relationships/hyperlink" Target="https://login.consultant.ru/link/?req=doc&amp;base=STR&amp;n=30979&amp;date=03.04.2026&amp;dst=100085&amp;field=134" TargetMode = "External"/><Relationship Id="rId321" Type="http://schemas.openxmlformats.org/officeDocument/2006/relationships/hyperlink" Target="https://login.consultant.ru/link/?req=doc&amp;base=STR&amp;n=31617&amp;date=03.04.2026&amp;dst=100126&amp;field=134" TargetMode = "External"/><Relationship Id="rId322" Type="http://schemas.openxmlformats.org/officeDocument/2006/relationships/hyperlink" Target="https://login.consultant.ru/link/?req=doc&amp;base=STR&amp;n=30979&amp;date=03.04.2026&amp;dst=100171&amp;field=134" TargetMode = "External"/><Relationship Id="rId323" Type="http://schemas.openxmlformats.org/officeDocument/2006/relationships/hyperlink" Target="https://login.consultant.ru/link/?req=doc&amp;base=STR&amp;n=31617&amp;date=03.04.2026&amp;dst=100126&amp;field=134" TargetMode = "External"/><Relationship Id="rId324" Type="http://schemas.openxmlformats.org/officeDocument/2006/relationships/hyperlink" Target="https://login.consultant.ru/link/?req=doc&amp;base=STR&amp;n=26648&amp;date=03.04.2026&amp;dst=100126&amp;field=134" TargetMode = "External"/><Relationship Id="rId325" Type="http://schemas.openxmlformats.org/officeDocument/2006/relationships/hyperlink" Target="https://login.consultant.ru/link/?req=doc&amp;base=STR&amp;n=17585&amp;date=03.04.2026&amp;dst=100075&amp;field=134" TargetMode = "External"/><Relationship Id="rId326" Type="http://schemas.openxmlformats.org/officeDocument/2006/relationships/hyperlink" Target="https://login.consultant.ru/link/?req=doc&amp;base=STR&amp;n=18520&amp;date=03.04.2026&amp;dst=100453&amp;field=134" TargetMode = "External"/><Relationship Id="rId327" Type="http://schemas.openxmlformats.org/officeDocument/2006/relationships/hyperlink" Target="https://login.consultant.ru/link/?req=doc&amp;base=STR&amp;n=17585&amp;date=03.04.2026&amp;dst=100083&amp;field=134" TargetMode = "External"/><Relationship Id="rId328" Type="http://schemas.openxmlformats.org/officeDocument/2006/relationships/hyperlink" Target="https://login.consultant.ru/link/?req=doc&amp;base=STR&amp;n=18520&amp;date=03.04.2026&amp;dst=100457&amp;field=134" TargetMode = "External"/><Relationship Id="rId329" Type="http://schemas.openxmlformats.org/officeDocument/2006/relationships/hyperlink" Target="https://login.consultant.ru/link/?req=doc&amp;base=STR&amp;n=34711&amp;date=03.04.2026&amp;dst=100043&amp;field=134" TargetMode = "External"/><Relationship Id="rId330" Type="http://schemas.openxmlformats.org/officeDocument/2006/relationships/hyperlink" Target="https://login.consultant.ru/link/?req=doc&amp;base=STR&amp;n=34711&amp;date=03.04.2026&amp;dst=100045&amp;field=134" TargetMode = "External"/><Relationship Id="rId331" Type="http://schemas.openxmlformats.org/officeDocument/2006/relationships/hyperlink" Target="https://login.consultant.ru/link/?req=doc&amp;base=STR&amp;n=23678&amp;date=03.04.2026&amp;dst=100228&amp;field=134" TargetMode = "External"/><Relationship Id="rId332" Type="http://schemas.openxmlformats.org/officeDocument/2006/relationships/hyperlink" Target="https://login.consultant.ru/link/?req=doc&amp;base=STR&amp;n=31617&amp;date=03.04.2026&amp;dst=100134&amp;field=134" TargetMode = "External"/><Relationship Id="rId333" Type="http://schemas.openxmlformats.org/officeDocument/2006/relationships/hyperlink" Target="https://login.consultant.ru/link/?req=doc&amp;base=STR&amp;n=18520&amp;date=03.04.2026&amp;dst=100479&amp;field=134" TargetMode = "External"/><Relationship Id="rId334" Type="http://schemas.openxmlformats.org/officeDocument/2006/relationships/hyperlink" Target="https://login.consultant.ru/link/?req=doc&amp;base=STR&amp;n=18520&amp;date=03.04.2026&amp;dst=100489&amp;field=134" TargetMode = "External"/><Relationship Id="rId335" Type="http://schemas.openxmlformats.org/officeDocument/2006/relationships/hyperlink" Target="https://login.consultant.ru/link/?req=doc&amp;base=STR&amp;n=17585&amp;date=03.04.2026&amp;dst=100077&amp;field=134" TargetMode = "External"/><Relationship Id="rId336" Type="http://schemas.openxmlformats.org/officeDocument/2006/relationships/hyperlink" Target="https://login.consultant.ru/link/?req=doc&amp;base=STR&amp;n=17585&amp;date=03.04.2026&amp;dst=100078&amp;field=134" TargetMode = "External"/><Relationship Id="rId337" Type="http://schemas.openxmlformats.org/officeDocument/2006/relationships/hyperlink" Target="https://login.consultant.ru/link/?req=doc&amp;base=STR&amp;n=25153&amp;date=03.04.2026&amp;dst=100115&amp;field=134" TargetMode = "External"/><Relationship Id="rId338" Type="http://schemas.openxmlformats.org/officeDocument/2006/relationships/hyperlink" Target="https://login.consultant.ru/link/?req=doc&amp;base=STR&amp;n=26648&amp;date=03.04.2026&amp;dst=100128&amp;field=134" TargetMode = "External"/><Relationship Id="rId339" Type="http://schemas.openxmlformats.org/officeDocument/2006/relationships/hyperlink" Target="https://login.consultant.ru/link/?req=doc&amp;base=STR&amp;n=18520&amp;date=03.04.2026&amp;dst=100525&amp;field=134" TargetMode = "External"/><Relationship Id="rId340" Type="http://schemas.openxmlformats.org/officeDocument/2006/relationships/hyperlink" Target="https://login.consultant.ru/link/?req=doc&amp;base=STR&amp;n=30979&amp;date=03.04.2026&amp;dst=100345&amp;field=134" TargetMode = "External"/><Relationship Id="rId341" Type="http://schemas.openxmlformats.org/officeDocument/2006/relationships/hyperlink" Target="https://login.consultant.ru/link/?req=doc&amp;base=STR&amp;n=26648&amp;date=03.04.2026&amp;dst=100133&amp;field=134" TargetMode = "External"/><Relationship Id="rId342" Type="http://schemas.openxmlformats.org/officeDocument/2006/relationships/hyperlink" Target="https://login.consultant.ru/link/?req=doc&amp;base=STR&amp;n=31617&amp;date=03.04.2026&amp;dst=100135&amp;field=134" TargetMode = "External"/><Relationship Id="rId343" Type="http://schemas.openxmlformats.org/officeDocument/2006/relationships/hyperlink" Target="https://login.consultant.ru/link/?req=doc&amp;base=STR&amp;n=34711&amp;date=03.04.2026&amp;dst=100047&amp;field=134" TargetMode = "External"/><Relationship Id="rId344" Type="http://schemas.openxmlformats.org/officeDocument/2006/relationships/hyperlink" Target="https://login.consultant.ru/link/?req=doc&amp;base=STR&amp;n=26473&amp;date=03.04.2026&amp;dst=100106&amp;field=134" TargetMode = "External"/><Relationship Id="rId345" Type="http://schemas.openxmlformats.org/officeDocument/2006/relationships/hyperlink" Target="https://login.consultant.ru/link/?req=doc&amp;base=STR&amp;n=31617&amp;date=03.04.2026&amp;dst=100108&amp;field=134" TargetMode = "External"/><Relationship Id="rId346" Type="http://schemas.openxmlformats.org/officeDocument/2006/relationships/hyperlink" Target="https://login.consultant.ru/link/?req=doc&amp;base=STR&amp;n=26473&amp;date=03.04.2026&amp;dst=100109&amp;field=134" TargetMode = "External"/><Relationship Id="rId347" Type="http://schemas.openxmlformats.org/officeDocument/2006/relationships/hyperlink" Target="https://login.consultant.ru/link/?req=doc&amp;base=STR&amp;n=31617&amp;date=03.04.2026&amp;dst=100136&amp;field=134" TargetMode = "External"/><Relationship Id="rId348" Type="http://schemas.openxmlformats.org/officeDocument/2006/relationships/hyperlink" Target="https://login.consultant.ru/link/?req=doc&amp;base=STR&amp;n=26473&amp;date=03.04.2026&amp;dst=100107&amp;field=134" TargetMode = "External"/><Relationship Id="rId349" Type="http://schemas.openxmlformats.org/officeDocument/2006/relationships/hyperlink" Target="https://login.consultant.ru/link/?req=doc&amp;base=STR&amp;n=31617&amp;date=03.04.2026&amp;dst=100108&amp;field=134" TargetMode = "External"/><Relationship Id="rId350" Type="http://schemas.openxmlformats.org/officeDocument/2006/relationships/hyperlink" Target="https://login.consultant.ru/link/?req=doc&amp;base=STR&amp;n=26648&amp;date=03.04.2026&amp;dst=100138&amp;field=134" TargetMode = "External"/><Relationship Id="rId351" Type="http://schemas.openxmlformats.org/officeDocument/2006/relationships/hyperlink" Target="https://login.consultant.ru/link/?req=doc&amp;base=STR&amp;n=34858&amp;date=03.04.2026" TargetMode = "External"/><Relationship Id="rId352" Type="http://schemas.openxmlformats.org/officeDocument/2006/relationships/hyperlink" Target="https://login.consultant.ru/link/?req=doc&amp;base=STR&amp;n=31617&amp;date=03.04.2026&amp;dst=100138&amp;field=134" TargetMode = "External"/><Relationship Id="rId353" Type="http://schemas.openxmlformats.org/officeDocument/2006/relationships/hyperlink" Target="https://login.consultant.ru/link/?req=doc&amp;base=STR&amp;n=31617&amp;date=03.04.2026&amp;dst=100139&amp;field=134" TargetMode = "External"/><Relationship Id="rId354" Type="http://schemas.openxmlformats.org/officeDocument/2006/relationships/hyperlink" Target="https://login.consultant.ru/link/?req=doc&amp;base=LAW&amp;n=502595&amp;date=03.04.2026&amp;dst=100012&amp;field=134" TargetMode = "External"/><Relationship Id="rId355" Type="http://schemas.openxmlformats.org/officeDocument/2006/relationships/hyperlink" Target="https://login.consultant.ru/link/?req=doc&amp;base=LAW&amp;n=524773&amp;date=03.04.2026&amp;dst=100013&amp;field=134" TargetMode = "External"/><Relationship Id="rId356" Type="http://schemas.openxmlformats.org/officeDocument/2006/relationships/hyperlink" Target="https://login.consultant.ru/link/?req=doc&amp;base=LAW&amp;n=507905&amp;date=03.04.2026&amp;dst=100013&amp;field=134" TargetMode = "External"/><Relationship Id="rId357" Type="http://schemas.openxmlformats.org/officeDocument/2006/relationships/hyperlink" Target="https://login.consultant.ru/link/?req=doc&amp;base=STR&amp;n=26648&amp;date=03.04.2026&amp;dst=100141&amp;field=134" TargetMode = "External"/><Relationship Id="rId358" Type="http://schemas.openxmlformats.org/officeDocument/2006/relationships/hyperlink" Target="https://login.consultant.ru/link/?req=doc&amp;base=STR&amp;n=28577&amp;date=03.04.2026" TargetMode = "External"/><Relationship Id="rId359" Type="http://schemas.openxmlformats.org/officeDocument/2006/relationships/hyperlink" Target="https://login.consultant.ru/link/?req=doc&amp;base=STR&amp;n=23868&amp;date=03.04.2026" TargetMode = "External"/><Relationship Id="rId360" Type="http://schemas.openxmlformats.org/officeDocument/2006/relationships/hyperlink" Target="https://login.consultant.ru/link/?req=doc&amp;base=LAW&amp;n=384323&amp;date=03.04.2026&amp;dst=100014&amp;field=134" TargetMode = "External"/><Relationship Id="rId361" Type="http://schemas.openxmlformats.org/officeDocument/2006/relationships/hyperlink" Target="https://login.consultant.ru/link/?req=doc&amp;base=STR&amp;n=31617&amp;date=03.04.2026&amp;dst=100141&amp;field=134" TargetMode = "External"/><Relationship Id="rId362" Type="http://schemas.openxmlformats.org/officeDocument/2006/relationships/hyperlink" Target="https://login.consultant.ru/link/?req=doc&amp;base=STR&amp;n=31617&amp;date=03.04.2026&amp;dst=100143&amp;field=134" TargetMode = "External"/><Relationship Id="rId363" Type="http://schemas.openxmlformats.org/officeDocument/2006/relationships/hyperlink" Target="https://login.consultant.ru/link/?req=doc&amp;base=STR&amp;n=28577&amp;date=03.04.2026" TargetMode = "External"/><Relationship Id="rId364" Type="http://schemas.openxmlformats.org/officeDocument/2006/relationships/hyperlink" Target="https://login.consultant.ru/link/?req=doc&amp;base=OTN&amp;n=7317&amp;date=03.04.2026" TargetMode = "External"/><Relationship Id="rId365" Type="http://schemas.openxmlformats.org/officeDocument/2006/relationships/hyperlink" Target="https://login.consultant.ru/link/?req=doc&amp;base=LAW&amp;n=522971&amp;date=03.04.2026&amp;dst=100137&amp;field=134" TargetMode = "External"/><Relationship Id="rId366" Type="http://schemas.openxmlformats.org/officeDocument/2006/relationships/hyperlink" Target="https://login.consultant.ru/link/?req=doc&amp;base=STR&amp;n=28261&amp;date=03.04.2026" TargetMode = "External"/><Relationship Id="rId367" Type="http://schemas.openxmlformats.org/officeDocument/2006/relationships/hyperlink" Target="https://login.consultant.ru/link/?req=doc&amp;base=LAW&amp;n=384323&amp;date=03.04.2026&amp;dst=100014&amp;field=134" TargetMode = "External"/><Relationship Id="rId368" Type="http://schemas.openxmlformats.org/officeDocument/2006/relationships/hyperlink" Target="https://login.consultant.ru/link/?req=doc&amp;base=STR&amp;n=16850&amp;date=03.04.2026" TargetMode = "External"/><Relationship Id="rId369" Type="http://schemas.openxmlformats.org/officeDocument/2006/relationships/hyperlink" Target="https://login.consultant.ru/link/?req=doc&amp;base=STR&amp;n=28226&amp;date=03.04.2026" TargetMode = "External"/><Relationship Id="rId370" Type="http://schemas.openxmlformats.org/officeDocument/2006/relationships/hyperlink" Target="https://login.consultant.ru/link/?req=doc&amp;base=STR&amp;n=30740&amp;date=03.04.2026" TargetMode = "External"/><Relationship Id="rId371" Type="http://schemas.openxmlformats.org/officeDocument/2006/relationships/hyperlink" Target="https://login.consultant.ru/link/?req=doc&amp;base=STR&amp;n=36743&amp;date=03.04.2026" TargetMode = "External"/><Relationship Id="rId372" Type="http://schemas.openxmlformats.org/officeDocument/2006/relationships/hyperlink" Target="https://login.consultant.ru/link/?req=doc&amp;base=STR&amp;n=25538&amp;date=03.04.2026" TargetMode = "External"/><Relationship Id="rId373" Type="http://schemas.openxmlformats.org/officeDocument/2006/relationships/hyperlink" Target="https://login.consultant.ru/link/?req=doc&amp;base=STR&amp;n=18463&amp;date=03.04.2026" TargetMode = "External"/><Relationship Id="rId374" Type="http://schemas.openxmlformats.org/officeDocument/2006/relationships/hyperlink" Target="https://login.consultant.ru/link/?req=doc&amp;base=STR&amp;n=31617&amp;date=03.04.2026&amp;dst=100144&amp;field=134" TargetMode = "External"/><Relationship Id="rId375" Type="http://schemas.openxmlformats.org/officeDocument/2006/relationships/hyperlink" Target="https://login.consultant.ru/link/?req=doc&amp;base=STR&amp;n=31617&amp;date=03.04.2026&amp;dst=100145&amp;field=134" TargetMode = "External"/><Relationship Id="rId376" Type="http://schemas.openxmlformats.org/officeDocument/2006/relationships/hyperlink" Target="https://login.consultant.ru/link/?req=doc&amp;base=STR&amp;n=36743&amp;date=03.04.2026" TargetMode = "External"/><Relationship Id="rId377" Type="http://schemas.openxmlformats.org/officeDocument/2006/relationships/hyperlink" Target="https://login.consultant.ru/link/?req=doc&amp;base=STR&amp;n=31617&amp;date=03.04.2026&amp;dst=100146&amp;field=134" TargetMode = "External"/><Relationship Id="rId378" Type="http://schemas.openxmlformats.org/officeDocument/2006/relationships/hyperlink" Target="https://login.consultant.ru/link/?req=doc&amp;base=STR&amp;n=31617&amp;date=03.04.2026&amp;dst=100147&amp;field=134" TargetMode = "External"/><Relationship Id="rId379" Type="http://schemas.openxmlformats.org/officeDocument/2006/relationships/hyperlink" Target="https://login.consultant.ru/link/?req=doc&amp;base=STR&amp;n=28577&amp;date=03.04.2026" TargetMode = "External"/><Relationship Id="rId380" Type="http://schemas.openxmlformats.org/officeDocument/2006/relationships/hyperlink" Target="https://login.consultant.ru/link/?req=doc&amp;base=STR&amp;n=26648&amp;date=03.04.2026&amp;dst=100152&amp;field=134" TargetMode = "External"/><Relationship Id="rId381" Type="http://schemas.openxmlformats.org/officeDocument/2006/relationships/hyperlink" Target="https://login.consultant.ru/link/?req=doc&amp;base=STR&amp;n=26648&amp;date=03.04.2026&amp;dst=100154&amp;field=134" TargetMode = "External"/><Relationship Id="rId382" Type="http://schemas.openxmlformats.org/officeDocument/2006/relationships/hyperlink" Target="https://login.consultant.ru/link/?req=doc&amp;base=STR&amp;n=28544&amp;date=03.04.2026" TargetMode = "External"/><Relationship Id="rId383" Type="http://schemas.openxmlformats.org/officeDocument/2006/relationships/hyperlink" Target="https://login.consultant.ru/link/?req=doc&amp;base=STR&amp;n=31617&amp;date=03.04.2026&amp;dst=100148&amp;field=134" TargetMode = "External"/><Relationship Id="rId384" Type="http://schemas.openxmlformats.org/officeDocument/2006/relationships/hyperlink" Target="https://login.consultant.ru/link/?req=doc&amp;base=STR&amp;n=28857&amp;date=03.04.2026" TargetMode = "External"/><Relationship Id="rId385" Type="http://schemas.openxmlformats.org/officeDocument/2006/relationships/hyperlink" Target="https://login.consultant.ru/link/?req=doc&amp;base=STR&amp;n=20237&amp;date=03.04.2026" TargetMode = "External"/><Relationship Id="rId386" Type="http://schemas.openxmlformats.org/officeDocument/2006/relationships/hyperlink" Target="https://login.consultant.ru/link/?req=doc&amp;base=STR&amp;n=31617&amp;date=03.04.2026&amp;dst=100149&amp;field=134" TargetMode = "External"/><Relationship Id="rId387" Type="http://schemas.openxmlformats.org/officeDocument/2006/relationships/hyperlink" Target="https://login.consultant.ru/link/?req=doc&amp;base=STR&amp;n=28857&amp;date=03.04.2026" TargetMode = "External"/><Relationship Id="rId388" Type="http://schemas.openxmlformats.org/officeDocument/2006/relationships/hyperlink" Target="https://login.consultant.ru/link/?req=doc&amp;base=STR&amp;n=31617&amp;date=03.04.2026&amp;dst=100150&amp;field=134" TargetMode = "External"/><Relationship Id="rId389" Type="http://schemas.openxmlformats.org/officeDocument/2006/relationships/hyperlink" Target="https://login.consultant.ru/link/?req=doc&amp;base=STR&amp;n=28857&amp;date=03.04.2026" TargetMode = "External"/><Relationship Id="rId390" Type="http://schemas.openxmlformats.org/officeDocument/2006/relationships/hyperlink" Target="https://login.consultant.ru/link/?req=doc&amp;base=STR&amp;n=31617&amp;date=03.04.2026&amp;dst=100151&amp;field=134" TargetMode = "External"/><Relationship Id="rId391" Type="http://schemas.openxmlformats.org/officeDocument/2006/relationships/hyperlink" Target="https://login.consultant.ru/link/?req=doc&amp;base=STR&amp;n=36743&amp;date=03.04.2026" TargetMode = "External"/><Relationship Id="rId392" Type="http://schemas.openxmlformats.org/officeDocument/2006/relationships/hyperlink" Target="https://login.consultant.ru/link/?req=doc&amp;base=STR&amp;n=28857&amp;date=03.04.2026" TargetMode = "External"/><Relationship Id="rId393" Type="http://schemas.openxmlformats.org/officeDocument/2006/relationships/hyperlink" Target="https://login.consultant.ru/link/?req=doc&amp;base=STR&amp;n=34711&amp;date=03.04.2026&amp;dst=100051&amp;field=134" TargetMode = "External"/><Relationship Id="rId394" Type="http://schemas.openxmlformats.org/officeDocument/2006/relationships/hyperlink" Target="https://login.consultant.ru/link/?req=doc&amp;base=STR&amp;n=18711&amp;date=03.04.2026" TargetMode = "External"/><Relationship Id="rId395" Type="http://schemas.openxmlformats.org/officeDocument/2006/relationships/hyperlink" Target="https://login.consultant.ru/link/?req=doc&amp;base=STR&amp;n=21919&amp;date=03.04.2026" TargetMode = "External"/><Relationship Id="rId396" Type="http://schemas.openxmlformats.org/officeDocument/2006/relationships/hyperlink" Target="https://login.consultant.ru/link/?req=doc&amp;base=STR&amp;n=26648&amp;date=03.04.2026&amp;dst=100155&amp;field=134" TargetMode = "External"/><Relationship Id="rId397" Type="http://schemas.openxmlformats.org/officeDocument/2006/relationships/hyperlink" Target="https://login.consultant.ru/link/?req=doc&amp;base=STR&amp;n=31617&amp;date=03.04.2026&amp;dst=100152&amp;field=134" TargetMode = "External"/><Relationship Id="rId398" Type="http://schemas.openxmlformats.org/officeDocument/2006/relationships/hyperlink" Target="https://login.consultant.ru/link/?req=doc&amp;base=STR&amp;n=31617&amp;date=03.04.2026&amp;dst=100153&amp;field=134" TargetMode = "External"/><Relationship Id="rId399" Type="http://schemas.openxmlformats.org/officeDocument/2006/relationships/hyperlink" Target="https://login.consultant.ru/link/?req=doc&amp;base=OTN&amp;n=3648&amp;date=03.04.2026" TargetMode = "External"/><Relationship Id="rId400" Type="http://schemas.openxmlformats.org/officeDocument/2006/relationships/hyperlink" Target="https://login.consultant.ru/link/?req=doc&amp;base=STR&amp;n=17943&amp;date=03.04.2026" TargetMode = "External"/><Relationship Id="rId401" Type="http://schemas.openxmlformats.org/officeDocument/2006/relationships/hyperlink" Target="https://login.consultant.ru/link/?req=doc&amp;base=STR&amp;n=13144&amp;date=03.04.2026" TargetMode = "External"/><Relationship Id="rId402" Type="http://schemas.openxmlformats.org/officeDocument/2006/relationships/hyperlink" Target="https://login.consultant.ru/link/?req=doc&amp;base=STR&amp;n=26648&amp;date=03.04.2026&amp;dst=100157&amp;field=134" TargetMode = "External"/><Relationship Id="rId403" Type="http://schemas.openxmlformats.org/officeDocument/2006/relationships/hyperlink" Target="https://login.consultant.ru/link/?req=doc&amp;base=STR&amp;n=18470&amp;date=03.04.2026" TargetMode = "External"/><Relationship Id="rId404" Type="http://schemas.openxmlformats.org/officeDocument/2006/relationships/hyperlink" Target="https://login.consultant.ru/link/?req=doc&amp;base=STR&amp;n=28841&amp;date=03.04.2026" TargetMode = "External"/><Relationship Id="rId405" Type="http://schemas.openxmlformats.org/officeDocument/2006/relationships/hyperlink" Target="https://login.consultant.ru/link/?req=doc&amp;base=STR&amp;n=31617&amp;date=03.04.2026&amp;dst=100154&amp;field=134" TargetMode = "External"/><Relationship Id="rId406" Type="http://schemas.openxmlformats.org/officeDocument/2006/relationships/hyperlink" Target="https://login.consultant.ru/link/?req=doc&amp;base=STR&amp;n=31617&amp;date=03.04.2026&amp;dst=100155&amp;field=134" TargetMode = "External"/><Relationship Id="rId407" Type="http://schemas.openxmlformats.org/officeDocument/2006/relationships/hyperlink" Target="https://login.consultant.ru/link/?req=doc&amp;base=STR&amp;n=16850&amp;date=03.04.2026" TargetMode = "External"/><Relationship Id="rId408" Type="http://schemas.openxmlformats.org/officeDocument/2006/relationships/hyperlink" Target="https://login.consultant.ru/link/?req=doc&amp;base=STR&amp;n=21978&amp;date=03.04.2026" TargetMode = "External"/><Relationship Id="rId409" Type="http://schemas.openxmlformats.org/officeDocument/2006/relationships/hyperlink" Target="https://login.consultant.ru/link/?req=doc&amp;base=STR&amp;n=34711&amp;date=03.04.2026&amp;dst=100054&amp;field=134" TargetMode = "External"/><Relationship Id="rId410" Type="http://schemas.openxmlformats.org/officeDocument/2006/relationships/hyperlink" Target="https://login.consultant.ru/link/?req=doc&amp;base=STR&amp;n=33319&amp;date=03.04.2026" TargetMode = "External"/><Relationship Id="rId411" Type="http://schemas.openxmlformats.org/officeDocument/2006/relationships/hyperlink" Target="https://login.consultant.ru/link/?req=doc&amp;base=STR&amp;n=34752&amp;date=03.04.2026&amp;dst=100012&amp;field=134" TargetMode = "External"/><Relationship Id="rId412" Type="http://schemas.openxmlformats.org/officeDocument/2006/relationships/hyperlink" Target="https://login.consultant.ru/link/?req=doc&amp;base=STR&amp;n=30480&amp;date=03.04.2026" TargetMode = "External"/><Relationship Id="rId413" Type="http://schemas.openxmlformats.org/officeDocument/2006/relationships/hyperlink" Target="https://login.consultant.ru/link/?req=doc&amp;base=STR&amp;n=31617&amp;date=03.04.2026&amp;dst=100156&amp;field=134" TargetMode = "External"/><Relationship Id="rId414" Type="http://schemas.openxmlformats.org/officeDocument/2006/relationships/hyperlink" Target="https://login.consultant.ru/link/?req=doc&amp;base=STR&amp;n=16633&amp;date=03.04.2026&amp;dst=100330&amp;field=134" TargetMode = "External"/><Relationship Id="rId415" Type="http://schemas.openxmlformats.org/officeDocument/2006/relationships/hyperlink" Target="https://login.consultant.ru/link/?req=doc&amp;base=STR&amp;n=34711&amp;date=03.04.2026&amp;dst=100056&amp;field=134" TargetMode = "External"/><Relationship Id="rId416" Type="http://schemas.openxmlformats.org/officeDocument/2006/relationships/hyperlink" Target="https://login.consultant.ru/link/?req=doc&amp;base=STR&amp;n=33319&amp;date=03.04.2026" TargetMode = "External"/><Relationship Id="rId417" Type="http://schemas.openxmlformats.org/officeDocument/2006/relationships/hyperlink" Target="https://login.consultant.ru/link/?req=doc&amp;base=STR&amp;n=28607&amp;date=03.04.2026" TargetMode = "External"/><Relationship Id="rId418" Type="http://schemas.openxmlformats.org/officeDocument/2006/relationships/hyperlink" Target="https://login.consultant.ru/link/?req=doc&amp;base=STR&amp;n=34752&amp;date=03.04.2026&amp;dst=100013&amp;field=134" TargetMode = "External"/><Relationship Id="rId419" Type="http://schemas.openxmlformats.org/officeDocument/2006/relationships/hyperlink" Target="https://login.consultant.ru/link/?req=doc&amp;base=STR&amp;n=34711&amp;date=03.04.2026&amp;dst=100064&amp;field=134" TargetMode = "External"/><Relationship Id="rId420" Type="http://schemas.openxmlformats.org/officeDocument/2006/relationships/hyperlink" Target="https://login.consultant.ru/link/?req=doc&amp;base=STR&amp;n=16633&amp;date=03.04.2026" TargetMode = "External"/><Relationship Id="rId421" Type="http://schemas.openxmlformats.org/officeDocument/2006/relationships/hyperlink" Target="https://login.consultant.ru/link/?req=doc&amp;base=STR&amp;n=31206&amp;date=03.04.2026" TargetMode = "External"/><Relationship Id="rId422" Type="http://schemas.openxmlformats.org/officeDocument/2006/relationships/hyperlink" Target="https://login.consultant.ru/link/?req=doc&amp;base=STR&amp;n=21081&amp;date=03.04.2026&amp;dst=100659&amp;field=134" TargetMode = "External"/><Relationship Id="rId423" Type="http://schemas.openxmlformats.org/officeDocument/2006/relationships/hyperlink" Target="https://login.consultant.ru/link/?req=doc&amp;base=STR&amp;n=34711&amp;date=03.04.2026&amp;dst=100067&amp;field=134" TargetMode = "External"/><Relationship Id="rId424" Type="http://schemas.openxmlformats.org/officeDocument/2006/relationships/hyperlink" Target="https://login.consultant.ru/link/?req=doc&amp;base=STR&amp;n=29176&amp;date=03.04.2026" TargetMode = "External"/><Relationship Id="rId425" Type="http://schemas.openxmlformats.org/officeDocument/2006/relationships/hyperlink" Target="https://login.consultant.ru/link/?req=doc&amp;base=STR&amp;n=29176&amp;date=03.04.2026&amp;dst=100427&amp;field=134" TargetMode = "External"/><Relationship Id="rId426" Type="http://schemas.openxmlformats.org/officeDocument/2006/relationships/hyperlink" Target="https://login.consultant.ru/link/?req=doc&amp;base=STR&amp;n=26209&amp;date=03.04.2026" TargetMode = "External"/><Relationship Id="rId427" Type="http://schemas.openxmlformats.org/officeDocument/2006/relationships/hyperlink" Target="https://login.consultant.ru/link/?req=doc&amp;base=STR&amp;n=17938&amp;date=03.04.2026" TargetMode = "External"/><Relationship Id="rId428" Type="http://schemas.openxmlformats.org/officeDocument/2006/relationships/hyperlink" Target="https://login.consultant.ru/link/?req=doc&amp;base=STR&amp;n=33967&amp;date=03.04.2026" TargetMode = "External"/><Relationship Id="rId429" Type="http://schemas.openxmlformats.org/officeDocument/2006/relationships/hyperlink" Target="https://login.consultant.ru/link/?req=doc&amp;base=STR&amp;n=29584&amp;date=03.04.2026&amp;dst=100106&amp;field=134" TargetMode = "External"/><Relationship Id="rId430" Type="http://schemas.openxmlformats.org/officeDocument/2006/relationships/hyperlink" Target="https://login.consultant.ru/link/?req=doc&amp;base=STR&amp;n=31617&amp;date=03.04.2026&amp;dst=100158&amp;field=134" TargetMode = "External"/><Relationship Id="rId431" Type="http://schemas.openxmlformats.org/officeDocument/2006/relationships/hyperlink" Target="https://login.consultant.ru/link/?req=doc&amp;base=STR&amp;n=31617&amp;date=03.04.2026&amp;dst=100160&amp;field=134" TargetMode = "External"/><Relationship Id="rId432" Type="http://schemas.openxmlformats.org/officeDocument/2006/relationships/hyperlink" Target="https://login.consultant.ru/link/?req=doc&amp;base=STR&amp;n=31617&amp;date=03.04.2026&amp;dst=100162&amp;field=134" TargetMode = "External"/><Relationship Id="rId433" Type="http://schemas.openxmlformats.org/officeDocument/2006/relationships/hyperlink" Target="https://login.consultant.ru/link/?req=doc&amp;base=LAW&amp;n=384323&amp;date=03.04.2026&amp;dst=100014&amp;field=134" TargetMode = "External"/><Relationship Id="rId434" Type="http://schemas.openxmlformats.org/officeDocument/2006/relationships/hyperlink" Target="https://login.consultant.ru/link/?req=doc&amp;base=STR&amp;n=28261&amp;date=03.04.2026" TargetMode = "External"/><Relationship Id="rId435" Type="http://schemas.openxmlformats.org/officeDocument/2006/relationships/hyperlink" Target="https://login.consultant.ru/link/?req=doc&amp;base=STR&amp;n=31617&amp;date=03.04.2026&amp;dst=100167&amp;field=134" TargetMode = "External"/><Relationship Id="rId436" Type="http://schemas.openxmlformats.org/officeDocument/2006/relationships/hyperlink" Target="https://login.consultant.ru/link/?req=doc&amp;base=STR&amp;n=34711&amp;date=03.04.2026&amp;dst=100069&amp;field=134" TargetMode = "External"/><Relationship Id="rId437" Type="http://schemas.openxmlformats.org/officeDocument/2006/relationships/hyperlink" Target="https://login.consultant.ru/link/?req=doc&amp;base=STR&amp;n=34752&amp;date=03.04.2026&amp;dst=100015&amp;field=134" TargetMode = "External"/><Relationship Id="rId438" Type="http://schemas.openxmlformats.org/officeDocument/2006/relationships/hyperlink" Target="https://login.consultant.ru/link/?req=doc&amp;base=STR&amp;n=31617&amp;date=03.04.2026&amp;dst=100168&amp;field=134" TargetMode = "External"/><Relationship Id="rId439" Type="http://schemas.openxmlformats.org/officeDocument/2006/relationships/hyperlink" Target="https://login.consultant.ru/link/?req=doc&amp;base=STR&amp;n=34752&amp;date=03.04.2026&amp;dst=100016&amp;field=134" TargetMode = "External"/><Relationship Id="rId440" Type="http://schemas.openxmlformats.org/officeDocument/2006/relationships/hyperlink" Target="https://login.consultant.ru/link/?req=doc&amp;base=STR&amp;n=34752&amp;date=03.04.2026&amp;dst=100016&amp;field=134" TargetMode = "External"/><Relationship Id="rId441" Type="http://schemas.openxmlformats.org/officeDocument/2006/relationships/hyperlink" Target="https://login.consultant.ru/link/?req=doc&amp;base=STR&amp;n=34752&amp;date=03.04.2026&amp;dst=100016&amp;field=134" TargetMode = "External"/><Relationship Id="rId442" Type="http://schemas.openxmlformats.org/officeDocument/2006/relationships/hyperlink" Target="https://login.consultant.ru/link/?req=doc&amp;base=STR&amp;n=31617&amp;date=03.04.2026&amp;dst=100170&amp;field=134" TargetMode = "External"/><Relationship Id="rId443" Type="http://schemas.openxmlformats.org/officeDocument/2006/relationships/hyperlink" Target="https://login.consultant.ru/link/?req=doc&amp;base=STR&amp;n=34711&amp;date=03.04.2026&amp;dst=100070&amp;field=134" TargetMode = "External"/><Relationship Id="rId444" Type="http://schemas.openxmlformats.org/officeDocument/2006/relationships/hyperlink" Target="https://login.consultant.ru/link/?req=doc&amp;base=STR&amp;n=34711&amp;date=03.04.2026&amp;dst=100071&amp;field=134" TargetMode = "External"/><Relationship Id="rId445" Type="http://schemas.openxmlformats.org/officeDocument/2006/relationships/hyperlink" Target="https://login.consultant.ru/link/?req=doc&amp;base=STR&amp;n=34752&amp;date=03.04.2026&amp;dst=100027&amp;field=134" TargetMode = "External"/><Relationship Id="rId446" Type="http://schemas.openxmlformats.org/officeDocument/2006/relationships/header" Target="header2.xml"/><Relationship Id="rId447" Type="http://schemas.openxmlformats.org/officeDocument/2006/relationships/footer" Target="footer2.xml"/><Relationship Id="rId448" Type="http://schemas.openxmlformats.org/officeDocument/2006/relationships/hyperlink" Target="https://login.consultant.ru/link/?req=doc&amp;base=STR&amp;n=30822&amp;date=03.04.2026" TargetMode = "External"/><Relationship Id="rId449" Type="http://schemas.openxmlformats.org/officeDocument/2006/relationships/hyperlink" Target="https://login.consultant.ru/link/?req=doc&amp;base=STR&amp;n=29176&amp;date=03.04.2026" TargetMode = "External"/><Relationship Id="rId450" Type="http://schemas.openxmlformats.org/officeDocument/2006/relationships/hyperlink" Target="https://login.consultant.ru/link/?req=doc&amp;base=STR&amp;n=31617&amp;date=03.04.2026&amp;dst=100173&amp;field=134" TargetMode = "External"/><Relationship Id="rId451" Type="http://schemas.openxmlformats.org/officeDocument/2006/relationships/image" Target="media/image4.wmf"/><Relationship Id="rId452" Type="http://schemas.openxmlformats.org/officeDocument/2006/relationships/hyperlink" Target="https://login.consultant.ru/link/?req=doc&amp;base=STR&amp;n=31617&amp;date=03.04.2026&amp;dst=100421&amp;field=134" TargetMode = "External"/><Relationship Id="rId453" Type="http://schemas.openxmlformats.org/officeDocument/2006/relationships/image" Target="media/image5.wmf"/><Relationship Id="rId454" Type="http://schemas.openxmlformats.org/officeDocument/2006/relationships/hyperlink" Target="https://login.consultant.ru/link/?req=doc&amp;base=STR&amp;n=34711&amp;date=03.04.2026&amp;dst=100074&amp;field=134" TargetMode = "External"/><Relationship Id="rId455" Type="http://schemas.openxmlformats.org/officeDocument/2006/relationships/hyperlink" Target="https://login.consultant.ru/link/?req=doc&amp;base=STR&amp;n=31617&amp;date=03.04.2026&amp;dst=100429&amp;field=134" TargetMode = "External"/><Relationship Id="rId456" Type="http://schemas.openxmlformats.org/officeDocument/2006/relationships/hyperlink" Target="https://login.consultant.ru/link/?req=doc&amp;base=STR&amp;n=26648&amp;date=03.04.2026&amp;dst=100286&amp;field=134" TargetMode = "External"/><Relationship Id="rId457" Type="http://schemas.openxmlformats.org/officeDocument/2006/relationships/hyperlink" Target="https://login.consultant.ru/link/?req=doc&amp;base=STR&amp;n=26648&amp;date=03.04.2026&amp;dst=100320&amp;field=134" TargetMode = "External"/><Relationship Id="rId458" Type="http://schemas.openxmlformats.org/officeDocument/2006/relationships/image" Target="media/image6.wmf"/><Relationship Id="rId459" Type="http://schemas.openxmlformats.org/officeDocument/2006/relationships/image" Target="media/image7.wmf"/><Relationship Id="rId460" Type="http://schemas.openxmlformats.org/officeDocument/2006/relationships/hyperlink" Target="https://login.consultant.ru/link/?req=doc&amp;base=STR&amp;n=34711&amp;date=03.04.2026&amp;dst=100075&amp;field=134" TargetMode = "External"/><Relationship Id="rId461" Type="http://schemas.openxmlformats.org/officeDocument/2006/relationships/hyperlink" Target="https://login.consultant.ru/link/?req=doc&amp;base=STR&amp;n=23778&amp;date=03.04.2026&amp;dst=100015&amp;field=134" TargetMode = "External"/><Relationship Id="rId462" Type="http://schemas.openxmlformats.org/officeDocument/2006/relationships/hyperlink" Target="https://login.consultant.ru/link/?req=doc&amp;base=STR&amp;n=31617&amp;date=03.04.2026&amp;dst=100431&amp;field=134" TargetMode = "External"/><Relationship Id="rId463" Type="http://schemas.openxmlformats.org/officeDocument/2006/relationships/hyperlink" Target="https://login.consultant.ru/link/?req=doc&amp;base=STR&amp;n=17585&amp;date=03.04.2026" TargetMode = "External"/><Relationship Id="rId464" Type="http://schemas.openxmlformats.org/officeDocument/2006/relationships/hyperlink" Target="https://login.consultant.ru/link/?req=doc&amp;base=STR&amp;n=17585&amp;date=03.04.2026" TargetMode = "External"/><Relationship Id="rId465" Type="http://schemas.openxmlformats.org/officeDocument/2006/relationships/hyperlink" Target="https://login.consultant.ru/link/?req=doc&amp;base=STR&amp;n=23778&amp;date=03.04.2026&amp;dst=100017&amp;field=134" TargetMode = "External"/><Relationship Id="rId466" Type="http://schemas.openxmlformats.org/officeDocument/2006/relationships/hyperlink" Target="https://login.consultant.ru/link/?req=doc&amp;base=STR&amp;n=31617&amp;date=03.04.2026&amp;dst=100433&amp;field=134" TargetMode = "External"/><Relationship Id="rId467" Type="http://schemas.openxmlformats.org/officeDocument/2006/relationships/hyperlink" Target="https://login.consultant.ru/link/?req=doc&amp;base=STR&amp;n=29176&amp;date=03.04.2026" TargetMode = "External"/><Relationship Id="rId468" Type="http://schemas.openxmlformats.org/officeDocument/2006/relationships/hyperlink" Target="https://login.consultant.ru/link/?req=doc&amp;base=STR&amp;n=26648&amp;date=03.04.2026&amp;dst=100323&amp;field=134" TargetMode = "External"/><Relationship Id="rId469" Type="http://schemas.openxmlformats.org/officeDocument/2006/relationships/hyperlink" Target="https://login.consultant.ru/link/?req=doc&amp;base=LAW&amp;n=384323&amp;date=03.04.2026&amp;dst=100014&amp;field=134" TargetMode = "External"/><Relationship Id="rId470" Type="http://schemas.openxmlformats.org/officeDocument/2006/relationships/hyperlink" Target="https://login.consultant.ru/link/?req=doc&amp;base=STR&amp;n=28261&amp;date=03.04.2026" TargetMode = "External"/><Relationship Id="rId471" Type="http://schemas.openxmlformats.org/officeDocument/2006/relationships/hyperlink" Target="https://login.consultant.ru/link/?req=doc&amp;base=STR&amp;n=31617&amp;date=03.04.2026&amp;dst=100490&amp;field=134" TargetMode = "External"/><Relationship Id="rId472" Type="http://schemas.openxmlformats.org/officeDocument/2006/relationships/hyperlink" Target="https://login.consultant.ru/link/?req=doc&amp;base=LAW&amp;n=384323&amp;date=03.04.2026&amp;dst=100014&amp;field=134" TargetMode = "External"/><Relationship Id="rId473" Type="http://schemas.openxmlformats.org/officeDocument/2006/relationships/hyperlink" Target="https://login.consultant.ru/link/?req=doc&amp;base=LAW&amp;n=132449&amp;date=03.04.2026&amp;dst=101980&amp;field=134" TargetMode = "External"/><Relationship Id="rId474" Type="http://schemas.openxmlformats.org/officeDocument/2006/relationships/hyperlink" Target="https://login.consultant.ru/link/?req=doc&amp;base=LAW&amp;n=384323&amp;date=03.04.2026&amp;dst=100014&amp;field=134" TargetMode = "External"/><Relationship Id="rId475" Type="http://schemas.openxmlformats.org/officeDocument/2006/relationships/hyperlink" Target="https://login.consultant.ru/link/?req=doc&amp;base=STR&amp;n=28261&amp;date=03.04.2026" TargetMode = "External"/><Relationship Id="rId476" Type="http://schemas.openxmlformats.org/officeDocument/2006/relationships/hyperlink" Target="https://login.consultant.ru/link/?req=doc&amp;base=STR&amp;n=11119&amp;date=03.04.2026" TargetMode = "External"/><Relationship Id="rId477" Type="http://schemas.openxmlformats.org/officeDocument/2006/relationships/hyperlink" Target="https://login.consultant.ru/link/?req=doc&amp;base=STR&amp;n=25153&amp;date=03.04.2026" TargetMode = "External"/><Relationship Id="rId478" Type="http://schemas.openxmlformats.org/officeDocument/2006/relationships/hyperlink" Target="https://login.consultant.ru/link/?req=doc&amp;base=STR&amp;n=31617&amp;date=03.04.2026&amp;dst=100491&amp;field=134" TargetMode = "External"/><Relationship Id="rId479" Type="http://schemas.openxmlformats.org/officeDocument/2006/relationships/hyperlink" Target="https://login.consultant.ru/link/?req=doc&amp;base=STR&amp;n=16850&amp;date=03.04.2026" TargetMode = "External"/><Relationship Id="rId480" Type="http://schemas.openxmlformats.org/officeDocument/2006/relationships/hyperlink" Target="https://login.consultant.ru/link/?req=doc&amp;base=STR&amp;n=26648&amp;date=03.04.2026&amp;dst=100325&amp;field=134" TargetMode = "External"/><Relationship Id="rId481" Type="http://schemas.openxmlformats.org/officeDocument/2006/relationships/hyperlink" Target="https://login.consultant.ru/link/?req=doc&amp;base=STR&amp;n=31617&amp;date=03.04.2026&amp;dst=100493&amp;field=134" TargetMode = "External"/><Relationship Id="rId482" Type="http://schemas.openxmlformats.org/officeDocument/2006/relationships/hyperlink" Target="https://login.consultant.ru/link/?req=doc&amp;base=STR&amp;n=31617&amp;date=03.04.2026&amp;dst=100495&amp;field=134" TargetMode = "External"/><Relationship Id="rId483" Type="http://schemas.openxmlformats.org/officeDocument/2006/relationships/hyperlink" Target="https://login.consultant.ru/link/?req=doc&amp;base=STR&amp;n=31617&amp;date=03.04.2026&amp;dst=100496&amp;field=134" TargetMode = "External"/><Relationship Id="rId484" Type="http://schemas.openxmlformats.org/officeDocument/2006/relationships/hyperlink" Target="https://login.consultant.ru/link/?req=doc&amp;base=STR&amp;n=34711&amp;date=03.04.2026&amp;dst=100084&amp;field=134" TargetMode = "External"/><Relationship Id="rId485" Type="http://schemas.openxmlformats.org/officeDocument/2006/relationships/hyperlink" Target="https://login.consultant.ru/link/?req=doc&amp;base=STR&amp;n=28577&amp;date=03.04.2026" TargetMode = "External"/><Relationship Id="rId486" Type="http://schemas.openxmlformats.org/officeDocument/2006/relationships/hyperlink" Target="https://login.consultant.ru/link/?req=doc&amp;base=STR&amp;n=28261&amp;date=03.04.2026" TargetMode = "External"/><Relationship Id="rId487" Type="http://schemas.openxmlformats.org/officeDocument/2006/relationships/hyperlink" Target="https://login.consultant.ru/link/?req=doc&amp;base=LAW&amp;n=384323&amp;date=03.04.2026&amp;dst=100014&amp;field=134" TargetMode = "External"/><Relationship Id="rId488" Type="http://schemas.openxmlformats.org/officeDocument/2006/relationships/hyperlink" Target="https://login.consultant.ru/link/?req=doc&amp;base=STR&amp;n=26648&amp;date=03.04.2026&amp;dst=100330&amp;field=134" TargetMode = "External"/><Relationship Id="rId489" Type="http://schemas.openxmlformats.org/officeDocument/2006/relationships/hyperlink" Target="https://login.consultant.ru/link/?req=doc&amp;base=STR&amp;n=26648&amp;date=03.04.2026&amp;dst=100332&amp;field=134" TargetMode = "External"/><Relationship Id="rId490" Type="http://schemas.openxmlformats.org/officeDocument/2006/relationships/hyperlink" Target="https://login.consultant.ru/link/?req=doc&amp;base=STR&amp;n=31617&amp;date=03.04.2026&amp;dst=100497&amp;field=134" TargetMode = "External"/><Relationship Id="rId491" Type="http://schemas.openxmlformats.org/officeDocument/2006/relationships/hyperlink" Target="https://login.consultant.ru/link/?req=doc&amp;base=STR&amp;n=31617&amp;date=03.04.2026&amp;dst=100498&amp;field=134" TargetMode = "External"/><Relationship Id="rId492" Type="http://schemas.openxmlformats.org/officeDocument/2006/relationships/hyperlink" Target="https://login.consultant.ru/link/?req=doc&amp;base=STR&amp;n=31617&amp;date=03.04.2026&amp;dst=100499&amp;field=134" TargetMode = "External"/><Relationship Id="rId493" Type="http://schemas.openxmlformats.org/officeDocument/2006/relationships/hyperlink" Target="https://login.consultant.ru/link/?req=doc&amp;base=STR&amp;n=17585&amp;date=03.04.2026" TargetMode = "External"/><Relationship Id="rId494" Type="http://schemas.openxmlformats.org/officeDocument/2006/relationships/hyperlink" Target="https://login.consultant.ru/link/?req=doc&amp;base=LAW&amp;n=384323&amp;date=03.04.2026&amp;dst=100014&amp;field=134" TargetMode = "External"/><Relationship Id="rId495" Type="http://schemas.openxmlformats.org/officeDocument/2006/relationships/hyperlink" Target="https://login.consultant.ru/link/?req=doc&amp;base=STR&amp;n=28261&amp;date=03.04.2026" TargetMode = "External"/><Relationship Id="rId496" Type="http://schemas.openxmlformats.org/officeDocument/2006/relationships/hyperlink" Target="https://login.consultant.ru/link/?req=doc&amp;base=STR&amp;n=34711&amp;date=03.04.2026&amp;dst=100085&amp;field=134" TargetMode = "External"/><Relationship Id="rId497" Type="http://schemas.openxmlformats.org/officeDocument/2006/relationships/hyperlink" Target="https://login.consultant.ru/link/?req=doc&amp;base=STR&amp;n=17585&amp;date=03.04.2026" TargetMode = "External"/><Relationship Id="rId498" Type="http://schemas.openxmlformats.org/officeDocument/2006/relationships/hyperlink" Target="https://login.consultant.ru/link/?req=doc&amp;base=STR&amp;n=17585&amp;date=03.04.2026" TargetMode = "External"/><Relationship Id="rId499" Type="http://schemas.openxmlformats.org/officeDocument/2006/relationships/hyperlink" Target="https://login.consultant.ru/link/?req=doc&amp;base=STR&amp;n=28597&amp;date=03.04.2026&amp;dst=100008&amp;field=134" TargetMode = "External"/><Relationship Id="rId500" Type="http://schemas.openxmlformats.org/officeDocument/2006/relationships/hyperlink" Target="https://login.consultant.ru/link/?req=doc&amp;base=STR&amp;n=28597&amp;date=03.04.2026&amp;dst=100008&amp;field=134" TargetMode = "External"/><Relationship Id="rId501" Type="http://schemas.openxmlformats.org/officeDocument/2006/relationships/hyperlink" Target="https://login.consultant.ru/link/?req=doc&amp;base=STR&amp;n=28597&amp;date=03.04.2026&amp;dst=100008&amp;field=134" TargetMode = "External"/><Relationship Id="rId502" Type="http://schemas.openxmlformats.org/officeDocument/2006/relationships/hyperlink" Target="https://login.consultant.ru/link/?req=doc&amp;base=STR&amp;n=28597&amp;date=03.04.2026&amp;dst=100008&amp;field=134" TargetMode = "External"/><Relationship Id="rId503" Type="http://schemas.openxmlformats.org/officeDocument/2006/relationships/hyperlink" Target="https://login.consultant.ru/link/?req=doc&amp;base=STR&amp;n=17585&amp;date=03.04.2026" TargetMode = "External"/><Relationship Id="rId504" Type="http://schemas.openxmlformats.org/officeDocument/2006/relationships/hyperlink" Target="https://login.consultant.ru/link/?req=doc&amp;base=STR&amp;n=17585&amp;date=03.04.2026" TargetMode = "External"/><Relationship Id="rId505" Type="http://schemas.openxmlformats.org/officeDocument/2006/relationships/hyperlink" Target="https://login.consultant.ru/link/?req=doc&amp;base=OTN&amp;n=30571&amp;date=03.04.2026" TargetMode = "External"/><Relationship Id="rId506" Type="http://schemas.openxmlformats.org/officeDocument/2006/relationships/hyperlink" Target="https://login.consultant.ru/link/?req=doc&amp;base=STR&amp;n=20493&amp;date=03.04.2026" TargetMode = "External"/><Relationship Id="rId507" Type="http://schemas.openxmlformats.org/officeDocument/2006/relationships/hyperlink" Target="https://login.consultant.ru/link/?req=doc&amp;base=STR&amp;n=26648&amp;date=03.04.2026&amp;dst=100338&amp;field=134" TargetMode = "External"/><Relationship Id="rId508" Type="http://schemas.openxmlformats.org/officeDocument/2006/relationships/hyperlink" Target="https://login.consultant.ru/link/?req=doc&amp;base=STR&amp;n=16850&amp;date=03.04.2026" TargetMode = "External"/><Relationship Id="rId509" Type="http://schemas.openxmlformats.org/officeDocument/2006/relationships/hyperlink" Target="https://login.consultant.ru/link/?req=doc&amp;base=STR&amp;n=16633&amp;date=03.04.2026" TargetMode = "External"/><Relationship Id="rId510" Type="http://schemas.openxmlformats.org/officeDocument/2006/relationships/hyperlink" Target="https://login.consultant.ru/link/?req=doc&amp;base=STR&amp;n=21081&amp;date=03.04.2026&amp;dst=100356&amp;field=134" TargetMode = "External"/><Relationship Id="rId511" Type="http://schemas.openxmlformats.org/officeDocument/2006/relationships/hyperlink" Target="https://login.consultant.ru/link/?req=doc&amp;base=STR&amp;n=34711&amp;date=03.04.2026&amp;dst=100087&amp;field=134" TargetMode = "External"/><Relationship Id="rId512" Type="http://schemas.openxmlformats.org/officeDocument/2006/relationships/hyperlink" Target="https://login.consultant.ru/link/?req=doc&amp;base=STR&amp;n=26648&amp;date=03.04.2026&amp;dst=100340&amp;field=134" TargetMode = "External"/><Relationship Id="rId513" Type="http://schemas.openxmlformats.org/officeDocument/2006/relationships/hyperlink" Target="https://login.consultant.ru/link/?req=doc&amp;base=STR&amp;n=33925&amp;date=03.04.2026" TargetMode = "External"/><Relationship Id="rId514" Type="http://schemas.openxmlformats.org/officeDocument/2006/relationships/hyperlink" Target="https://login.consultant.ru/link/?req=doc&amp;base=STR&amp;n=31617&amp;date=03.04.2026&amp;dst=100501&amp;field=134" TargetMode = "External"/><Relationship Id="rId515" Type="http://schemas.openxmlformats.org/officeDocument/2006/relationships/hyperlink" Target="https://login.consultant.ru/link/?req=doc&amp;base=STR&amp;n=23778&amp;date=03.04.2026&amp;dst=100019&amp;field=134" TargetMode = "External"/><Relationship Id="rId516" Type="http://schemas.openxmlformats.org/officeDocument/2006/relationships/hyperlink" Target="https://login.consultant.ru/link/?req=doc&amp;base=STR&amp;n=31617&amp;date=03.04.2026&amp;dst=100503&amp;field=134" TargetMode = "External"/><Relationship Id="rId517" Type="http://schemas.openxmlformats.org/officeDocument/2006/relationships/hyperlink" Target="https://login.consultant.ru/link/?req=doc&amp;base=LAW&amp;n=132449&amp;date=03.04.2026&amp;dst=102078&amp;field=134" TargetMode = "External"/><Relationship Id="rId518" Type="http://schemas.openxmlformats.org/officeDocument/2006/relationships/hyperlink" Target="https://login.consultant.ru/link/?req=doc&amp;base=STR&amp;n=26648&amp;date=03.04.2026&amp;dst=100342&amp;field=134" TargetMode = "External"/><Relationship Id="rId519" Type="http://schemas.openxmlformats.org/officeDocument/2006/relationships/hyperlink" Target="https://login.consultant.ru/link/?req=doc&amp;base=STR&amp;n=16850&amp;date=03.04.2026" TargetMode = "External"/><Relationship Id="rId520" Type="http://schemas.openxmlformats.org/officeDocument/2006/relationships/hyperlink" Target="https://login.consultant.ru/link/?req=doc&amp;base=STR&amp;n=31617&amp;date=03.04.2026&amp;dst=100504&amp;field=134" TargetMode = "External"/><Relationship Id="rId521" Type="http://schemas.openxmlformats.org/officeDocument/2006/relationships/hyperlink" Target="https://login.consultant.ru/link/?req=doc&amp;base=STR&amp;n=31617&amp;date=03.04.2026&amp;dst=100506&amp;field=134" TargetMode = "External"/><Relationship Id="rId522" Type="http://schemas.openxmlformats.org/officeDocument/2006/relationships/hyperlink" Target="https://login.consultant.ru/link/?req=doc&amp;base=STR&amp;n=18638&amp;date=03.04.2026" TargetMode = "External"/><Relationship Id="rId523" Type="http://schemas.openxmlformats.org/officeDocument/2006/relationships/hyperlink" Target="https://login.consultant.ru/link/?req=doc&amp;base=STR&amp;n=26141&amp;date=03.04.2026" TargetMode = "External"/><Relationship Id="rId524" Type="http://schemas.openxmlformats.org/officeDocument/2006/relationships/hyperlink" Target="https://login.consultant.ru/link/?req=doc&amp;base=STR&amp;n=26423&amp;date=03.04.2026" TargetMode = "External"/><Relationship Id="rId525" Type="http://schemas.openxmlformats.org/officeDocument/2006/relationships/hyperlink" Target="https://login.consultant.ru/link/?req=doc&amp;base=STR&amp;n=31617&amp;date=03.04.2026&amp;dst=100507&amp;field=134" TargetMode = "External"/><Relationship Id="rId526" Type="http://schemas.openxmlformats.org/officeDocument/2006/relationships/hyperlink" Target="https://login.consultant.ru/link/?req=doc&amp;base=STR&amp;n=25153&amp;date=03.04.2026" TargetMode = "External"/><Relationship Id="rId527" Type="http://schemas.openxmlformats.org/officeDocument/2006/relationships/hyperlink" Target="https://login.consultant.ru/link/?req=doc&amp;base=STR&amp;n=31617&amp;date=03.04.2026&amp;dst=100511&amp;field=134" TargetMode = "External"/><Relationship Id="rId528" Type="http://schemas.openxmlformats.org/officeDocument/2006/relationships/hyperlink" Target="https://login.consultant.ru/link/?req=doc&amp;base=STR&amp;n=31617&amp;date=03.04.2026&amp;dst=100511&amp;field=134" TargetMode = "External"/><Relationship Id="rId529" Type="http://schemas.openxmlformats.org/officeDocument/2006/relationships/hyperlink" Target="https://login.consultant.ru/link/?req=doc&amp;base=STR&amp;n=31617&amp;date=03.04.2026&amp;dst=100511&amp;field=134" TargetMode = "External"/><Relationship Id="rId530" Type="http://schemas.openxmlformats.org/officeDocument/2006/relationships/hyperlink" Target="https://login.consultant.ru/link/?req=doc&amp;base=STR&amp;n=31617&amp;date=03.04.2026&amp;dst=100511&amp;field=134" TargetMode = "External"/><Relationship Id="rId531" Type="http://schemas.openxmlformats.org/officeDocument/2006/relationships/hyperlink" Target="https://login.consultant.ru/link/?req=doc&amp;base=STR&amp;n=26648&amp;date=03.04.2026&amp;dst=100350&amp;field=134" TargetMode = "External"/><Relationship Id="rId532" Type="http://schemas.openxmlformats.org/officeDocument/2006/relationships/hyperlink" Target="https://login.consultant.ru/link/?req=doc&amp;base=STR&amp;n=36743&amp;date=03.04.2026" TargetMode = "External"/><Relationship Id="rId533" Type="http://schemas.openxmlformats.org/officeDocument/2006/relationships/hyperlink" Target="https://login.consultant.ru/link/?req=doc&amp;base=STR&amp;n=23929&amp;date=03.04.2026" TargetMode = "External"/><Relationship Id="rId534" Type="http://schemas.openxmlformats.org/officeDocument/2006/relationships/hyperlink" Target="https://login.consultant.ru/link/?req=doc&amp;base=STR&amp;n=21919&amp;date=03.04.2026" TargetMode = "External"/><Relationship Id="rId535" Type="http://schemas.openxmlformats.org/officeDocument/2006/relationships/hyperlink" Target="https://login.consultant.ru/link/?req=doc&amp;base=STR&amp;n=17938&amp;date=03.04.2026" TargetMode = "External"/><Relationship Id="rId536" Type="http://schemas.openxmlformats.org/officeDocument/2006/relationships/hyperlink" Target="https://login.consultant.ru/link/?req=doc&amp;base=STR&amp;n=24022&amp;date=03.04.2026" TargetMode = "External"/><Relationship Id="rId537" Type="http://schemas.openxmlformats.org/officeDocument/2006/relationships/hyperlink" Target="https://login.consultant.ru/link/?req=doc&amp;base=STR&amp;n=16633&amp;date=03.04.2026" TargetMode = "External"/><Relationship Id="rId538" Type="http://schemas.openxmlformats.org/officeDocument/2006/relationships/hyperlink" Target="https://login.consultant.ru/link/?req=doc&amp;base=STR&amp;n=18520&amp;date=03.04.2026" TargetMode = "External"/><Relationship Id="rId539" Type="http://schemas.openxmlformats.org/officeDocument/2006/relationships/hyperlink" Target="https://login.consultant.ru/link/?req=doc&amp;base=STR&amp;n=26648&amp;date=03.04.2026&amp;dst=100353&amp;field=134" TargetMode = "External"/><Relationship Id="rId540" Type="http://schemas.openxmlformats.org/officeDocument/2006/relationships/hyperlink" Target="https://login.consultant.ru/link/?req=doc&amp;base=STR&amp;n=34711&amp;date=03.04.2026&amp;dst=100089&amp;field=134" TargetMode = "External"/><Relationship Id="rId541" Type="http://schemas.openxmlformats.org/officeDocument/2006/relationships/hyperlink" Target="https://login.consultant.ru/link/?req=doc&amp;base=STR&amp;n=26648&amp;date=03.04.2026&amp;dst=100353&amp;field=134" TargetMode = "External"/><Relationship Id="rId542" Type="http://schemas.openxmlformats.org/officeDocument/2006/relationships/hyperlink" Target="https://login.consultant.ru/link/?req=doc&amp;base=STR&amp;n=31617&amp;date=03.04.2026&amp;dst=100521&amp;field=134" TargetMode = "External"/><Relationship Id="rId543" Type="http://schemas.openxmlformats.org/officeDocument/2006/relationships/hyperlink" Target="https://login.consultant.ru/link/?req=doc&amp;base=STR&amp;n=26648&amp;date=03.04.2026&amp;dst=100359&amp;field=134" TargetMode = "External"/><Relationship Id="rId544" Type="http://schemas.openxmlformats.org/officeDocument/2006/relationships/hyperlink" Target="https://login.consultant.ru/link/?req=doc&amp;base=STR&amp;n=31617&amp;date=03.04.2026&amp;dst=100523&amp;field=134" TargetMode = "External"/><Relationship Id="rId545" Type="http://schemas.openxmlformats.org/officeDocument/2006/relationships/hyperlink" Target="https://login.consultant.ru/link/?req=doc&amp;base=STR&amp;n=31617&amp;date=03.04.2026&amp;dst=100525&amp;field=134" TargetMode = "External"/><Relationship Id="rId546" Type="http://schemas.openxmlformats.org/officeDocument/2006/relationships/hyperlink" Target="https://login.consultant.ru/link/?req=doc&amp;base=STR&amp;n=16633&amp;date=03.04.2026" TargetMode = "External"/><Relationship Id="rId547" Type="http://schemas.openxmlformats.org/officeDocument/2006/relationships/hyperlink" Target="https://login.consultant.ru/link/?req=doc&amp;base=STR&amp;n=34711&amp;date=03.04.2026&amp;dst=100090&amp;field=134" TargetMode = "External"/><Relationship Id="rId548" Type="http://schemas.openxmlformats.org/officeDocument/2006/relationships/hyperlink" Target="https://login.consultant.ru/link/?req=doc&amp;base=STR&amp;n=17938&amp;date=03.04.2026" TargetMode = "External"/><Relationship Id="rId549" Type="http://schemas.openxmlformats.org/officeDocument/2006/relationships/hyperlink" Target="https://login.consultant.ru/link/?req=doc&amp;base=STR&amp;n=24023&amp;date=03.04.2026" TargetMode = "External"/><Relationship Id="rId550" Type="http://schemas.openxmlformats.org/officeDocument/2006/relationships/hyperlink" Target="https://login.consultant.ru/link/?req=doc&amp;base=STR&amp;n=34711&amp;date=03.04.2026&amp;dst=100093&amp;field=134" TargetMode = "External"/><Relationship Id="rId551" Type="http://schemas.openxmlformats.org/officeDocument/2006/relationships/hyperlink" Target="https://login.consultant.ru/link/?req=doc&amp;base=STR&amp;n=28619&amp;date=03.04.2026&amp;dst=100229&amp;field=134" TargetMode = "External"/><Relationship Id="rId552" Type="http://schemas.openxmlformats.org/officeDocument/2006/relationships/hyperlink" Target="https://login.consultant.ru/link/?req=doc&amp;base=STR&amp;n=17938&amp;date=03.04.2026" TargetMode = "External"/><Relationship Id="rId553" Type="http://schemas.openxmlformats.org/officeDocument/2006/relationships/hyperlink" Target="https://login.consultant.ru/link/?req=doc&amp;base=STR&amp;n=34711&amp;date=03.04.2026&amp;dst=100094&amp;field=134" TargetMode = "External"/><Relationship Id="rId554" Type="http://schemas.openxmlformats.org/officeDocument/2006/relationships/hyperlink" Target="https://login.consultant.ru/link/?req=doc&amp;base=OTN&amp;n=1462&amp;date=03.04.2026" TargetMode = "External"/><Relationship Id="rId555" Type="http://schemas.openxmlformats.org/officeDocument/2006/relationships/hyperlink" Target="https://login.consultant.ru/link/?req=doc&amp;base=OTN&amp;n=1462&amp;date=03.04.2026&amp;dst=100209&amp;field=134" TargetMode = "External"/><Relationship Id="rId556" Type="http://schemas.openxmlformats.org/officeDocument/2006/relationships/hyperlink" Target="https://login.consultant.ru/link/?req=doc&amp;base=STR&amp;n=28485&amp;date=03.04.2026" TargetMode = "External"/><Relationship Id="rId557" Type="http://schemas.openxmlformats.org/officeDocument/2006/relationships/hyperlink" Target="https://login.consultant.ru/link/?req=doc&amp;base=OTN&amp;n=8416&amp;date=03.04.2026" TargetMode = "External"/><Relationship Id="rId558" Type="http://schemas.openxmlformats.org/officeDocument/2006/relationships/hyperlink" Target="https://login.consultant.ru/link/?req=doc&amp;base=STR&amp;n=34711&amp;date=03.04.2026&amp;dst=100096&amp;field=134" TargetMode = "External"/><Relationship Id="rId559" Type="http://schemas.openxmlformats.org/officeDocument/2006/relationships/hyperlink" Target="https://login.consultant.ru/link/?req=doc&amp;base=STR&amp;n=31617&amp;date=03.04.2026&amp;dst=100529&amp;field=134" TargetMode = "External"/><Relationship Id="rId560" Type="http://schemas.openxmlformats.org/officeDocument/2006/relationships/hyperlink" Target="https://login.consultant.ru/link/?req=doc&amp;base=STR&amp;n=26648&amp;date=03.04.2026&amp;dst=100363&amp;field=134" TargetMode = "External"/><Relationship Id="rId561" Type="http://schemas.openxmlformats.org/officeDocument/2006/relationships/hyperlink" Target="https://login.consultant.ru/link/?req=doc&amp;base=OTN&amp;n=8416&amp;date=03.04.2026" TargetMode = "External"/><Relationship Id="rId562" Type="http://schemas.openxmlformats.org/officeDocument/2006/relationships/hyperlink" Target="https://login.consultant.ru/link/?req=doc&amp;base=STR&amp;n=26648&amp;date=03.04.2026&amp;dst=100365&amp;field=134" TargetMode = "External"/><Relationship Id="rId563" Type="http://schemas.openxmlformats.org/officeDocument/2006/relationships/hyperlink" Target="https://login.consultant.ru/link/?req=doc&amp;base=STR&amp;n=31617&amp;date=03.04.2026&amp;dst=100530&amp;field=134" TargetMode = "External"/><Relationship Id="rId564" Type="http://schemas.openxmlformats.org/officeDocument/2006/relationships/hyperlink" Target="https://login.consultant.ru/link/?req=doc&amp;base=STR&amp;n=21081&amp;date=03.04.2026&amp;dst=101169&amp;field=134" TargetMode = "External"/><Relationship Id="rId565" Type="http://schemas.openxmlformats.org/officeDocument/2006/relationships/hyperlink" Target="https://login.consultant.ru/link/?req=doc&amp;base=STR&amp;n=34711&amp;date=03.04.2026&amp;dst=100100&amp;field=134" TargetMode = "External"/><Relationship Id="rId566" Type="http://schemas.openxmlformats.org/officeDocument/2006/relationships/hyperlink" Target="https://login.consultant.ru/link/?req=doc&amp;base=STR&amp;n=34711&amp;date=03.04.2026&amp;dst=100101&amp;field=134" TargetMode = "External"/><Relationship Id="rId567" Type="http://schemas.openxmlformats.org/officeDocument/2006/relationships/hyperlink" Target="https://login.consultant.ru/link/?req=doc&amp;base=STR&amp;n=26473&amp;date=03.04.2026" TargetMode = "External"/><Relationship Id="rId568" Type="http://schemas.openxmlformats.org/officeDocument/2006/relationships/hyperlink" Target="https://login.consultant.ru/link/?req=doc&amp;base=STR&amp;n=26821&amp;date=03.04.2026" TargetMode = "External"/><Relationship Id="rId569" Type="http://schemas.openxmlformats.org/officeDocument/2006/relationships/hyperlink" Target="https://login.consultant.ru/link/?req=doc&amp;base=STR&amp;n=22850&amp;date=03.04.2026&amp;dst=100014&amp;field=134" TargetMode = "External"/><Relationship Id="rId570" Type="http://schemas.openxmlformats.org/officeDocument/2006/relationships/hyperlink" Target="https://login.consultant.ru/link/?req=doc&amp;base=LAW&amp;n=512178&amp;date=03.04.2026&amp;dst=100013&amp;field=134" TargetMode = "External"/><Relationship Id="rId571" Type="http://schemas.openxmlformats.org/officeDocument/2006/relationships/hyperlink" Target="https://login.consultant.ru/link/?req=doc&amp;base=STR&amp;n=31617&amp;date=03.04.2026&amp;dst=100531&amp;field=134" TargetMode = "External"/><Relationship Id="rId572" Type="http://schemas.openxmlformats.org/officeDocument/2006/relationships/hyperlink" Target="https://login.consultant.ru/link/?req=doc&amp;base=STR&amp;n=31617&amp;date=03.04.2026&amp;dst=100533&amp;field=134" TargetMode = "External"/><Relationship Id="rId573" Type="http://schemas.openxmlformats.org/officeDocument/2006/relationships/hyperlink" Target="https://login.consultant.ru/link/?req=doc&amp;base=OTN&amp;n=53&amp;date=03.04.2026" TargetMode = "External"/><Relationship Id="rId574" Type="http://schemas.openxmlformats.org/officeDocument/2006/relationships/hyperlink" Target="https://login.consultant.ru/link/?req=doc&amp;base=OTN&amp;n=53&amp;date=03.04.2026" TargetMode = "External"/><Relationship Id="rId575" Type="http://schemas.openxmlformats.org/officeDocument/2006/relationships/hyperlink" Target="https://login.consultant.ru/link/?req=doc&amp;base=OTN&amp;n=53&amp;date=03.04.2026" TargetMode = "External"/><Relationship Id="rId576" Type="http://schemas.openxmlformats.org/officeDocument/2006/relationships/hyperlink" Target="https://login.consultant.ru/link/?req=doc&amp;base=STR&amp;n=31617&amp;date=03.04.2026&amp;dst=100535&amp;field=134" TargetMode = "External"/><Relationship Id="rId577" Type="http://schemas.openxmlformats.org/officeDocument/2006/relationships/hyperlink" Target="https://login.consultant.ru/link/?req=doc&amp;base=STR&amp;n=28607&amp;date=03.04.2026" TargetMode = "External"/><Relationship Id="rId578" Type="http://schemas.openxmlformats.org/officeDocument/2006/relationships/hyperlink" Target="https://login.consultant.ru/link/?req=doc&amp;base=STR&amp;n=21919&amp;date=03.04.2026" TargetMode = "External"/><Relationship Id="rId579" Type="http://schemas.openxmlformats.org/officeDocument/2006/relationships/hyperlink" Target="https://login.consultant.ru/link/?req=doc&amp;base=STR&amp;n=26648&amp;date=03.04.2026&amp;dst=100368&amp;field=134" TargetMode = "External"/><Relationship Id="rId580" Type="http://schemas.openxmlformats.org/officeDocument/2006/relationships/hyperlink" Target="https://login.consultant.ru/link/?req=doc&amp;base=STR&amp;n=16850&amp;date=03.04.2026" TargetMode = "External"/><Relationship Id="rId581" Type="http://schemas.openxmlformats.org/officeDocument/2006/relationships/hyperlink" Target="https://login.consultant.ru/link/?req=doc&amp;base=STR&amp;n=16633&amp;date=03.04.2026" TargetMode = "External"/><Relationship Id="rId582" Type="http://schemas.openxmlformats.org/officeDocument/2006/relationships/hyperlink" Target="https://login.consultant.ru/link/?req=doc&amp;base=STR&amp;n=35910&amp;date=03.04.2026" TargetMode = "External"/><Relationship Id="rId583" Type="http://schemas.openxmlformats.org/officeDocument/2006/relationships/hyperlink" Target="https://login.consultant.ru/link/?req=doc&amp;base=ATN&amp;n=130999&amp;date=03.04.2026" TargetMode = "External"/><Relationship Id="rId584" Type="http://schemas.openxmlformats.org/officeDocument/2006/relationships/hyperlink" Target="https://login.consultant.ru/link/?req=doc&amp;base=STR&amp;n=21081&amp;date=03.04.2026" TargetMode = "External"/><Relationship Id="rId585" Type="http://schemas.openxmlformats.org/officeDocument/2006/relationships/hyperlink" Target="https://login.consultant.ru/link/?req=doc&amp;base=STR&amp;n=34711&amp;date=03.04.2026&amp;dst=100106&amp;field=134" TargetMode = "External"/><Relationship Id="rId586" Type="http://schemas.openxmlformats.org/officeDocument/2006/relationships/hyperlink" Target="https://login.consultant.ru/link/?req=doc&amp;base=STR&amp;n=31617&amp;date=03.04.2026&amp;dst=100538&amp;field=134" TargetMode = "External"/><Relationship Id="rId587" Type="http://schemas.openxmlformats.org/officeDocument/2006/relationships/hyperlink" Target="https://login.consultant.ru/link/?req=doc&amp;base=STR&amp;n=21081&amp;date=03.04.2026" TargetMode = "External"/><Relationship Id="rId588" Type="http://schemas.openxmlformats.org/officeDocument/2006/relationships/hyperlink" Target="https://login.consultant.ru/link/?req=doc&amp;base=STR&amp;n=31847&amp;date=03.04.2026" TargetMode = "External"/><Relationship Id="rId589" Type="http://schemas.openxmlformats.org/officeDocument/2006/relationships/hyperlink" Target="https://login.consultant.ru/link/?req=doc&amp;base=STR&amp;n=32255&amp;date=03.04.2026" TargetMode = "External"/><Relationship Id="rId590" Type="http://schemas.openxmlformats.org/officeDocument/2006/relationships/hyperlink" Target="https://login.consultant.ru/link/?req=doc&amp;base=STR&amp;n=16633&amp;date=03.04.2026" TargetMode = "External"/><Relationship Id="rId591" Type="http://schemas.openxmlformats.org/officeDocument/2006/relationships/hyperlink" Target="https://login.consultant.ru/link/?req=doc&amp;base=STR&amp;n=16850&amp;date=03.04.2026" TargetMode = "External"/><Relationship Id="rId592" Type="http://schemas.openxmlformats.org/officeDocument/2006/relationships/hyperlink" Target="https://login.consultant.ru/link/?req=doc&amp;base=STR&amp;n=21081&amp;date=03.04.2026&amp;dst=100419&amp;field=134" TargetMode = "External"/><Relationship Id="rId593" Type="http://schemas.openxmlformats.org/officeDocument/2006/relationships/hyperlink" Target="https://login.consultant.ru/link/?req=doc&amp;base=STR&amp;n=34711&amp;date=03.04.2026&amp;dst=100107&amp;field=134" TargetMode = "External"/><Relationship Id="rId594" Type="http://schemas.openxmlformats.org/officeDocument/2006/relationships/hyperlink" Target="https://login.consultant.ru/link/?req=doc&amp;base=STR&amp;n=23778&amp;date=03.04.2026&amp;dst=100030&amp;field=134" TargetMode = "External"/><Relationship Id="rId595" Type="http://schemas.openxmlformats.org/officeDocument/2006/relationships/hyperlink" Target="https://login.consultant.ru/link/?req=doc&amp;base=STR&amp;n=16850&amp;date=03.04.2026" TargetMode = "External"/><Relationship Id="rId596" Type="http://schemas.openxmlformats.org/officeDocument/2006/relationships/hyperlink" Target="https://login.consultant.ru/link/?req=doc&amp;base=STR&amp;n=16850&amp;date=03.04.2026" TargetMode = "External"/><Relationship Id="rId597" Type="http://schemas.openxmlformats.org/officeDocument/2006/relationships/hyperlink" Target="https://login.consultant.ru/link/?req=doc&amp;base=STR&amp;n=16850&amp;date=03.04.2026" TargetMode = "External"/><Relationship Id="rId598" Type="http://schemas.openxmlformats.org/officeDocument/2006/relationships/hyperlink" Target="https://login.consultant.ru/link/?req=doc&amp;base=STR&amp;n=34711&amp;date=03.04.2026&amp;dst=100120&amp;field=134" TargetMode = "External"/><Relationship Id="rId599" Type="http://schemas.openxmlformats.org/officeDocument/2006/relationships/hyperlink" Target="https://login.consultant.ru/link/?req=doc&amp;base=STR&amp;n=20389&amp;date=03.04.2026" TargetMode = "External"/><Relationship Id="rId600" Type="http://schemas.openxmlformats.org/officeDocument/2006/relationships/hyperlink" Target="https://login.consultant.ru/link/?req=doc&amp;base=STR&amp;n=26648&amp;date=03.04.2026&amp;dst=100372&amp;field=134" TargetMode = "External"/><Relationship Id="rId601" Type="http://schemas.openxmlformats.org/officeDocument/2006/relationships/hyperlink" Target="https://login.consultant.ru/link/?req=doc&amp;base=STR&amp;n=33319&amp;date=03.04.2026" TargetMode = "External"/><Relationship Id="rId602" Type="http://schemas.openxmlformats.org/officeDocument/2006/relationships/hyperlink" Target="https://login.consultant.ru/link/?req=doc&amp;base=STR&amp;n=34752&amp;date=03.04.2026&amp;dst=100029&amp;field=134" TargetMode = "External"/><Relationship Id="rId603" Type="http://schemas.openxmlformats.org/officeDocument/2006/relationships/hyperlink" Target="https://login.consultant.ru/link/?req=doc&amp;base=STR&amp;n=16633&amp;date=03.04.2026" TargetMode = "External"/><Relationship Id="rId604" Type="http://schemas.openxmlformats.org/officeDocument/2006/relationships/hyperlink" Target="https://login.consultant.ru/link/?req=doc&amp;base=STR&amp;n=18520&amp;date=03.04.2026" TargetMode = "External"/><Relationship Id="rId605" Type="http://schemas.openxmlformats.org/officeDocument/2006/relationships/hyperlink" Target="https://login.consultant.ru/link/?req=doc&amp;base=ATN&amp;n=62981&amp;date=03.04.2026" TargetMode = "External"/><Relationship Id="rId606" Type="http://schemas.openxmlformats.org/officeDocument/2006/relationships/hyperlink" Target="https://login.consultant.ru/link/?req=doc&amp;base=OTN&amp;n=8416&amp;date=03.04.2026" TargetMode = "External"/><Relationship Id="rId607" Type="http://schemas.openxmlformats.org/officeDocument/2006/relationships/hyperlink" Target="https://login.consultant.ru/link/?req=doc&amp;base=STR&amp;n=24200&amp;date=03.04.2026" TargetMode = "External"/><Relationship Id="rId608" Type="http://schemas.openxmlformats.org/officeDocument/2006/relationships/hyperlink" Target="https://login.consultant.ru/link/?req=doc&amp;base=STR&amp;n=26648&amp;date=03.04.2026&amp;dst=100374&amp;field=134" TargetMode = "External"/><Relationship Id="rId609" Type="http://schemas.openxmlformats.org/officeDocument/2006/relationships/hyperlink" Target="https://login.consultant.ru/link/?req=doc&amp;base=STR&amp;n=31617&amp;date=03.04.2026&amp;dst=100545&amp;field=134" TargetMode = "External"/><Relationship Id="rId610" Type="http://schemas.openxmlformats.org/officeDocument/2006/relationships/hyperlink" Target="https://login.consultant.ru/link/?req=doc&amp;base=STR&amp;n=31617&amp;date=03.04.2026&amp;dst=100546&amp;field=134" TargetMode = "External"/><Relationship Id="rId611" Type="http://schemas.openxmlformats.org/officeDocument/2006/relationships/hyperlink" Target="https://login.consultant.ru/link/?req=doc&amp;base=STR&amp;n=31617&amp;date=03.04.2026&amp;dst=100548&amp;field=134" TargetMode = "External"/><Relationship Id="rId612" Type="http://schemas.openxmlformats.org/officeDocument/2006/relationships/hyperlink" Target="https://login.consultant.ru/link/?req=doc&amp;base=STR&amp;n=16850&amp;date=03.04.2026" TargetMode = "External"/><Relationship Id="rId613" Type="http://schemas.openxmlformats.org/officeDocument/2006/relationships/hyperlink" Target="https://login.consultant.ru/link/?req=doc&amp;base=STR&amp;n=31617&amp;date=03.04.2026&amp;dst=100550&amp;field=134" TargetMode = "External"/><Relationship Id="rId614" Type="http://schemas.openxmlformats.org/officeDocument/2006/relationships/hyperlink" Target="https://login.consultant.ru/link/?req=doc&amp;base=STR&amp;n=31617&amp;date=03.04.2026&amp;dst=100552&amp;field=134" TargetMode = "External"/><Relationship Id="rId615" Type="http://schemas.openxmlformats.org/officeDocument/2006/relationships/hyperlink" Target="https://login.consultant.ru/link/?req=doc&amp;base=STR&amp;n=34711&amp;date=03.04.2026&amp;dst=100121&amp;field=134" TargetMode = "External"/><Relationship Id="rId616" Type="http://schemas.openxmlformats.org/officeDocument/2006/relationships/hyperlink" Target="https://login.consultant.ru/link/?req=doc&amp;base=STR&amp;n=33319&amp;date=03.04.2026" TargetMode = "External"/><Relationship Id="rId617" Type="http://schemas.openxmlformats.org/officeDocument/2006/relationships/hyperlink" Target="https://login.consultant.ru/link/?req=doc&amp;base=STR&amp;n=34752&amp;date=03.04.2026&amp;dst=100030&amp;field=134" TargetMode = "External"/><Relationship Id="rId618" Type="http://schemas.openxmlformats.org/officeDocument/2006/relationships/hyperlink" Target="https://login.consultant.ru/link/?req=doc&amp;base=STR&amp;n=33319&amp;date=03.04.2026" TargetMode = "External"/><Relationship Id="rId619" Type="http://schemas.openxmlformats.org/officeDocument/2006/relationships/hyperlink" Target="https://login.consultant.ru/link/?req=doc&amp;base=STR&amp;n=31617&amp;date=03.04.2026&amp;dst=100553&amp;field=134" TargetMode = "External"/><Relationship Id="rId620" Type="http://schemas.openxmlformats.org/officeDocument/2006/relationships/hyperlink" Target="https://login.consultant.ru/link/?req=doc&amp;base=STR&amp;n=34752&amp;date=03.04.2026&amp;dst=100030&amp;field=134" TargetMode = "External"/><Relationship Id="rId621" Type="http://schemas.openxmlformats.org/officeDocument/2006/relationships/hyperlink" Target="https://login.consultant.ru/link/?req=doc&amp;base=STR&amp;n=33925&amp;date=03.04.2026" TargetMode = "External"/><Relationship Id="rId622" Type="http://schemas.openxmlformats.org/officeDocument/2006/relationships/hyperlink" Target="https://login.consultant.ru/link/?req=doc&amp;base=STR&amp;n=11617&amp;date=03.04.2026" TargetMode = "External"/><Relationship Id="rId623" Type="http://schemas.openxmlformats.org/officeDocument/2006/relationships/hyperlink" Target="https://login.consultant.ru/link/?req=doc&amp;base=STR&amp;n=34711&amp;date=03.04.2026&amp;dst=100141&amp;field=134" TargetMode = "External"/><Relationship Id="rId624" Type="http://schemas.openxmlformats.org/officeDocument/2006/relationships/hyperlink" Target="https://login.consultant.ru/link/?req=doc&amp;base=STR&amp;n=34711&amp;date=03.04.2026&amp;dst=100142&amp;field=134" TargetMode = "External"/><Relationship Id="rId625" Type="http://schemas.openxmlformats.org/officeDocument/2006/relationships/hyperlink" Target="https://login.consultant.ru/link/?req=doc&amp;base=STR&amp;n=34711&amp;date=03.04.2026&amp;dst=100143&amp;field=134" TargetMode = "External"/><Relationship Id="rId626" Type="http://schemas.openxmlformats.org/officeDocument/2006/relationships/hyperlink" Target="https://login.consultant.ru/link/?req=doc&amp;base=STR&amp;n=34711&amp;date=03.04.2026&amp;dst=100145&amp;field=134" TargetMode = "External"/><Relationship Id="rId627" Type="http://schemas.openxmlformats.org/officeDocument/2006/relationships/hyperlink" Target="https://login.consultant.ru/link/?req=doc&amp;base=STR&amp;n=33925&amp;date=03.04.2026" TargetMode = "External"/><Relationship Id="rId628" Type="http://schemas.openxmlformats.org/officeDocument/2006/relationships/hyperlink" Target="https://login.consultant.ru/link/?req=doc&amp;base=STR&amp;n=26648&amp;date=03.04.2026&amp;dst=100375&amp;field=134" TargetMode = "External"/><Relationship Id="rId629" Type="http://schemas.openxmlformats.org/officeDocument/2006/relationships/hyperlink" Target="https://login.consultant.ru/link/?req=doc&amp;base=STR&amp;n=29584&amp;date=03.04.2026" TargetMode = "External"/><Relationship Id="rId630" Type="http://schemas.openxmlformats.org/officeDocument/2006/relationships/hyperlink" Target="https://login.consultant.ru/link/?req=doc&amp;base=STR&amp;n=31617&amp;date=03.04.2026&amp;dst=100554&amp;field=134" TargetMode = "External"/><Relationship Id="rId631" Type="http://schemas.openxmlformats.org/officeDocument/2006/relationships/hyperlink" Target="https://login.consultant.ru/link/?req=doc&amp;base=STR&amp;n=28544&amp;date=03.04.2026" TargetMode = "External"/><Relationship Id="rId632" Type="http://schemas.openxmlformats.org/officeDocument/2006/relationships/hyperlink" Target="https://login.consultant.ru/link/?req=doc&amp;base=STR&amp;n=26648&amp;date=03.04.2026&amp;dst=100377&amp;field=134" TargetMode = "External"/><Relationship Id="rId633" Type="http://schemas.openxmlformats.org/officeDocument/2006/relationships/hyperlink" Target="https://login.consultant.ru/link/?req=doc&amp;base=STR&amp;n=34711&amp;date=03.04.2026&amp;dst=100150&amp;field=134" TargetMode = "External"/><Relationship Id="rId634" Type="http://schemas.openxmlformats.org/officeDocument/2006/relationships/hyperlink" Target="https://login.consultant.ru/link/?req=doc&amp;base=STR&amp;n=23778&amp;date=03.04.2026&amp;dst=100034&amp;field=134" TargetMode = "External"/><Relationship Id="rId635" Type="http://schemas.openxmlformats.org/officeDocument/2006/relationships/hyperlink" Target="https://login.consultant.ru/link/?req=doc&amp;base=STR&amp;n=2968&amp;date=03.04.2026" TargetMode = "External"/><Relationship Id="rId636" Type="http://schemas.openxmlformats.org/officeDocument/2006/relationships/hyperlink" Target="https://login.consultant.ru/link/?req=doc&amp;base=OTN&amp;n=8554&amp;date=03.04.2026" TargetMode = "External"/><Relationship Id="rId637" Type="http://schemas.openxmlformats.org/officeDocument/2006/relationships/hyperlink" Target="https://login.consultant.ru/link/?req=doc&amp;base=STR&amp;n=26379&amp;date=03.04.2026" TargetMode = "External"/><Relationship Id="rId638" Type="http://schemas.openxmlformats.org/officeDocument/2006/relationships/hyperlink" Target="https://login.consultant.ru/link/?req=doc&amp;base=STR&amp;n=26379&amp;date=03.04.2026" TargetMode = "External"/><Relationship Id="rId639" Type="http://schemas.openxmlformats.org/officeDocument/2006/relationships/hyperlink" Target="https://login.consultant.ru/link/?req=doc&amp;base=STR&amp;n=26140&amp;date=03.04.2026" TargetMode = "External"/><Relationship Id="rId640" Type="http://schemas.openxmlformats.org/officeDocument/2006/relationships/hyperlink" Target="https://login.consultant.ru/link/?req=doc&amp;base=STR&amp;n=18654&amp;date=03.04.2026" TargetMode = "External"/><Relationship Id="rId641" Type="http://schemas.openxmlformats.org/officeDocument/2006/relationships/hyperlink" Target="https://login.consultant.ru/link/?req=doc&amp;base=STR&amp;n=26138&amp;date=03.04.2026" TargetMode = "External"/><Relationship Id="rId642" Type="http://schemas.openxmlformats.org/officeDocument/2006/relationships/hyperlink" Target="https://login.consultant.ru/link/?req=doc&amp;base=STR&amp;n=26141&amp;date=03.04.2026" TargetMode = "External"/><Relationship Id="rId643" Type="http://schemas.openxmlformats.org/officeDocument/2006/relationships/hyperlink" Target="https://login.consultant.ru/link/?req=doc&amp;base=STR&amp;n=26423&amp;date=03.04.2026" TargetMode = "External"/><Relationship Id="rId644" Type="http://schemas.openxmlformats.org/officeDocument/2006/relationships/hyperlink" Target="https://login.consultant.ru/link/?req=doc&amp;base=STR&amp;n=25153&amp;date=03.04.2026" TargetMode = "External"/><Relationship Id="rId645" Type="http://schemas.openxmlformats.org/officeDocument/2006/relationships/hyperlink" Target="https://login.consultant.ru/link/?req=doc&amp;base=STR&amp;n=31617&amp;date=03.04.2026&amp;dst=100555&amp;field=134" TargetMode = "External"/><Relationship Id="rId646" Type="http://schemas.openxmlformats.org/officeDocument/2006/relationships/hyperlink" Target="https://login.consultant.ru/link/?req=doc&amp;base=STR&amp;n=2968&amp;date=03.04.2026" TargetMode = "External"/><Relationship Id="rId647" Type="http://schemas.openxmlformats.org/officeDocument/2006/relationships/hyperlink" Target="https://login.consultant.ru/link/?req=doc&amp;base=OTN&amp;n=8554&amp;date=03.04.2026" TargetMode = "External"/><Relationship Id="rId648" Type="http://schemas.openxmlformats.org/officeDocument/2006/relationships/hyperlink" Target="https://login.consultant.ru/link/?req=doc&amp;base=STR&amp;n=26379&amp;date=03.04.2026" TargetMode = "External"/><Relationship Id="rId649" Type="http://schemas.openxmlformats.org/officeDocument/2006/relationships/hyperlink" Target="https://login.consultant.ru/link/?req=doc&amp;base=STR&amp;n=23778&amp;date=03.04.2026&amp;dst=100054&amp;field=134" TargetMode = "External"/><Relationship Id="rId650" Type="http://schemas.openxmlformats.org/officeDocument/2006/relationships/hyperlink" Target="https://login.consultant.ru/link/?req=doc&amp;base=STR&amp;n=31617&amp;date=03.04.2026&amp;dst=100557&amp;field=134" TargetMode = "External"/><Relationship Id="rId651" Type="http://schemas.openxmlformats.org/officeDocument/2006/relationships/hyperlink" Target="https://login.consultant.ru/link/?req=doc&amp;base=STR&amp;n=31617&amp;date=03.04.2026&amp;dst=100558&amp;field=134" TargetMode = "External"/><Relationship Id="rId652" Type="http://schemas.openxmlformats.org/officeDocument/2006/relationships/hyperlink" Target="https://login.consultant.ru/link/?req=doc&amp;base=STR&amp;n=31617&amp;date=03.04.2026&amp;dst=100559&amp;field=134" TargetMode = "External"/><Relationship Id="rId653" Type="http://schemas.openxmlformats.org/officeDocument/2006/relationships/hyperlink" Target="https://login.consultant.ru/link/?req=doc&amp;base=STR&amp;n=31617&amp;date=03.04.2026&amp;dst=100560&amp;field=134" TargetMode = "External"/><Relationship Id="rId654" Type="http://schemas.openxmlformats.org/officeDocument/2006/relationships/hyperlink" Target="https://login.consultant.ru/link/?req=doc&amp;base=STR&amp;n=31617&amp;date=03.04.2026&amp;dst=100561&amp;field=134" TargetMode = "External"/><Relationship Id="rId655" Type="http://schemas.openxmlformats.org/officeDocument/2006/relationships/hyperlink" Target="https://login.consultant.ru/link/?req=doc&amp;base=STR&amp;n=31617&amp;date=03.04.2026&amp;dst=100562&amp;field=134" TargetMode = "External"/><Relationship Id="rId656" Type="http://schemas.openxmlformats.org/officeDocument/2006/relationships/hyperlink" Target="https://login.consultant.ru/link/?req=doc&amp;base=STR&amp;n=6170&amp;date=03.04.2026" TargetMode = "External"/><Relationship Id="rId657" Type="http://schemas.openxmlformats.org/officeDocument/2006/relationships/hyperlink" Target="https://login.consultant.ru/link/?req=doc&amp;base=STR&amp;n=34711&amp;date=03.04.2026&amp;dst=100152&amp;field=134" TargetMode = "External"/><Relationship Id="rId658" Type="http://schemas.openxmlformats.org/officeDocument/2006/relationships/hyperlink" Target="https://login.consultant.ru/link/?req=doc&amp;base=STR&amp;n=31617&amp;date=03.04.2026&amp;dst=100564&amp;field=134" TargetMode = "External"/><Relationship Id="rId659" Type="http://schemas.openxmlformats.org/officeDocument/2006/relationships/hyperlink" Target="https://login.consultant.ru/link/?req=doc&amp;base=STR&amp;n=34752&amp;date=03.04.2026&amp;dst=100032&amp;field=134" TargetMode = "External"/><Relationship Id="rId660" Type="http://schemas.openxmlformats.org/officeDocument/2006/relationships/hyperlink" Target="https://login.consultant.ru/link/?req=doc&amp;base=STR&amp;n=26648&amp;date=03.04.2026&amp;dst=100380&amp;field=134" TargetMode = "External"/><Relationship Id="rId661" Type="http://schemas.openxmlformats.org/officeDocument/2006/relationships/hyperlink" Target="https://login.consultant.ru/link/?req=doc&amp;base=STR&amp;n=34711&amp;date=03.04.2026&amp;dst=100153&amp;field=134" TargetMode = "External"/><Relationship Id="rId662" Type="http://schemas.openxmlformats.org/officeDocument/2006/relationships/hyperlink" Target="https://login.consultant.ru/link/?req=doc&amp;base=STR&amp;n=34752&amp;date=03.04.2026&amp;dst=100033&amp;field=134" TargetMode = "External"/><Relationship Id="rId663" Type="http://schemas.openxmlformats.org/officeDocument/2006/relationships/hyperlink" Target="https://login.consultant.ru/link/?req=doc&amp;base=STR&amp;n=35133&amp;date=03.04.2026" TargetMode = "External"/><Relationship Id="rId664" Type="http://schemas.openxmlformats.org/officeDocument/2006/relationships/hyperlink" Target="https://login.consultant.ru/link/?req=doc&amp;base=STR&amp;n=34752&amp;date=03.04.2026&amp;dst=100036&amp;field=134" TargetMode = "External"/><Relationship Id="rId665" Type="http://schemas.openxmlformats.org/officeDocument/2006/relationships/hyperlink" Target="https://login.consultant.ru/link/?req=doc&amp;base=STR&amp;n=26648&amp;date=03.04.2026&amp;dst=100383&amp;field=134" TargetMode = "External"/><Relationship Id="rId666" Type="http://schemas.openxmlformats.org/officeDocument/2006/relationships/hyperlink" Target="https://login.consultant.ru/link/?req=doc&amp;base=STR&amp;n=26648&amp;date=03.04.2026&amp;dst=100385&amp;field=134" TargetMode = "External"/><Relationship Id="rId667" Type="http://schemas.openxmlformats.org/officeDocument/2006/relationships/hyperlink" Target="https://login.consultant.ru/link/?req=doc&amp;base=STR&amp;n=26648&amp;date=03.04.2026&amp;dst=100387&amp;field=134" TargetMode = "External"/><Relationship Id="rId668" Type="http://schemas.openxmlformats.org/officeDocument/2006/relationships/hyperlink" Target="https://login.consultant.ru/link/?req=doc&amp;base=OTN&amp;n=1587&amp;date=03.04.2026" TargetMode = "External"/><Relationship Id="rId669" Type="http://schemas.openxmlformats.org/officeDocument/2006/relationships/hyperlink" Target="https://login.consultant.ru/link/?req=doc&amp;base=STR&amp;n=34752&amp;date=03.04.2026&amp;dst=100038&amp;field=134" TargetMode = "External"/><Relationship Id="rId670" Type="http://schemas.openxmlformats.org/officeDocument/2006/relationships/hyperlink" Target="https://login.consultant.ru/link/?req=doc&amp;base=STR&amp;n=34752&amp;date=03.04.2026&amp;dst=100040&amp;field=134" TargetMode = "External"/><Relationship Id="rId671" Type="http://schemas.openxmlformats.org/officeDocument/2006/relationships/hyperlink" Target="https://login.consultant.ru/link/?req=doc&amp;base=STR&amp;n=34752&amp;date=03.04.2026&amp;dst=100042&amp;field=134" TargetMode = "External"/><Relationship Id="rId672" Type="http://schemas.openxmlformats.org/officeDocument/2006/relationships/hyperlink" Target="https://login.consultant.ru/link/?req=doc&amp;base=STR&amp;n=26648&amp;date=03.04.2026&amp;dst=100391&amp;field=134" TargetMode = "External"/><Relationship Id="rId673" Type="http://schemas.openxmlformats.org/officeDocument/2006/relationships/hyperlink" Target="https://login.consultant.ru/link/?req=doc&amp;base=STR&amp;n=26648&amp;date=03.04.2026&amp;dst=100393&amp;field=134" TargetMode = "External"/><Relationship Id="rId674" Type="http://schemas.openxmlformats.org/officeDocument/2006/relationships/hyperlink" Target="https://login.consultant.ru/link/?req=doc&amp;base=OTN&amp;n=323&amp;date=03.04.2026" TargetMode = "External"/><Relationship Id="rId675" Type="http://schemas.openxmlformats.org/officeDocument/2006/relationships/hyperlink" Target="https://login.consultant.ru/link/?req=doc&amp;base=STR&amp;n=16565&amp;date=03.04.2026" TargetMode = "External"/><Relationship Id="rId676" Type="http://schemas.openxmlformats.org/officeDocument/2006/relationships/hyperlink" Target="https://login.consultant.ru/link/?req=doc&amp;base=STR&amp;n=18177&amp;date=03.04.2026" TargetMode = "External"/><Relationship Id="rId677" Type="http://schemas.openxmlformats.org/officeDocument/2006/relationships/hyperlink" Target="https://login.consultant.ru/link/?req=doc&amp;base=STR&amp;n=18215&amp;date=03.04.2026" TargetMode = "External"/><Relationship Id="rId678" Type="http://schemas.openxmlformats.org/officeDocument/2006/relationships/hyperlink" Target="https://login.consultant.ru/link/?req=doc&amp;base=STR&amp;n=26648&amp;date=03.04.2026&amp;dst=100395&amp;field=134" TargetMode = "External"/><Relationship Id="rId679" Type="http://schemas.openxmlformats.org/officeDocument/2006/relationships/hyperlink" Target="https://login.consultant.ru/link/?req=doc&amp;base=STR&amp;n=34752&amp;date=03.04.2026&amp;dst=100044&amp;field=134" TargetMode = "External"/><Relationship Id="rId680" Type="http://schemas.openxmlformats.org/officeDocument/2006/relationships/hyperlink" Target="https://login.consultant.ru/link/?req=doc&amp;base=STR&amp;n=34752&amp;date=03.04.2026&amp;dst=100045&amp;field=134" TargetMode = "External"/><Relationship Id="rId681" Type="http://schemas.openxmlformats.org/officeDocument/2006/relationships/hyperlink" Target="https://login.consultant.ru/link/?req=doc&amp;base=STR&amp;n=26648&amp;date=03.04.2026&amp;dst=100397&amp;field=134" TargetMode = "External"/><Relationship Id="rId682" Type="http://schemas.openxmlformats.org/officeDocument/2006/relationships/hyperlink" Target="https://login.consultant.ru/link/?req=doc&amp;base=STR&amp;n=26648&amp;date=03.04.2026&amp;dst=100399&amp;field=134" TargetMode = "External"/><Relationship Id="rId683" Type="http://schemas.openxmlformats.org/officeDocument/2006/relationships/hyperlink" Target="https://login.consultant.ru/link/?req=doc&amp;base=STR&amp;n=26648&amp;date=03.04.2026&amp;dst=100401&amp;field=134" TargetMode = "External"/><Relationship Id="rId684" Type="http://schemas.openxmlformats.org/officeDocument/2006/relationships/hyperlink" Target="https://login.consultant.ru/link/?req=doc&amp;base=STR&amp;n=26648&amp;date=03.04.2026&amp;dst=100403&amp;field=134" TargetMode = "External"/><Relationship Id="rId685" Type="http://schemas.openxmlformats.org/officeDocument/2006/relationships/hyperlink" Target="https://login.consultant.ru/link/?req=doc&amp;base=STR&amp;n=26648&amp;date=03.04.2026&amp;dst=100405&amp;field=134" TargetMode = "External"/><Relationship Id="rId686" Type="http://schemas.openxmlformats.org/officeDocument/2006/relationships/hyperlink" Target="https://login.consultant.ru/link/?req=doc&amp;base=STR&amp;n=26648&amp;date=03.04.2026&amp;dst=100409&amp;field=134" TargetMode = "External"/><Relationship Id="rId687" Type="http://schemas.openxmlformats.org/officeDocument/2006/relationships/hyperlink" Target="https://login.consultant.ru/link/?req=doc&amp;base=STR&amp;n=26648&amp;date=03.04.2026&amp;dst=100411&amp;field=134" TargetMode = "External"/><Relationship Id="rId688" Type="http://schemas.openxmlformats.org/officeDocument/2006/relationships/hyperlink" Target="https://login.consultant.ru/link/?req=doc&amp;base=STR&amp;n=26648&amp;date=03.04.2026&amp;dst=100413&amp;field=134" TargetMode = "External"/><Relationship Id="rId689" Type="http://schemas.openxmlformats.org/officeDocument/2006/relationships/hyperlink" Target="https://login.consultant.ru/link/?req=doc&amp;base=STR&amp;n=33968&amp;date=03.04.2026" TargetMode = "External"/><Relationship Id="rId690" Type="http://schemas.openxmlformats.org/officeDocument/2006/relationships/hyperlink" Target="https://login.consultant.ru/link/?req=doc&amp;base=STR&amp;n=26648&amp;date=03.04.2026&amp;dst=100415&amp;field=134" TargetMode = "External"/><Relationship Id="rId691" Type="http://schemas.openxmlformats.org/officeDocument/2006/relationships/hyperlink" Target="https://login.consultant.ru/link/?req=doc&amp;base=ATN&amp;n=165952&amp;date=03.04.2026" TargetMode = "External"/><Relationship Id="rId692" Type="http://schemas.openxmlformats.org/officeDocument/2006/relationships/hyperlink" Target="https://login.consultant.ru/link/?req=doc&amp;base=STR&amp;n=31617&amp;date=03.04.2026&amp;dst=100570&amp;field=134" TargetMode = "External"/><Relationship Id="rId693" Type="http://schemas.openxmlformats.org/officeDocument/2006/relationships/hyperlink" Target="https://login.consultant.ru/link/?req=doc&amp;base=STR&amp;n=26648&amp;date=03.04.2026&amp;dst=100426&amp;field=134" TargetMode = "External"/><Relationship Id="rId694" Type="http://schemas.openxmlformats.org/officeDocument/2006/relationships/hyperlink" Target="https://login.consultant.ru/link/?req=doc&amp;base=STR&amp;n=26648&amp;date=03.04.2026&amp;dst=100426&amp;field=134" TargetMode = "External"/><Relationship Id="rId695" Type="http://schemas.openxmlformats.org/officeDocument/2006/relationships/hyperlink" Target="https://login.consultant.ru/link/?req=doc&amp;base=STR&amp;n=18520&amp;date=03.04.2026" TargetMode = "External"/><Relationship Id="rId696" Type="http://schemas.openxmlformats.org/officeDocument/2006/relationships/hyperlink" Target="https://login.consultant.ru/link/?req=doc&amp;base=STR&amp;n=29584&amp;date=03.04.2026" TargetMode = "External"/><Relationship Id="rId697" Type="http://schemas.openxmlformats.org/officeDocument/2006/relationships/hyperlink" Target="https://login.consultant.ru/link/?req=doc&amp;base=STR&amp;n=21919&amp;date=03.04.2026" TargetMode = "External"/><Relationship Id="rId698" Type="http://schemas.openxmlformats.org/officeDocument/2006/relationships/hyperlink" Target="https://login.consultant.ru/link/?req=doc&amp;base=STR&amp;n=17938&amp;date=03.04.2026" TargetMode = "External"/><Relationship Id="rId699" Type="http://schemas.openxmlformats.org/officeDocument/2006/relationships/hyperlink" Target="https://login.consultant.ru/link/?req=doc&amp;base=STR&amp;n=24022&amp;date=03.04.2026" TargetMode = "External"/><Relationship Id="rId700" Type="http://schemas.openxmlformats.org/officeDocument/2006/relationships/hyperlink" Target="https://login.consultant.ru/link/?req=doc&amp;base=STR&amp;n=20355&amp;date=03.04.2026" TargetMode = "External"/><Relationship Id="rId701" Type="http://schemas.openxmlformats.org/officeDocument/2006/relationships/hyperlink" Target="https://login.consultant.ru/link/?req=doc&amp;base=STR&amp;n=25153&amp;date=03.04.2026" TargetMode = "External"/><Relationship Id="rId702" Type="http://schemas.openxmlformats.org/officeDocument/2006/relationships/hyperlink" Target="https://login.consultant.ru/link/?req=doc&amp;base=STR&amp;n=33185&amp;date=03.04.2026" TargetMode = "External"/><Relationship Id="rId703" Type="http://schemas.openxmlformats.org/officeDocument/2006/relationships/hyperlink" Target="https://login.consultant.ru/link/?req=doc&amp;base=STR&amp;n=26648&amp;date=03.04.2026&amp;dst=100426&amp;field=134" TargetMode = "External"/><Relationship Id="rId704" Type="http://schemas.openxmlformats.org/officeDocument/2006/relationships/hyperlink" Target="https://login.consultant.ru/link/?req=doc&amp;base=STR&amp;n=31617&amp;date=03.04.2026&amp;dst=100572&amp;field=134" TargetMode = "External"/><Relationship Id="rId705" Type="http://schemas.openxmlformats.org/officeDocument/2006/relationships/hyperlink" Target="https://login.consultant.ru/link/?req=doc&amp;base=STR&amp;n=33967&amp;date=03.04.2026" TargetMode = "External"/><Relationship Id="rId706" Type="http://schemas.openxmlformats.org/officeDocument/2006/relationships/hyperlink" Target="https://login.consultant.ru/link/?req=doc&amp;base=STR&amp;n=34711&amp;date=03.04.2026&amp;dst=100155&amp;field=134" TargetMode = "External"/><Relationship Id="rId707" Type="http://schemas.openxmlformats.org/officeDocument/2006/relationships/hyperlink" Target="https://login.consultant.ru/link/?req=doc&amp;base=STR&amp;n=26648&amp;date=03.04.2026&amp;dst=100440&amp;field=134" TargetMode = "External"/><Relationship Id="rId708" Type="http://schemas.openxmlformats.org/officeDocument/2006/relationships/hyperlink" Target="https://login.consultant.ru/link/?req=doc&amp;base=STR&amp;n=26141&amp;date=03.04.2026" TargetMode = "External"/><Relationship Id="rId709" Type="http://schemas.openxmlformats.org/officeDocument/2006/relationships/hyperlink" Target="https://login.consultant.ru/link/?req=doc&amp;base=STR&amp;n=26423&amp;date=03.04.2026" TargetMode = "External"/><Relationship Id="rId710" Type="http://schemas.openxmlformats.org/officeDocument/2006/relationships/hyperlink" Target="https://login.consultant.ru/link/?req=doc&amp;base=STR&amp;n=26648&amp;date=03.04.2026&amp;dst=100441&amp;field=134" TargetMode = "External"/><Relationship Id="rId711" Type="http://schemas.openxmlformats.org/officeDocument/2006/relationships/hyperlink" Target="https://login.consultant.ru/link/?req=doc&amp;base=STR&amp;n=29584&amp;date=03.04.2026" TargetMode = "External"/><Relationship Id="rId712" Type="http://schemas.openxmlformats.org/officeDocument/2006/relationships/hyperlink" Target="https://login.consultant.ru/link/?req=doc&amp;base=STR&amp;n=33925&amp;date=03.04.2026" TargetMode = "External"/><Relationship Id="rId713" Type="http://schemas.openxmlformats.org/officeDocument/2006/relationships/hyperlink" Target="https://login.consultant.ru/link/?req=doc&amp;base=STR&amp;n=31617&amp;date=03.04.2026&amp;dst=100574&amp;field=134" TargetMode = "External"/><Relationship Id="rId714" Type="http://schemas.openxmlformats.org/officeDocument/2006/relationships/hyperlink" Target="https://login.consultant.ru/link/?req=doc&amp;base=STR&amp;n=34711&amp;date=03.04.2026&amp;dst=100157&amp;field=134" TargetMode = "External"/><Relationship Id="rId715" Type="http://schemas.openxmlformats.org/officeDocument/2006/relationships/hyperlink" Target="https://login.consultant.ru/link/?req=doc&amp;base=STR&amp;n=26648&amp;date=03.04.2026&amp;dst=100443&amp;field=134" TargetMode = "External"/><Relationship Id="rId716" Type="http://schemas.openxmlformats.org/officeDocument/2006/relationships/hyperlink" Target="https://login.consultant.ru/link/?req=doc&amp;base=STR&amp;n=26648&amp;date=03.04.2026&amp;dst=100444&amp;field=134" TargetMode = "External"/><Relationship Id="rId717" Type="http://schemas.openxmlformats.org/officeDocument/2006/relationships/hyperlink" Target="https://login.consultant.ru/link/?req=doc&amp;base=STR&amp;n=31617&amp;date=03.04.2026&amp;dst=100576&amp;field=134" TargetMode = "External"/><Relationship Id="rId718" Type="http://schemas.openxmlformats.org/officeDocument/2006/relationships/hyperlink" Target="https://login.consultant.ru/link/?req=doc&amp;base=STR&amp;n=25153&amp;date=03.04.2026" TargetMode = "External"/><Relationship Id="rId719" Type="http://schemas.openxmlformats.org/officeDocument/2006/relationships/hyperlink" Target="https://login.consultant.ru/link/?req=doc&amp;base=LAW&amp;n=512178&amp;date=03.04.2026&amp;dst=100013&amp;field=134" TargetMode = "External"/><Relationship Id="rId720" Type="http://schemas.openxmlformats.org/officeDocument/2006/relationships/hyperlink" Target="https://login.consultant.ru/link/?req=doc&amp;base=STR&amp;n=31617&amp;date=03.04.2026&amp;dst=100579&amp;field=134" TargetMode = "External"/><Relationship Id="rId721" Type="http://schemas.openxmlformats.org/officeDocument/2006/relationships/hyperlink" Target="https://login.consultant.ru/link/?req=doc&amp;base=STR&amp;n=25153&amp;date=03.04.2026" TargetMode = "External"/><Relationship Id="rId722" Type="http://schemas.openxmlformats.org/officeDocument/2006/relationships/hyperlink" Target="https://login.consultant.ru/link/?req=doc&amp;base=STR&amp;n=31617&amp;date=03.04.2026&amp;dst=100597&amp;field=134" TargetMode = "External"/><Relationship Id="rId723" Type="http://schemas.openxmlformats.org/officeDocument/2006/relationships/hyperlink" Target="https://login.consultant.ru/link/?req=doc&amp;base=STR&amp;n=25153&amp;date=03.04.2026&amp;dst=100148&amp;field=134" TargetMode = "External"/><Relationship Id="rId724" Type="http://schemas.openxmlformats.org/officeDocument/2006/relationships/hyperlink" Target="https://login.consultant.ru/link/?req=doc&amp;base=STR&amp;n=25153&amp;date=03.04.2026&amp;dst=100152&amp;field=134" TargetMode = "External"/><Relationship Id="rId725" Type="http://schemas.openxmlformats.org/officeDocument/2006/relationships/hyperlink" Target="https://login.consultant.ru/link/?req=doc&amp;base=STR&amp;n=25153&amp;date=03.04.2026&amp;dst=100159&amp;field=134" TargetMode = "External"/><Relationship Id="rId726" Type="http://schemas.openxmlformats.org/officeDocument/2006/relationships/hyperlink" Target="https://login.consultant.ru/link/?req=doc&amp;base=STR&amp;n=25153&amp;date=03.04.2026" TargetMode = "External"/><Relationship Id="rId727" Type="http://schemas.openxmlformats.org/officeDocument/2006/relationships/hyperlink" Target="https://login.consultant.ru/link/?req=doc&amp;base=STR&amp;n=25153&amp;date=03.04.2026&amp;dst=100322&amp;field=134" TargetMode = "External"/><Relationship Id="rId728" Type="http://schemas.openxmlformats.org/officeDocument/2006/relationships/hyperlink" Target="https://login.consultant.ru/link/?req=doc&amp;base=STR&amp;n=31617&amp;date=03.04.2026&amp;dst=100599&amp;field=134" TargetMode = "External"/><Relationship Id="rId729" Type="http://schemas.openxmlformats.org/officeDocument/2006/relationships/hyperlink" Target="https://login.consultant.ru/link/?req=doc&amp;base=STR&amp;n=25153&amp;date=03.04.2026&amp;dst=100167&amp;field=134" TargetMode = "External"/><Relationship Id="rId730" Type="http://schemas.openxmlformats.org/officeDocument/2006/relationships/hyperlink" Target="https://login.consultant.ru/link/?req=doc&amp;base=STR&amp;n=25153&amp;date=03.04.2026&amp;dst=100167&amp;field=134" TargetMode = "External"/><Relationship Id="rId731" Type="http://schemas.openxmlformats.org/officeDocument/2006/relationships/hyperlink" Target="https://login.consultant.ru/link/?req=doc&amp;base=STR&amp;n=25153&amp;date=03.04.2026&amp;dst=100167&amp;field=134" TargetMode = "External"/><Relationship Id="rId732" Type="http://schemas.openxmlformats.org/officeDocument/2006/relationships/hyperlink" Target="https://login.consultant.ru/link/?req=doc&amp;base=STR&amp;n=25153&amp;date=03.04.2026" TargetMode = "External"/><Relationship Id="rId733" Type="http://schemas.openxmlformats.org/officeDocument/2006/relationships/hyperlink" Target="https://login.consultant.ru/link/?req=doc&amp;base=STR&amp;n=25153&amp;date=03.04.2026&amp;dst=100192&amp;field=134" TargetMode = "External"/><Relationship Id="rId734" Type="http://schemas.openxmlformats.org/officeDocument/2006/relationships/hyperlink" Target="https://login.consultant.ru/link/?req=doc&amp;base=STR&amp;n=25153&amp;date=03.04.2026&amp;dst=100183&amp;field=134" TargetMode = "External"/><Relationship Id="rId735" Type="http://schemas.openxmlformats.org/officeDocument/2006/relationships/hyperlink" Target="https://login.consultant.ru/link/?req=doc&amp;base=STR&amp;n=25153&amp;date=03.04.2026&amp;dst=100194&amp;field=134" TargetMode = "External"/><Relationship Id="rId736" Type="http://schemas.openxmlformats.org/officeDocument/2006/relationships/hyperlink" Target="https://login.consultant.ru/link/?req=doc&amp;base=STR&amp;n=25153&amp;date=03.04.2026&amp;dst=100197&amp;field=134" TargetMode = "External"/><Relationship Id="rId737" Type="http://schemas.openxmlformats.org/officeDocument/2006/relationships/hyperlink" Target="https://login.consultant.ru/link/?req=doc&amp;base=STR&amp;n=25153&amp;date=03.04.2026&amp;dst=100200&amp;field=134" TargetMode = "External"/><Relationship Id="rId738" Type="http://schemas.openxmlformats.org/officeDocument/2006/relationships/hyperlink" Target="https://login.consultant.ru/link/?req=doc&amp;base=STR&amp;n=25153&amp;date=03.04.2026&amp;dst=100459&amp;field=134" TargetMode = "External"/><Relationship Id="rId739" Type="http://schemas.openxmlformats.org/officeDocument/2006/relationships/hyperlink" Target="https://login.consultant.ru/link/?req=doc&amp;base=STR&amp;n=25153&amp;date=03.04.2026&amp;dst=100219&amp;field=134" TargetMode = "External"/><Relationship Id="rId740" Type="http://schemas.openxmlformats.org/officeDocument/2006/relationships/hyperlink" Target="https://login.consultant.ru/link/?req=doc&amp;base=STR&amp;n=25153&amp;date=03.04.2026&amp;dst=100308&amp;field=134" TargetMode = "External"/><Relationship Id="rId741" Type="http://schemas.openxmlformats.org/officeDocument/2006/relationships/hyperlink" Target="https://login.consultant.ru/link/?req=doc&amp;base=STR&amp;n=25153&amp;date=03.04.2026&amp;dst=100219&amp;field=134" TargetMode = "External"/><Relationship Id="rId742" Type="http://schemas.openxmlformats.org/officeDocument/2006/relationships/hyperlink" Target="https://login.consultant.ru/link/?req=doc&amp;base=STR&amp;n=25153&amp;date=03.04.2026&amp;dst=100308&amp;field=134" TargetMode = "External"/><Relationship Id="rId743" Type="http://schemas.openxmlformats.org/officeDocument/2006/relationships/hyperlink" Target="https://login.consultant.ru/link/?req=doc&amp;base=STR&amp;n=25153&amp;date=03.04.2026&amp;dst=100152&amp;field=134" TargetMode = "External"/><Relationship Id="rId744" Type="http://schemas.openxmlformats.org/officeDocument/2006/relationships/hyperlink" Target="https://login.consultant.ru/link/?req=doc&amp;base=STR&amp;n=25153&amp;date=03.04.2026&amp;dst=100202&amp;field=134" TargetMode = "External"/><Relationship Id="rId745" Type="http://schemas.openxmlformats.org/officeDocument/2006/relationships/hyperlink" Target="https://login.consultant.ru/link/?req=doc&amp;base=STR&amp;n=25153&amp;date=03.04.2026&amp;dst=100474&amp;field=134" TargetMode = "External"/><Relationship Id="rId746" Type="http://schemas.openxmlformats.org/officeDocument/2006/relationships/hyperlink" Target="https://login.consultant.ru/link/?req=doc&amp;base=STR&amp;n=25153&amp;date=03.04.2026&amp;dst=100480&amp;field=134" TargetMode = "External"/><Relationship Id="rId747" Type="http://schemas.openxmlformats.org/officeDocument/2006/relationships/hyperlink" Target="https://login.consultant.ru/link/?req=doc&amp;base=STR&amp;n=25153&amp;date=03.04.2026&amp;dst=100458&amp;field=134" TargetMode = "External"/><Relationship Id="rId748" Type="http://schemas.openxmlformats.org/officeDocument/2006/relationships/hyperlink" Target="https://login.consultant.ru/link/?req=doc&amp;base=STR&amp;n=25153&amp;date=03.04.2026&amp;dst=100322&amp;field=134" TargetMode = "External"/><Relationship Id="rId749" Type="http://schemas.openxmlformats.org/officeDocument/2006/relationships/hyperlink" Target="https://login.consultant.ru/link/?req=doc&amp;base=STR&amp;n=25153&amp;date=03.04.2026&amp;dst=100392&amp;field=134" TargetMode = "External"/><Relationship Id="rId750" Type="http://schemas.openxmlformats.org/officeDocument/2006/relationships/hyperlink" Target="https://login.consultant.ru/link/?req=doc&amp;base=LAW&amp;n=447027&amp;date=03.04.2026&amp;dst=100068&amp;field=134" TargetMode = "External"/><Relationship Id="rId751" Type="http://schemas.openxmlformats.org/officeDocument/2006/relationships/hyperlink" Target="https://login.consultant.ru/link/?req=doc&amp;base=LAW&amp;n=447027&amp;date=03.04.2026&amp;dst=100199&amp;field=134" TargetMode = "External"/><Relationship Id="rId752" Type="http://schemas.openxmlformats.org/officeDocument/2006/relationships/hyperlink" Target="https://login.consultant.ru/link/?req=doc&amp;base=STR&amp;n=25153&amp;date=03.04.2026&amp;dst=100409&amp;field=134" TargetMode = "External"/><Relationship Id="rId753" Type="http://schemas.openxmlformats.org/officeDocument/2006/relationships/hyperlink" Target="https://login.consultant.ru/link/?req=doc&amp;base=STR&amp;n=25153&amp;date=03.04.2026&amp;dst=100458&amp;field=134" TargetMode = "External"/><Relationship Id="rId754" Type="http://schemas.openxmlformats.org/officeDocument/2006/relationships/hyperlink" Target="https://login.consultant.ru/link/?req=doc&amp;base=STR&amp;n=25153&amp;date=03.04.2026&amp;dst=100403&amp;field=134" TargetMode = "External"/><Relationship Id="rId755" Type="http://schemas.openxmlformats.org/officeDocument/2006/relationships/hyperlink" Target="https://login.consultant.ru/link/?req=doc&amp;base=STR&amp;n=25153&amp;date=03.04.2026&amp;dst=100454&amp;field=134" TargetMode = "External"/><Relationship Id="rId756" Type="http://schemas.openxmlformats.org/officeDocument/2006/relationships/hyperlink" Target="https://login.consultant.ru/link/?req=doc&amp;base=STR&amp;n=25153&amp;date=03.04.2026&amp;dst=100767&amp;field=134" TargetMode = "External"/><Relationship Id="rId757" Type="http://schemas.openxmlformats.org/officeDocument/2006/relationships/hyperlink" Target="https://login.consultant.ru/link/?req=doc&amp;base=STR&amp;n=25153&amp;date=03.04.2026&amp;dst=100793&amp;field=134" TargetMode = "External"/><Relationship Id="rId758" Type="http://schemas.openxmlformats.org/officeDocument/2006/relationships/hyperlink" Target="https://login.consultant.ru/link/?req=doc&amp;base=STR&amp;n=25153&amp;date=03.04.2026&amp;dst=100796&amp;field=134" TargetMode = "External"/><Relationship Id="rId759" Type="http://schemas.openxmlformats.org/officeDocument/2006/relationships/hyperlink" Target="https://login.consultant.ru/link/?req=doc&amp;base=STR&amp;n=25153&amp;date=03.04.2026&amp;dst=100734&amp;field=134" TargetMode = "External"/><Relationship Id="rId760" Type="http://schemas.openxmlformats.org/officeDocument/2006/relationships/hyperlink" Target="https://login.consultant.ru/link/?req=doc&amp;base=STR&amp;n=31617&amp;date=03.04.2026&amp;dst=100601&amp;field=134" TargetMode = "External"/><Relationship Id="rId761" Type="http://schemas.openxmlformats.org/officeDocument/2006/relationships/hyperlink" Target="https://login.consultant.ru/link/?req=doc&amp;base=STR&amp;n=31617&amp;date=03.04.2026&amp;dst=100603&amp;field=134" TargetMode = "External"/><Relationship Id="rId762" Type="http://schemas.openxmlformats.org/officeDocument/2006/relationships/hyperlink" Target="https://login.consultant.ru/link/?req=doc&amp;base=STR&amp;n=25153&amp;date=03.04.2026&amp;dst=100808&amp;field=134" TargetMode = "External"/><Relationship Id="rId763" Type="http://schemas.openxmlformats.org/officeDocument/2006/relationships/hyperlink" Target="https://login.consultant.ru/link/?req=doc&amp;base=STR&amp;n=25153&amp;date=03.04.2026&amp;dst=100459&amp;field=134" TargetMode = "External"/><Relationship Id="rId764" Type="http://schemas.openxmlformats.org/officeDocument/2006/relationships/hyperlink" Target="https://login.consultant.ru/link/?req=doc&amp;base=STR&amp;n=25153&amp;date=03.04.2026&amp;dst=100721&amp;field=134" TargetMode = "External"/><Relationship Id="rId765" Type="http://schemas.openxmlformats.org/officeDocument/2006/relationships/hyperlink" Target="https://login.consultant.ru/link/?req=doc&amp;base=STR&amp;n=31617&amp;date=03.04.2026&amp;dst=100606&amp;field=134" TargetMode = "External"/><Relationship Id="rId766" Type="http://schemas.openxmlformats.org/officeDocument/2006/relationships/hyperlink" Target="https://login.consultant.ru/link/?req=doc&amp;base=STR&amp;n=25153&amp;date=03.04.2026&amp;dst=100305&amp;field=134" TargetMode = "External"/><Relationship Id="rId767" Type="http://schemas.openxmlformats.org/officeDocument/2006/relationships/hyperlink" Target="https://login.consultant.ru/link/?req=doc&amp;base=STR&amp;n=17938&amp;date=03.04.2026" TargetMode = "External"/><Relationship Id="rId768" Type="http://schemas.openxmlformats.org/officeDocument/2006/relationships/hyperlink" Target="https://login.consultant.ru/link/?req=doc&amp;base=STR&amp;n=31617&amp;date=03.04.2026&amp;dst=100606&amp;field=134" TargetMode = "External"/><Relationship Id="rId769" Type="http://schemas.openxmlformats.org/officeDocument/2006/relationships/hyperlink" Target="https://login.consultant.ru/link/?req=doc&amp;base=STR&amp;n=31617&amp;date=03.04.2026&amp;dst=100606&amp;field=134" TargetMode = "External"/><Relationship Id="rId770" Type="http://schemas.openxmlformats.org/officeDocument/2006/relationships/hyperlink" Target="https://login.consultant.ru/link/?req=doc&amp;base=STR&amp;n=25153&amp;date=03.04.2026&amp;dst=100659&amp;field=134" TargetMode = "External"/><Relationship Id="rId771" Type="http://schemas.openxmlformats.org/officeDocument/2006/relationships/hyperlink" Target="https://login.consultant.ru/link/?req=doc&amp;base=OTN&amp;n=8416&amp;date=03.04.2026" TargetMode = "External"/><Relationship Id="rId772" Type="http://schemas.openxmlformats.org/officeDocument/2006/relationships/hyperlink" Target="https://login.consultant.ru/link/?req=doc&amp;base=STR&amp;n=26331&amp;date=03.04.2026" TargetMode = "External"/><Relationship Id="rId773" Type="http://schemas.openxmlformats.org/officeDocument/2006/relationships/hyperlink" Target="https://login.consultant.ru/link/?req=doc&amp;base=STR&amp;n=25153&amp;date=03.04.2026&amp;dst=100413&amp;field=134" TargetMode = "External"/><Relationship Id="rId774" Type="http://schemas.openxmlformats.org/officeDocument/2006/relationships/hyperlink" Target="https://login.consultant.ru/link/?req=doc&amp;base=STR&amp;n=25153&amp;date=03.04.2026&amp;dst=100759&amp;field=134" TargetMode = "External"/><Relationship Id="rId775" Type="http://schemas.openxmlformats.org/officeDocument/2006/relationships/hyperlink" Target="https://login.consultant.ru/link/?req=doc&amp;base=STR&amp;n=25153&amp;date=03.04.2026&amp;dst=100739&amp;field=134" TargetMode = "External"/><Relationship Id="rId776" Type="http://schemas.openxmlformats.org/officeDocument/2006/relationships/hyperlink" Target="https://login.consultant.ru/link/?req=doc&amp;base=STR&amp;n=31617&amp;date=03.04.2026&amp;dst=100614&amp;field=134" TargetMode = "External"/><Relationship Id="rId777" Type="http://schemas.openxmlformats.org/officeDocument/2006/relationships/hyperlink" Target="https://login.consultant.ru/link/?req=doc&amp;base=STR&amp;n=31617&amp;date=03.04.2026&amp;dst=100614&amp;field=134" TargetMode = "External"/><Relationship Id="rId778" Type="http://schemas.openxmlformats.org/officeDocument/2006/relationships/hyperlink" Target="https://login.consultant.ru/link/?req=doc&amp;base=STR&amp;n=31617&amp;date=03.04.2026&amp;dst=100618&amp;field=134" TargetMode = "External"/><Relationship Id="rId779" Type="http://schemas.openxmlformats.org/officeDocument/2006/relationships/hyperlink" Target="https://login.consultant.ru/link/?req=doc&amp;base=STR&amp;n=31617&amp;date=03.04.2026&amp;dst=100620&amp;field=134" TargetMode = "External"/><Relationship Id="rId780" Type="http://schemas.openxmlformats.org/officeDocument/2006/relationships/hyperlink" Target="https://login.consultant.ru/link/?req=doc&amp;base=STR&amp;n=25153&amp;date=03.04.2026" TargetMode = "External"/><Relationship Id="rId781" Type="http://schemas.openxmlformats.org/officeDocument/2006/relationships/hyperlink" Target="https://login.consultant.ru/link/?req=doc&amp;base=STR&amp;n=34711&amp;date=03.04.2026&amp;dst=100160&amp;field=134" TargetMode = "External"/><Relationship Id="rId782" Type="http://schemas.openxmlformats.org/officeDocument/2006/relationships/image" Target="media/image8.png"/><Relationship Id="rId783" Type="http://schemas.openxmlformats.org/officeDocument/2006/relationships/image" Target="media/image9.png"/><Relationship Id="rId784" Type="http://schemas.openxmlformats.org/officeDocument/2006/relationships/image" Target="media/image10.png"/><Relationship Id="rId785" Type="http://schemas.openxmlformats.org/officeDocument/2006/relationships/image" Target="media/image11.png"/><Relationship Id="rId786" Type="http://schemas.openxmlformats.org/officeDocument/2006/relationships/image" Target="media/image12.png"/><Relationship Id="rId787" Type="http://schemas.openxmlformats.org/officeDocument/2006/relationships/image" Target="media/image13.png"/><Relationship Id="rId788" Type="http://schemas.openxmlformats.org/officeDocument/2006/relationships/image" Target="media/image14.png"/><Relationship Id="rId789" Type="http://schemas.openxmlformats.org/officeDocument/2006/relationships/image" Target="media/image15.png"/><Relationship Id="rId790" Type="http://schemas.openxmlformats.org/officeDocument/2006/relationships/image" Target="media/image16.png"/><Relationship Id="rId791" Type="http://schemas.openxmlformats.org/officeDocument/2006/relationships/image" Target="media/image17.png"/><Relationship Id="rId792" Type="http://schemas.openxmlformats.org/officeDocument/2006/relationships/hyperlink" Target="https://login.consultant.ru/link/?req=doc&amp;base=STR&amp;n=31617&amp;date=03.04.2026&amp;dst=100658&amp;field=134" TargetMode = "External"/><Relationship Id="rId793" Type="http://schemas.openxmlformats.org/officeDocument/2006/relationships/hyperlink" Target="https://login.consultant.ru/link/?req=doc&amp;base=STR&amp;n=25153&amp;date=03.04.2026" TargetMode = "External"/><Relationship Id="rId794" Type="http://schemas.openxmlformats.org/officeDocument/2006/relationships/hyperlink" Target="https://login.consultant.ru/link/?req=doc&amp;base=STR&amp;n=26140&amp;date=03.04.2026" TargetMode = "External"/><Relationship Id="rId795" Type="http://schemas.openxmlformats.org/officeDocument/2006/relationships/hyperlink" Target="https://login.consultant.ru/link/?req=doc&amp;base=STR&amp;n=26423&amp;date=03.04.2026" TargetMode = "External"/><Relationship Id="rId796" Type="http://schemas.openxmlformats.org/officeDocument/2006/relationships/hyperlink" Target="https://login.consultant.ru/link/?req=doc&amp;base=ATN&amp;n=89706&amp;date=03.04.2026" TargetMode = "External"/><Relationship Id="rId797" Type="http://schemas.openxmlformats.org/officeDocument/2006/relationships/hyperlink" Target="https://login.consultant.ru/link/?req=doc&amp;base=STR&amp;n=25153&amp;date=03.04.2026&amp;dst=100305&amp;field=134" TargetMode = "External"/><Relationship Id="rId798" Type="http://schemas.openxmlformats.org/officeDocument/2006/relationships/hyperlink" Target="https://login.consultant.ru/link/?req=doc&amp;base=STR&amp;n=25153&amp;date=03.04.2026&amp;dst=100403&amp;field=134" TargetMode = "External"/><Relationship Id="rId799" Type="http://schemas.openxmlformats.org/officeDocument/2006/relationships/hyperlink" Target="https://login.consultant.ru/link/?req=doc&amp;base=STR&amp;n=26473&amp;date=03.04.2026" TargetMode = "External"/><Relationship Id="rId800" Type="http://schemas.openxmlformats.org/officeDocument/2006/relationships/hyperlink" Target="https://login.consultant.ru/link/?req=doc&amp;base=STR&amp;n=28485&amp;date=03.04.2026" TargetMode = "External"/><Relationship Id="rId801" Type="http://schemas.openxmlformats.org/officeDocument/2006/relationships/hyperlink" Target="https://login.consultant.ru/link/?req=doc&amp;base=STR&amp;n=26821&amp;date=03.04.2026" TargetMode = "External"/><Relationship Id="rId802" Type="http://schemas.openxmlformats.org/officeDocument/2006/relationships/image" Target="media/image18.png"/><Relationship Id="rId803" Type="http://schemas.openxmlformats.org/officeDocument/2006/relationships/image" Target="media/image19.png"/><Relationship Id="rId804" Type="http://schemas.openxmlformats.org/officeDocument/2006/relationships/image" Target="media/image20.png"/><Relationship Id="rId805" Type="http://schemas.openxmlformats.org/officeDocument/2006/relationships/image" Target="media/image21.png"/><Relationship Id="rId806" Type="http://schemas.openxmlformats.org/officeDocument/2006/relationships/image" Target="media/image22.png"/><Relationship Id="rId807" Type="http://schemas.openxmlformats.org/officeDocument/2006/relationships/image" Target="media/image23.png"/><Relationship Id="rId808" Type="http://schemas.openxmlformats.org/officeDocument/2006/relationships/hyperlink" Target="https://login.consultant.ru/link/?req=doc&amp;base=STR&amp;n=2968&amp;date=03.04.2026" TargetMode = "External"/><Relationship Id="rId809" Type="http://schemas.openxmlformats.org/officeDocument/2006/relationships/hyperlink" Target="https://login.consultant.ru/link/?req=doc&amp;base=OTN&amp;n=8554&amp;date=03.04.2026" TargetMode = "External"/><Relationship Id="rId810" Type="http://schemas.openxmlformats.org/officeDocument/2006/relationships/hyperlink" Target="https://login.consultant.ru/link/?req=doc&amp;base=STR&amp;n=26379&amp;date=03.04.2026" TargetMode = "External"/><Relationship Id="rId811" Type="http://schemas.openxmlformats.org/officeDocument/2006/relationships/hyperlink" Target="https://login.consultant.ru/link/?req=doc&amp;base=STR&amp;n=25153&amp;date=03.04.2026" TargetMode = "External"/><Relationship Id="rId812" Type="http://schemas.openxmlformats.org/officeDocument/2006/relationships/hyperlink" Target="https://login.consultant.ru/link/?req=doc&amp;base=STR&amp;n=25153&amp;date=03.04.2026&amp;dst=100640&amp;field=134" TargetMode = "External"/><Relationship Id="rId813" Type="http://schemas.openxmlformats.org/officeDocument/2006/relationships/hyperlink" Target="https://login.consultant.ru/link/?req=doc&amp;base=STR&amp;n=25153&amp;date=03.04.2026&amp;dst=100659&amp;field=134" TargetMode = "External"/><Relationship Id="rId814" Type="http://schemas.openxmlformats.org/officeDocument/2006/relationships/hyperlink" Target="https://login.consultant.ru/link/?req=doc&amp;base=STR&amp;n=25153&amp;date=03.04.2026&amp;dst=102845&amp;field=134" TargetMode = "External"/><Relationship Id="rId815" Type="http://schemas.openxmlformats.org/officeDocument/2006/relationships/hyperlink" Target="https://login.consultant.ru/link/?req=doc&amp;base=STR&amp;n=25153&amp;date=03.04.2026&amp;dst=102874&amp;field=134" TargetMode = "External"/><Relationship Id="rId816" Type="http://schemas.openxmlformats.org/officeDocument/2006/relationships/hyperlink" Target="https://login.consultant.ru/link/?req=doc&amp;base=STR&amp;n=25153&amp;date=03.04.2026&amp;dst=103113&amp;field=134" TargetMode = "External"/><Relationship Id="rId817" Type="http://schemas.openxmlformats.org/officeDocument/2006/relationships/hyperlink" Target="https://login.consultant.ru/link/?req=doc&amp;base=STR&amp;n=25153&amp;date=03.04.2026&amp;dst=103321&amp;field=134" TargetMode = "External"/><Relationship Id="rId818" Type="http://schemas.openxmlformats.org/officeDocument/2006/relationships/hyperlink" Target="https://login.consultant.ru/link/?req=doc&amp;base=STR&amp;n=25153&amp;date=03.04.2026&amp;dst=103504&amp;field=134" TargetMode = "External"/><Relationship Id="rId819" Type="http://schemas.openxmlformats.org/officeDocument/2006/relationships/hyperlink" Target="https://login.consultant.ru/link/?req=doc&amp;base=OTN&amp;n=53&amp;date=03.04.2026" TargetMode = "External"/><Relationship Id="rId820" Type="http://schemas.openxmlformats.org/officeDocument/2006/relationships/hyperlink" Target="https://login.consultant.ru/link/?req=doc&amp;base=STR&amp;n=25153&amp;date=03.04.2026&amp;dst=100322&amp;field=134" TargetMode = "External"/><Relationship Id="rId821" Type="http://schemas.openxmlformats.org/officeDocument/2006/relationships/hyperlink" Target="https://login.consultant.ru/link/?req=doc&amp;base=STR&amp;n=25153&amp;date=03.04.2026&amp;dst=100698&amp;field=134" TargetMode = "External"/><Relationship Id="rId822" Type="http://schemas.openxmlformats.org/officeDocument/2006/relationships/hyperlink" Target="https://login.consultant.ru/link/?req=doc&amp;base=STR&amp;n=2968&amp;date=03.04.2026&amp;dst=100234&amp;field=134" TargetMode = "External"/><Relationship Id="rId823" Type="http://schemas.openxmlformats.org/officeDocument/2006/relationships/hyperlink" Target="https://login.consultant.ru/link/?req=doc&amp;base=STR&amp;n=2968&amp;date=03.04.2026&amp;dst=100234&amp;field=134" TargetMode = "External"/><Relationship Id="rId824" Type="http://schemas.openxmlformats.org/officeDocument/2006/relationships/hyperlink" Target="https://login.consultant.ru/link/?req=doc&amp;base=LAW&amp;n=471020&amp;date=03.04.2026" TargetMode = "External"/><Relationship Id="rId825" Type="http://schemas.openxmlformats.org/officeDocument/2006/relationships/hyperlink" Target="https://login.consultant.ru/link/?req=doc&amp;base=LAW&amp;n=511316&amp;date=03.04.2026" TargetMode = "External"/><Relationship Id="rId826" Type="http://schemas.openxmlformats.org/officeDocument/2006/relationships/hyperlink" Target="https://login.consultant.ru/link/?req=doc&amp;base=LAW&amp;n=132449&amp;date=03.04.2026" TargetMode = "External"/><Relationship Id="rId827" Type="http://schemas.openxmlformats.org/officeDocument/2006/relationships/hyperlink" Target="https://login.consultant.ru/link/?req=doc&amp;base=STR&amp;n=34711&amp;date=03.04.2026&amp;dst=100162&amp;field=134" TargetMode = "External"/><Relationship Id="rId828" Type="http://schemas.openxmlformats.org/officeDocument/2006/relationships/hyperlink" Target="https://login.consultant.ru/link/?req=doc&amp;base=OTN&amp;n=13002&amp;date=03.04.2026" TargetMode = "External"/><Relationship Id="rId829" Type="http://schemas.openxmlformats.org/officeDocument/2006/relationships/hyperlink" Target="https://login.consultant.ru/link/?req=doc&amp;base=LAW&amp;n=73275&amp;date=03.04.2026" TargetMode = "External"/><Relationship Id="rId830" Type="http://schemas.openxmlformats.org/officeDocument/2006/relationships/hyperlink" Target="https://login.consultant.ru/link/?req=doc&amp;base=LAW&amp;n=447027&amp;date=03.04.2026&amp;dst=100022&amp;field=134" TargetMode = "External"/><Relationship Id="rId831" Type="http://schemas.openxmlformats.org/officeDocument/2006/relationships/hyperlink" Target="https://login.consultant.ru/link/?req=doc&amp;base=STR&amp;n=34752&amp;date=03.04.2026&amp;dst=100048&amp;field=134" TargetMode = "External"/><Relationship Id="rId832" Type="http://schemas.openxmlformats.org/officeDocument/2006/relationships/hyperlink" Target="https://login.consultant.ru/link/?req=doc&amp;base=STR&amp;n=9053&amp;date=03.04.2026" TargetMode = "External"/><Relationship Id="rId833" Type="http://schemas.openxmlformats.org/officeDocument/2006/relationships/hyperlink" Target="https://login.consultant.ru/link/?req=doc&amp;base=STR&amp;n=31617&amp;date=03.04.2026&amp;dst=100695&amp;field=134" TargetMode = "External"/><Relationship Id="rId834" Type="http://schemas.openxmlformats.org/officeDocument/2006/relationships/hyperlink" Target="https://login.consultant.ru/link/?req=doc&amp;base=STR&amp;n=34752&amp;date=03.04.2026&amp;dst=100050&amp;field=134" TargetMode = "External"/><Relationship Id="rId835" Type="http://schemas.openxmlformats.org/officeDocument/2006/relationships/hyperlink" Target="https://login.consultant.ru/link/?req=doc&amp;base=STR&amp;n=31617&amp;date=03.04.2026&amp;dst=100695&amp;field=134" TargetMode = "External"/><Relationship Id="rId836" Type="http://schemas.openxmlformats.org/officeDocument/2006/relationships/hyperlink" Target="https://login.consultant.ru/link/?req=doc&amp;base=LAW&amp;n=450744&amp;date=03.04.2026" TargetMode = "External"/><Relationship Id="rId837" Type="http://schemas.openxmlformats.org/officeDocument/2006/relationships/hyperlink" Target="https://login.consultant.ru/link/?req=doc&amp;base=STR&amp;n=26648&amp;date=03.04.2026&amp;dst=100650&amp;field=134" TargetMode = "External"/><Relationship Id="rId838" Type="http://schemas.openxmlformats.org/officeDocument/2006/relationships/hyperlink" Target="https://login.consultant.ru/link/?req=doc&amp;base=LAW&amp;n=522274&amp;date=03.04.2026" TargetMode = "External"/><Relationship Id="rId839" Type="http://schemas.openxmlformats.org/officeDocument/2006/relationships/hyperlink" Target="https://login.consultant.ru/link/?req=doc&amp;base=STR&amp;n=34711&amp;date=03.04.2026&amp;dst=100163&amp;field=134" TargetMode = "External"/><Relationship Id="rId840" Type="http://schemas.openxmlformats.org/officeDocument/2006/relationships/hyperlink" Target="https://login.consultant.ru/link/?req=doc&amp;base=LAW&amp;n=525645&amp;date=03.04.2026" TargetMode = "External"/><Relationship Id="rId841" Type="http://schemas.openxmlformats.org/officeDocument/2006/relationships/hyperlink" Target="https://login.consultant.ru/link/?req=doc&amp;base=STR&amp;n=34752&amp;date=03.04.2026&amp;dst=100051&amp;field=134" TargetMode = "External"/><Relationship Id="rId842" Type="http://schemas.openxmlformats.org/officeDocument/2006/relationships/hyperlink" Target="https://login.consultant.ru/link/?req=doc&amp;base=LAW&amp;n=456140&amp;date=03.04.2026&amp;dst=101342&amp;field=134" TargetMode = "External"/><Relationship Id="rId843" Type="http://schemas.openxmlformats.org/officeDocument/2006/relationships/hyperlink" Target="https://login.consultant.ru/link/?req=doc&amp;base=STR&amp;n=26648&amp;date=03.04.2026&amp;dst=10065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256.1325800.2016. Свод правил. Электроустановки жилых и общественных зданий. Правила проектирования и монтажа"
(утв. Приказом Минстроя России от 29.08.2016 N 602/пр)
(ред. от 25.12.2024)</dc:title>
  <dcterms:created xsi:type="dcterms:W3CDTF">2026-04-03T13:24:39Z</dcterms:created>
</cp:coreProperties>
</file>