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AC040" w14:textId="77777777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Утверждено</w:t>
      </w:r>
    </w:p>
    <w:p w14:paraId="22FE4FE3" w14:textId="27CFE024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Приказом ООО «</w:t>
      </w:r>
      <w:bookmarkStart w:id="0" w:name="_GoBack"/>
      <w:proofErr w:type="spellStart"/>
      <w:r w:rsidR="00E51CB3">
        <w:rPr>
          <w:rFonts w:cs="Times New Roman"/>
        </w:rPr>
        <w:t>My</w:t>
      </w:r>
      <w:proofErr w:type="spellEnd"/>
      <w:r w:rsidR="00E51CB3">
        <w:rPr>
          <w:rFonts w:cs="Times New Roman"/>
        </w:rPr>
        <w:t xml:space="preserve"> </w:t>
      </w:r>
      <w:proofErr w:type="spellStart"/>
      <w:r w:rsidR="00E51CB3">
        <w:rPr>
          <w:rFonts w:cs="Times New Roman"/>
        </w:rPr>
        <w:t>Company</w:t>
      </w:r>
      <w:bookmarkEnd w:id="0"/>
      <w:proofErr w:type="spellEnd"/>
      <w:r>
        <w:rPr>
          <w:rFonts w:cs="Times New Roman"/>
        </w:rPr>
        <w:t>»</w:t>
      </w:r>
    </w:p>
    <w:p w14:paraId="114B7BE1" w14:textId="77777777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от «__</w:t>
      </w:r>
      <w:proofErr w:type="gramStart"/>
      <w:r>
        <w:rPr>
          <w:rFonts w:cs="Times New Roman"/>
        </w:rPr>
        <w:t>_»_</w:t>
      </w:r>
      <w:proofErr w:type="gramEnd"/>
      <w:r>
        <w:rPr>
          <w:rFonts w:cs="Times New Roman"/>
        </w:rPr>
        <w:t>___________2024г.</w:t>
      </w:r>
    </w:p>
    <w:p w14:paraId="17DC13FF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70F7EC62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72346821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F8BB5FE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0DD1C2CB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432AA057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5560518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600E3B3D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1D0384FB" w14:textId="77777777" w:rsidR="005520E0" w:rsidRDefault="005520E0">
      <w:pPr>
        <w:pStyle w:val="af6"/>
        <w:spacing w:before="0" w:after="0"/>
        <w:rPr>
          <w:lang w:val="ru-RU"/>
        </w:rPr>
      </w:pPr>
    </w:p>
    <w:p w14:paraId="2B11414A" w14:textId="77777777" w:rsidR="005520E0" w:rsidRDefault="00AD31C4">
      <w:pPr>
        <w:pStyle w:val="af6"/>
        <w:spacing w:before="0" w:after="0"/>
        <w:rPr>
          <w:lang w:val="ru-RU"/>
        </w:rPr>
      </w:pPr>
      <w:r>
        <w:rPr>
          <w:lang w:val="ru-RU"/>
        </w:rPr>
        <w:t>Политика</w:t>
      </w:r>
    </w:p>
    <w:p w14:paraId="50027EE3" w14:textId="7F483E4D" w:rsidR="005520E0" w:rsidRDefault="00AD31C4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управления инцидентами информационной безопасности </w:t>
      </w:r>
      <w:r>
        <w:rPr>
          <w:rFonts w:eastAsia="Calibri"/>
          <w:sz w:val="28"/>
          <w:szCs w:val="28"/>
        </w:rPr>
        <w:br/>
        <w:t>в ООО «</w:t>
      </w:r>
      <w:proofErr w:type="spellStart"/>
      <w:r w:rsidR="00E51CB3">
        <w:rPr>
          <w:rFonts w:eastAsia="Calibri"/>
          <w:sz w:val="28"/>
          <w:szCs w:val="28"/>
        </w:rPr>
        <w:t>My</w:t>
      </w:r>
      <w:proofErr w:type="spellEnd"/>
      <w:r w:rsidR="00E51CB3">
        <w:rPr>
          <w:rFonts w:eastAsia="Calibri"/>
          <w:sz w:val="28"/>
          <w:szCs w:val="28"/>
        </w:rPr>
        <w:t xml:space="preserve"> </w:t>
      </w:r>
      <w:proofErr w:type="spellStart"/>
      <w:r w:rsidR="00E51CB3">
        <w:rPr>
          <w:rFonts w:eastAsia="Calibri"/>
          <w:sz w:val="28"/>
          <w:szCs w:val="28"/>
        </w:rPr>
        <w:t>Company</w:t>
      </w:r>
      <w:proofErr w:type="spellEnd"/>
      <w:r>
        <w:rPr>
          <w:rFonts w:eastAsia="Calibri"/>
          <w:sz w:val="28"/>
          <w:szCs w:val="28"/>
        </w:rPr>
        <w:t>»</w:t>
      </w:r>
    </w:p>
    <w:p w14:paraId="0ACA9D7D" w14:textId="77777777" w:rsidR="005520E0" w:rsidRDefault="005520E0">
      <w:pPr>
        <w:pStyle w:val="af6"/>
        <w:spacing w:before="0" w:after="0"/>
        <w:rPr>
          <w:b w:val="0"/>
          <w:lang w:val="ru-RU"/>
        </w:rPr>
      </w:pPr>
    </w:p>
    <w:p w14:paraId="1A0881C7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367801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4A8DEA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1D7345C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A4990BA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34225CF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BB141C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1A3639E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D572F80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4C6154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E2AD4C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C30BE0B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4F75BE0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08C7CD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89DFD2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004973B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B2A8DC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A8DA883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5786A3A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340ED05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CD1D13A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85473F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AF09E2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BF0CB9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FC00068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73DC5C5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7D039AB" w14:textId="77777777" w:rsidR="005520E0" w:rsidRDefault="00AD31C4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г. Москва</w:t>
      </w:r>
      <w:r>
        <w:rPr>
          <w:rFonts w:eastAsia="Calibri"/>
          <w:sz w:val="28"/>
          <w:szCs w:val="28"/>
        </w:rPr>
        <w:br/>
        <w:t>2024г.</w:t>
      </w:r>
    </w:p>
    <w:p w14:paraId="3A4145E4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26846187"/>
        <w:docPartObj>
          <w:docPartGallery w:val="Table of Contents"/>
          <w:docPartUnique/>
        </w:docPartObj>
      </w:sdtPr>
      <w:sdtEndPr/>
      <w:sdtContent>
        <w:p w14:paraId="7522FD76" w14:textId="77777777" w:rsidR="005520E0" w:rsidRDefault="00AD31C4">
          <w:pPr>
            <w:pStyle w:val="af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629C90" w14:textId="77777777" w:rsidR="005520E0" w:rsidRDefault="00AD31C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38665" w:tooltip="#_Toc170138665" w:history="1">
            <w:r>
              <w:rPr>
                <w:rStyle w:val="aff0"/>
              </w:rPr>
              <w:t>Используемые понятия, термины и определения</w:t>
            </w:r>
            <w:r>
              <w:tab/>
            </w:r>
            <w:r>
              <w:fldChar w:fldCharType="begin"/>
            </w:r>
            <w:r>
              <w:instrText xml:space="preserve"> PAGEREF _Toc170138665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1D3487" w14:textId="77777777" w:rsidR="005520E0" w:rsidRDefault="00F54F5D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6" w:tooltip="#_Toc170138666" w:history="1">
            <w:r w:rsidR="00AD31C4">
              <w:rPr>
                <w:rStyle w:val="aff0"/>
              </w:rPr>
              <w:t>1.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Введение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_Toc170138666 \h </w:instrText>
            </w:r>
            <w:r w:rsidR="00AD31C4">
              <w:fldChar w:fldCharType="separate"/>
            </w:r>
            <w:r w:rsidR="00AD31C4">
              <w:t>4</w:t>
            </w:r>
            <w:r w:rsidR="00AD31C4">
              <w:fldChar w:fldCharType="end"/>
            </w:r>
          </w:hyperlink>
        </w:p>
        <w:p w14:paraId="3F74EE51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7" w:tooltip="#_Toc170138667" w:history="1">
            <w:r w:rsidR="00AD31C4">
              <w:rPr>
                <w:rStyle w:val="aff0"/>
              </w:rPr>
              <w:t>1.1.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Общие положения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_Toc170138667 \h </w:instrText>
            </w:r>
            <w:r w:rsidR="00AD31C4">
              <w:fldChar w:fldCharType="separate"/>
            </w:r>
            <w:r w:rsidR="00AD31C4">
              <w:t>4</w:t>
            </w:r>
            <w:r w:rsidR="00AD31C4">
              <w:fldChar w:fldCharType="end"/>
            </w:r>
          </w:hyperlink>
        </w:p>
        <w:p w14:paraId="03E77A03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8" w:tooltip="#_Toc170138668" w:history="1">
            <w:r w:rsidR="00AD31C4">
              <w:rPr>
                <w:rStyle w:val="aff0"/>
              </w:rPr>
              <w:t>1.2.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Цели и задачи управления инцидентами ИБ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_Toc170138668 \h </w:instrText>
            </w:r>
            <w:r w:rsidR="00AD31C4">
              <w:fldChar w:fldCharType="separate"/>
            </w:r>
            <w:r w:rsidR="00AD31C4">
              <w:t>4</w:t>
            </w:r>
            <w:r w:rsidR="00AD31C4">
              <w:fldChar w:fldCharType="end"/>
            </w:r>
          </w:hyperlink>
        </w:p>
        <w:p w14:paraId="62407DBC" w14:textId="77777777" w:rsidR="005520E0" w:rsidRDefault="00F54F5D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9" w:tooltip="#_Toc170138669" w:history="1">
            <w:r w:rsidR="00AD31C4">
              <w:rPr>
                <w:rStyle w:val="aff0"/>
              </w:rPr>
              <w:t>2.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Система управления инцидентами ИБ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_Toc170138669 \h </w:instrText>
            </w:r>
            <w:r w:rsidR="00AD31C4">
              <w:fldChar w:fldCharType="separate"/>
            </w:r>
            <w:r w:rsidR="00AD31C4">
              <w:t>4</w:t>
            </w:r>
            <w:r w:rsidR="00AD31C4">
              <w:fldChar w:fldCharType="end"/>
            </w:r>
          </w:hyperlink>
        </w:p>
        <w:p w14:paraId="5F247B6C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0" w:tooltip="#_Toc170138670" w:history="1">
            <w:r w:rsidR="00AD31C4">
              <w:rPr>
                <w:rStyle w:val="aff0"/>
              </w:rPr>
              <w:t>2.1.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Требования к программно-техническим средствам объектов информационной инфраструктуры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_Toc170138670 \h </w:instrText>
            </w:r>
            <w:r w:rsidR="00AD31C4">
              <w:fldChar w:fldCharType="separate"/>
            </w:r>
            <w:r w:rsidR="00AD31C4">
              <w:t>4</w:t>
            </w:r>
            <w:r w:rsidR="00AD31C4">
              <w:fldChar w:fldCharType="end"/>
            </w:r>
          </w:hyperlink>
        </w:p>
        <w:p w14:paraId="159FCE2E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1" w:tooltip="#_Toc170138671" w:history="1">
            <w:r w:rsidR="00AD31C4">
              <w:rPr>
                <w:rStyle w:val="aff0"/>
              </w:rPr>
              <w:t>2.2.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Требования к составу персонала, участвующего в процессах управления инцидентами ИБ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_Toc170138671 \h </w:instrText>
            </w:r>
            <w:r w:rsidR="00AD31C4">
              <w:fldChar w:fldCharType="separate"/>
            </w:r>
            <w:r w:rsidR="00AD31C4">
              <w:t>5</w:t>
            </w:r>
            <w:r w:rsidR="00AD31C4">
              <w:fldChar w:fldCharType="end"/>
            </w:r>
          </w:hyperlink>
        </w:p>
        <w:p w14:paraId="2EB57C6D" w14:textId="77777777" w:rsidR="005520E0" w:rsidRDefault="00F54F5D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2" w:tooltip="#_Toc170138672" w:history="1">
            <w:r w:rsidR="00AD31C4">
              <w:rPr>
                <w:rStyle w:val="aff0"/>
              </w:rPr>
              <w:t>3.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Порядок выявления инцидентов ИБ и реагирования на эти инциденты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_Toc170138672 \h </w:instrText>
            </w:r>
            <w:r w:rsidR="00AD31C4">
              <w:fldChar w:fldCharType="separate"/>
            </w:r>
            <w:r w:rsidR="00AD31C4">
              <w:t>6</w:t>
            </w:r>
            <w:r w:rsidR="00AD31C4">
              <w:fldChar w:fldCharType="end"/>
            </w:r>
          </w:hyperlink>
        </w:p>
        <w:p w14:paraId="0373208B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3" w:tooltip="#_Toc170138673" w:history="1">
            <w:r w:rsidR="00AD31C4">
              <w:rPr>
                <w:rStyle w:val="aff0"/>
              </w:rPr>
              <w:t>3.1.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Выявление инцидентов ИБ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_Toc170138673 \h </w:instrText>
            </w:r>
            <w:r w:rsidR="00AD31C4">
              <w:fldChar w:fldCharType="separate"/>
            </w:r>
            <w:r w:rsidR="00AD31C4">
              <w:t>6</w:t>
            </w:r>
            <w:r w:rsidR="00AD31C4">
              <w:fldChar w:fldCharType="end"/>
            </w:r>
          </w:hyperlink>
        </w:p>
        <w:p w14:paraId="72B417C9" w14:textId="77777777" w:rsidR="005520E0" w:rsidRDefault="00F54F5D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4" w:tooltip="#_Toc170138674" w:history="1">
            <w:r w:rsidR="00AD31C4">
              <w:rPr>
                <w:rStyle w:val="aff0"/>
              </w:rPr>
              <w:t>3.2.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Реагирование на инциденты ИБ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_Toc170138674 \h </w:instrText>
            </w:r>
            <w:r w:rsidR="00AD31C4">
              <w:fldChar w:fldCharType="separate"/>
            </w:r>
            <w:r w:rsidR="00AD31C4">
              <w:t>7</w:t>
            </w:r>
            <w:r w:rsidR="00AD31C4">
              <w:fldChar w:fldCharType="end"/>
            </w:r>
          </w:hyperlink>
        </w:p>
        <w:p w14:paraId="02016911" w14:textId="77777777" w:rsidR="005520E0" w:rsidRDefault="00F54F5D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5" w:tooltip="#_Toc170138675" w:history="1">
            <w:r w:rsidR="00AD31C4">
              <w:rPr>
                <w:rStyle w:val="aff0"/>
              </w:rPr>
              <w:t>4.</w:t>
            </w:r>
            <w:r w:rsidR="00AD31C4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D31C4">
              <w:rPr>
                <w:rStyle w:val="aff0"/>
              </w:rPr>
              <w:t>Порядок внесения изменений в документ</w:t>
            </w:r>
            <w:r w:rsidR="00AD31C4">
              <w:tab/>
            </w:r>
            <w:r w:rsidR="00AD31C4">
              <w:fldChar w:fldCharType="begin"/>
            </w:r>
            <w:r w:rsidR="00AD31C4">
              <w:instrText xml:space="preserve"> PAGEREF _Toc170138675 \h </w:instrText>
            </w:r>
            <w:r w:rsidR="00AD31C4">
              <w:fldChar w:fldCharType="separate"/>
            </w:r>
            <w:r w:rsidR="00AD31C4">
              <w:t>8</w:t>
            </w:r>
            <w:r w:rsidR="00AD31C4">
              <w:fldChar w:fldCharType="end"/>
            </w:r>
          </w:hyperlink>
        </w:p>
        <w:p w14:paraId="0B286C26" w14:textId="77777777" w:rsidR="005520E0" w:rsidRDefault="00AD31C4">
          <w:r>
            <w:rPr>
              <w:b/>
              <w:bCs/>
            </w:rPr>
            <w:fldChar w:fldCharType="end"/>
          </w:r>
        </w:p>
      </w:sdtContent>
    </w:sdt>
    <w:p w14:paraId="28C99F69" w14:textId="77777777" w:rsidR="005520E0" w:rsidRDefault="005520E0">
      <w:pPr>
        <w:pStyle w:val="aff1"/>
      </w:pPr>
    </w:p>
    <w:p w14:paraId="59F5530E" w14:textId="77777777" w:rsidR="005520E0" w:rsidRDefault="00AD31C4">
      <w:pPr>
        <w:spacing w:after="160" w:line="259" w:lineRule="auto"/>
        <w:ind w:firstLine="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 w:clear="all"/>
      </w:r>
    </w:p>
    <w:p w14:paraId="33801B76" w14:textId="77777777" w:rsidR="005520E0" w:rsidRDefault="00AD31C4">
      <w:pPr>
        <w:pStyle w:val="1"/>
      </w:pPr>
      <w:bookmarkStart w:id="1" w:name="_Toc170138665"/>
      <w:r>
        <w:lastRenderedPageBreak/>
        <w:t>Используемые понятия, термины и определения</w:t>
      </w:r>
      <w:bookmarkEnd w:id="1"/>
    </w:p>
    <w:p w14:paraId="54AA5814" w14:textId="77777777" w:rsidR="005520E0" w:rsidRDefault="00AD31C4">
      <w:pPr>
        <w:spacing w:after="0" w:line="240" w:lineRule="auto"/>
      </w:pPr>
      <w:r>
        <w:rPr>
          <w:b/>
        </w:rPr>
        <w:t>Событие информационной безопасности (событие ИБ)</w:t>
      </w:r>
      <w:r>
        <w:t xml:space="preserve"> -идентифицированное появление определенного состояния системы, сервиса или сети, указывающего на возможное нарушение политики информационной безопасности или отказ защитных мер, или возникновение неизвестной ранее ситуации, которая может иметь отношение к безопасности.</w:t>
      </w:r>
    </w:p>
    <w:p w14:paraId="2601EBC8" w14:textId="77777777" w:rsidR="005520E0" w:rsidRDefault="00AD31C4">
      <w:pPr>
        <w:spacing w:after="0" w:line="240" w:lineRule="auto"/>
      </w:pPr>
      <w:r>
        <w:rPr>
          <w:b/>
        </w:rPr>
        <w:t>Инцидент информационной безопасности (инцидент ИБ)</w:t>
      </w:r>
      <w:r>
        <w:t xml:space="preserve"> - появление одного или нескольких </w:t>
      </w:r>
      <w:proofErr w:type="gramStart"/>
      <w:r>
        <w:t>нежелательных</w:t>
      </w:r>
      <w:proofErr w:type="gramEnd"/>
      <w:r>
        <w:t xml:space="preserve"> или неожиданных событий информационной безопасности, с которыми связана значительная вероятность компрометации бизнес-операций и создания угрозы информационной безопасности.</w:t>
      </w:r>
    </w:p>
    <w:p w14:paraId="32BF1C71" w14:textId="1D09F657" w:rsidR="005520E0" w:rsidRDefault="00AD31C4">
      <w:pPr>
        <w:spacing w:after="0" w:line="240" w:lineRule="auto"/>
      </w:pPr>
      <w:r>
        <w:rPr>
          <w:b/>
        </w:rPr>
        <w:t>Группа реагирования на инциденты информационной безопасности</w:t>
      </w:r>
      <w:r>
        <w:t xml:space="preserve"> - группа соответствующим образом подготовленных работников ООО «</w:t>
      </w:r>
      <w:proofErr w:type="spellStart"/>
      <w:r w:rsidR="00E51CB3">
        <w:t>My</w:t>
      </w:r>
      <w:proofErr w:type="spellEnd"/>
      <w:r w:rsidR="00E51CB3">
        <w:t xml:space="preserve"> </w:t>
      </w:r>
      <w:proofErr w:type="spellStart"/>
      <w:r w:rsidR="00E51CB3">
        <w:t>Company</w:t>
      </w:r>
      <w:proofErr w:type="spellEnd"/>
      <w:r>
        <w:t>», на которых возложены обязанности по обработке инцидентов информационной безопасности в течение их жизненного цикла.</w:t>
      </w:r>
    </w:p>
    <w:p w14:paraId="68B2EB26" w14:textId="77777777" w:rsidR="005520E0" w:rsidRDefault="00AD31C4">
      <w:pPr>
        <w:spacing w:after="0" w:line="240" w:lineRule="auto"/>
      </w:pPr>
      <w:r>
        <w:rPr>
          <w:b/>
        </w:rPr>
        <w:t>Объект доступа</w:t>
      </w:r>
      <w:r>
        <w:t xml:space="preserve"> - логически выделенный объект (ресурс) информационной системы, доступ к которому регламентируется правилами разграничения доступа.</w:t>
      </w:r>
    </w:p>
    <w:p w14:paraId="32F3F150" w14:textId="77777777" w:rsidR="005520E0" w:rsidRDefault="00AD31C4">
      <w:pPr>
        <w:spacing w:after="0" w:line="240" w:lineRule="auto"/>
      </w:pPr>
      <w:r>
        <w:rPr>
          <w:b/>
        </w:rPr>
        <w:t>Субъект доступа</w:t>
      </w:r>
      <w:r>
        <w:t xml:space="preserve"> - лицо или процесс, действия которого по доступу к ресурсам (объектам доступа) информационной системы регламентируются правилами разграничения доступа.</w:t>
      </w:r>
    </w:p>
    <w:p w14:paraId="537D621A" w14:textId="14EC4385" w:rsidR="005520E0" w:rsidRDefault="00AD31C4">
      <w:pPr>
        <w:spacing w:after="0" w:line="240" w:lineRule="auto"/>
      </w:pPr>
      <w:r>
        <w:rPr>
          <w:b/>
        </w:rPr>
        <w:t>Объект информатизации</w:t>
      </w:r>
      <w:r>
        <w:t xml:space="preserve"> - 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помещений или объектов (зданий, сооружений, технических средств), в которых эти средства и системы установлены, или помещений и объектов, предназначенных для ведения конфиденциальных переговоров.</w:t>
      </w:r>
    </w:p>
    <w:p w14:paraId="46E701A2" w14:textId="7A9F3B7E" w:rsidR="009A68B4" w:rsidRDefault="00281A0E">
      <w:pPr>
        <w:spacing w:after="0" w:line="240" w:lineRule="auto"/>
      </w:pPr>
      <w:r w:rsidRPr="00281A0E">
        <w:rPr>
          <w:b/>
        </w:rPr>
        <w:t>Служба защиты информации</w:t>
      </w:r>
      <w:r>
        <w:t xml:space="preserve"> </w:t>
      </w:r>
      <w:r w:rsidR="00E01B87">
        <w:t xml:space="preserve">- </w:t>
      </w:r>
      <w:r w:rsidR="00845E37" w:rsidRPr="00845E37">
        <w:t xml:space="preserve">подразделение </w:t>
      </w:r>
      <w:r w:rsidR="00845E37">
        <w:t>ООО «</w:t>
      </w:r>
      <w:proofErr w:type="spellStart"/>
      <w:r w:rsidR="00E51CB3">
        <w:t>My</w:t>
      </w:r>
      <w:proofErr w:type="spellEnd"/>
      <w:r w:rsidR="00E51CB3">
        <w:t xml:space="preserve"> </w:t>
      </w:r>
      <w:proofErr w:type="spellStart"/>
      <w:r w:rsidR="00E51CB3">
        <w:t>Company</w:t>
      </w:r>
      <w:proofErr w:type="spellEnd"/>
      <w:r w:rsidR="00845E37">
        <w:t>»</w:t>
      </w:r>
      <w:r w:rsidR="00845E37" w:rsidRPr="00845E37">
        <w:t>, которое отвечает за организацию, внедрение и контроль мер по обеспечению информационной безопасности в организации</w:t>
      </w:r>
      <w:r w:rsidR="00E01B87">
        <w:t>.</w:t>
      </w:r>
    </w:p>
    <w:p w14:paraId="6718FB17" w14:textId="087CDE21" w:rsidR="00E01B87" w:rsidRDefault="00845E37">
      <w:pPr>
        <w:spacing w:after="0" w:line="240" w:lineRule="auto"/>
      </w:pPr>
      <w:r>
        <w:t xml:space="preserve">Отдел ИТ - </w:t>
      </w:r>
      <w:r w:rsidRPr="00845E37">
        <w:t xml:space="preserve">подразделение </w:t>
      </w:r>
      <w:r>
        <w:t>ООО «</w:t>
      </w:r>
      <w:proofErr w:type="spellStart"/>
      <w:r w:rsidR="00E51CB3">
        <w:t>My</w:t>
      </w:r>
      <w:proofErr w:type="spellEnd"/>
      <w:r w:rsidR="00E51CB3">
        <w:t xml:space="preserve"> </w:t>
      </w:r>
      <w:proofErr w:type="spellStart"/>
      <w:r w:rsidR="00E51CB3">
        <w:t>Company</w:t>
      </w:r>
      <w:proofErr w:type="spellEnd"/>
      <w:r>
        <w:t>»</w:t>
      </w:r>
      <w:r w:rsidRPr="00845E37">
        <w:t>, которое занимается управлением, развитием и поддержкой информационных систем и технологий, ответственн</w:t>
      </w:r>
      <w:r>
        <w:t>ое</w:t>
      </w:r>
      <w:r w:rsidRPr="00845E37">
        <w:t xml:space="preserve"> за обеспечение бесперебойной работы информационных систем</w:t>
      </w:r>
      <w:r>
        <w:t>.</w:t>
      </w:r>
    </w:p>
    <w:p w14:paraId="0C2969B2" w14:textId="33380940" w:rsidR="005520E0" w:rsidRDefault="00845E37">
      <w:pPr>
        <w:spacing w:after="0" w:line="240" w:lineRule="auto"/>
      </w:pPr>
      <w:r>
        <w:t>.</w:t>
      </w:r>
    </w:p>
    <w:p w14:paraId="2BC89ADF" w14:textId="77777777" w:rsidR="005520E0" w:rsidRDefault="005520E0">
      <w:pPr>
        <w:spacing w:after="0" w:line="240" w:lineRule="auto"/>
      </w:pPr>
    </w:p>
    <w:p w14:paraId="49EA223F" w14:textId="77777777" w:rsidR="005520E0" w:rsidRDefault="005520E0">
      <w:pPr>
        <w:spacing w:after="0" w:line="240" w:lineRule="auto"/>
      </w:pPr>
    </w:p>
    <w:p w14:paraId="36309E6F" w14:textId="77777777" w:rsidR="005520E0" w:rsidRDefault="005520E0">
      <w:pPr>
        <w:spacing w:after="0" w:line="240" w:lineRule="auto"/>
      </w:pPr>
    </w:p>
    <w:p w14:paraId="023AD01C" w14:textId="77777777" w:rsidR="005520E0" w:rsidRDefault="00AD31C4">
      <w:pPr>
        <w:spacing w:after="160" w:line="259" w:lineRule="auto"/>
        <w:ind w:firstLine="0"/>
        <w:jc w:val="left"/>
      </w:pPr>
      <w:r>
        <w:br w:type="page" w:clear="all"/>
      </w:r>
    </w:p>
    <w:p w14:paraId="254E7619" w14:textId="77777777" w:rsidR="005520E0" w:rsidRDefault="00AD31C4">
      <w:pPr>
        <w:pStyle w:val="1"/>
        <w:numPr>
          <w:ilvl w:val="0"/>
          <w:numId w:val="2"/>
        </w:numPr>
        <w:spacing w:line="240" w:lineRule="auto"/>
      </w:pPr>
      <w:bookmarkStart w:id="2" w:name="_Toc170138666"/>
      <w:r>
        <w:lastRenderedPageBreak/>
        <w:t>Введение</w:t>
      </w:r>
      <w:bookmarkEnd w:id="2"/>
    </w:p>
    <w:p w14:paraId="4E157234" w14:textId="77777777" w:rsidR="005520E0" w:rsidRDefault="00AD31C4">
      <w:pPr>
        <w:pStyle w:val="2"/>
        <w:numPr>
          <w:ilvl w:val="1"/>
          <w:numId w:val="2"/>
        </w:numPr>
      </w:pPr>
      <w:bookmarkStart w:id="3" w:name="_Toc170138667"/>
      <w:r>
        <w:t>Общие положения</w:t>
      </w:r>
      <w:bookmarkEnd w:id="3"/>
    </w:p>
    <w:p w14:paraId="27CB0C8F" w14:textId="77777777" w:rsidR="005520E0" w:rsidRDefault="00AD31C4">
      <w:pPr>
        <w:spacing w:after="0" w:line="240" w:lineRule="auto"/>
      </w:pPr>
      <w:r>
        <w:t>Настоящая Политика управления инцидентами информационной безопасности устанавливает правила, порядок и принципы управления инцидентами информационной безопасности.</w:t>
      </w:r>
    </w:p>
    <w:p w14:paraId="33AD915B" w14:textId="0C62F57B" w:rsidR="005520E0" w:rsidRDefault="00AD31C4">
      <w:pPr>
        <w:spacing w:after="0" w:line="240" w:lineRule="auto"/>
      </w:pPr>
      <w:r>
        <w:t xml:space="preserve">Положения настоящей Политики управления инцидентами информационной безопасности обязательны для применения работниками структурных подразделений </w:t>
      </w:r>
      <w:r>
        <w:br/>
        <w:t>ООО «</w:t>
      </w:r>
      <w:proofErr w:type="spellStart"/>
      <w:r w:rsidR="00E51CB3">
        <w:t>My</w:t>
      </w:r>
      <w:proofErr w:type="spellEnd"/>
      <w:r w:rsidR="00E51CB3">
        <w:t xml:space="preserve"> </w:t>
      </w:r>
      <w:proofErr w:type="spellStart"/>
      <w:r w:rsidR="00E51CB3">
        <w:t>Company</w:t>
      </w:r>
      <w:proofErr w:type="spellEnd"/>
      <w:r>
        <w:t>» (далее - Общество).</w:t>
      </w:r>
    </w:p>
    <w:p w14:paraId="24AE2DDF" w14:textId="77777777" w:rsidR="005520E0" w:rsidRDefault="00AD31C4">
      <w:pPr>
        <w:pStyle w:val="2"/>
        <w:numPr>
          <w:ilvl w:val="1"/>
          <w:numId w:val="2"/>
        </w:numPr>
      </w:pPr>
      <w:bookmarkStart w:id="4" w:name="_Toc170138668"/>
      <w:r>
        <w:t>Цели и задачи управления инцидентами ИБ</w:t>
      </w:r>
      <w:bookmarkEnd w:id="4"/>
    </w:p>
    <w:p w14:paraId="4922875F" w14:textId="77777777" w:rsidR="005520E0" w:rsidRDefault="00AD31C4">
      <w:pPr>
        <w:spacing w:after="0" w:line="240" w:lineRule="auto"/>
      </w:pPr>
      <w:r>
        <w:t>Целью управления инцидентами ИБ является обеспечение непрерывности бизнес-процессов в Обществе за счет минимизации возможных негативных последствий, вызванных инцидентами ИБ.</w:t>
      </w:r>
    </w:p>
    <w:p w14:paraId="4CB02CAA" w14:textId="77777777" w:rsidR="005520E0" w:rsidRDefault="00AD31C4">
      <w:pPr>
        <w:spacing w:after="0" w:line="240" w:lineRule="auto"/>
      </w:pPr>
      <w:r>
        <w:t>Управление инцидентами ИБ основывается на результатах мониторинга информационной безопасности.</w:t>
      </w:r>
    </w:p>
    <w:p w14:paraId="1DAE57D7" w14:textId="77777777" w:rsidR="005520E0" w:rsidRDefault="00AD31C4">
      <w:pPr>
        <w:spacing w:after="0" w:line="240" w:lineRule="auto"/>
      </w:pPr>
      <w:r>
        <w:t>Задачами управления инцидентами ИБ являются:</w:t>
      </w:r>
    </w:p>
    <w:p w14:paraId="446CA407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обнаружение событий ИБ и их дальнейшая обработка с целью выявления инцидентов ИБ;</w:t>
      </w:r>
    </w:p>
    <w:p w14:paraId="16DD80FB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оценка инцидентов ИБ с целью выработки соответствующих мер реагирования;</w:t>
      </w:r>
    </w:p>
    <w:p w14:paraId="4AA9C7E4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своевременное предотвращение возможных негативных последствий и оперативное восстановление информационной инфраструктуры после инцидента ИБ;</w:t>
      </w:r>
    </w:p>
    <w:p w14:paraId="6E666432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внесение необходимых изменений в политики информационной безопасности с целью предотвращения подобных инцидентов ИБ в будущем.</w:t>
      </w:r>
    </w:p>
    <w:p w14:paraId="691EC15B" w14:textId="77777777" w:rsidR="005520E0" w:rsidRDefault="00AD31C4">
      <w:pPr>
        <w:spacing w:after="0" w:line="240" w:lineRule="auto"/>
      </w:pPr>
      <w:r>
        <w:t>Для реализации процесса управления инцидентами ИБ в Обществе создается система управления инцидентами ИБ.</w:t>
      </w:r>
    </w:p>
    <w:p w14:paraId="5BECAF2D" w14:textId="77777777" w:rsidR="005520E0" w:rsidRDefault="005520E0">
      <w:pPr>
        <w:spacing w:after="0" w:line="240" w:lineRule="auto"/>
      </w:pPr>
    </w:p>
    <w:p w14:paraId="22093980" w14:textId="77777777" w:rsidR="005520E0" w:rsidRDefault="00AD31C4">
      <w:pPr>
        <w:pStyle w:val="1"/>
        <w:numPr>
          <w:ilvl w:val="0"/>
          <w:numId w:val="2"/>
        </w:numPr>
      </w:pPr>
      <w:bookmarkStart w:id="5" w:name="_Toc170138669"/>
      <w:r>
        <w:t>Система управления инцидентами ИБ</w:t>
      </w:r>
      <w:bookmarkEnd w:id="5"/>
    </w:p>
    <w:p w14:paraId="56EFA968" w14:textId="77777777" w:rsidR="005520E0" w:rsidRDefault="00AD31C4">
      <w:pPr>
        <w:spacing w:after="0" w:line="240" w:lineRule="auto"/>
      </w:pPr>
      <w:r>
        <w:t>Система управления инцидентами ИБ включает в себя комплекс программно-технических средств объектов информатизации, организационных мер и персонала, взаимосвязанных регулируемыми отношениями.</w:t>
      </w:r>
    </w:p>
    <w:p w14:paraId="4342E6AE" w14:textId="77777777" w:rsidR="005520E0" w:rsidRDefault="005520E0">
      <w:pPr>
        <w:spacing w:after="0" w:line="240" w:lineRule="auto"/>
      </w:pPr>
    </w:p>
    <w:p w14:paraId="78986A43" w14:textId="77777777" w:rsidR="005520E0" w:rsidRDefault="00AD31C4">
      <w:pPr>
        <w:pStyle w:val="2"/>
        <w:numPr>
          <w:ilvl w:val="1"/>
          <w:numId w:val="2"/>
        </w:numPr>
        <w:ind w:left="0" w:firstLine="709"/>
      </w:pPr>
      <w:bookmarkStart w:id="6" w:name="_Toc170138670"/>
      <w:r>
        <w:t>Требования к программно-техническим средствам объектов информационной инфраструктуры</w:t>
      </w:r>
      <w:bookmarkEnd w:id="6"/>
    </w:p>
    <w:p w14:paraId="0A31905E" w14:textId="77777777" w:rsidR="005520E0" w:rsidRDefault="00AD31C4">
      <w:pPr>
        <w:spacing w:after="0" w:line="240" w:lineRule="auto"/>
      </w:pPr>
      <w:r>
        <w:t>Аудит событий ИБ необходимо вести в соответствующих журналах регистрации и учета событий ИБ программно-технических средств объектов информатизации. Журналы регистрации и учета событий ИБ необходимо вести как локально встроенными средствами программно-технических средств, так и централизованно с применением средств централизованного хранения и обработки событий ИБ (при наличии технической возможности).</w:t>
      </w:r>
    </w:p>
    <w:p w14:paraId="2A7C1BB9" w14:textId="77777777" w:rsidR="005520E0" w:rsidRDefault="00AD31C4">
      <w:pPr>
        <w:spacing w:after="0" w:line="240" w:lineRule="auto"/>
      </w:pPr>
      <w:r>
        <w:t>Журналы регистрации и учета событий ИБ должны быть защищены от несанкционированного просмотра, удаления и изменения.</w:t>
      </w:r>
    </w:p>
    <w:p w14:paraId="76405D2C" w14:textId="77777777" w:rsidR="005520E0" w:rsidRDefault="00AD31C4">
      <w:pPr>
        <w:spacing w:after="0" w:line="240" w:lineRule="auto"/>
      </w:pPr>
      <w:r>
        <w:t>Для обеспечения точности записей журналов регистрации и учета событий ИБ и обеспечения корреляции событий ИБ должна осуществляться синхронизация системного времени программно-технических средств с единым доверенным источником, который обеспечивает внутренний сервис точного времени.</w:t>
      </w:r>
    </w:p>
    <w:p w14:paraId="1E436071" w14:textId="77777777" w:rsidR="005520E0" w:rsidRDefault="00AD31C4">
      <w:pPr>
        <w:spacing w:after="0" w:line="240" w:lineRule="auto"/>
      </w:pPr>
      <w:r>
        <w:t>В обязательном порядке регистрации подлежат:</w:t>
      </w:r>
    </w:p>
    <w:p w14:paraId="19D7817B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События, фиксирующие получение пользователями доступа (вход/выход) к объектам защиты, которые включают следующие параметры:</w:t>
      </w:r>
    </w:p>
    <w:p w14:paraId="7B8F0886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идентификатор пользователя;</w:t>
      </w:r>
    </w:p>
    <w:p w14:paraId="3946E967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lastRenderedPageBreak/>
        <w:t>идентификатор терминала или устройства, с которого осуществлялись попытки доступа;</w:t>
      </w:r>
    </w:p>
    <w:p w14:paraId="7074DD78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дата и время регистрации события;</w:t>
      </w:r>
    </w:p>
    <w:p w14:paraId="4E61489E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объект защиты, к которому был осуществлен доступ;</w:t>
      </w:r>
    </w:p>
    <w:p w14:paraId="052BB157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результат (успешный/не успешный) получения доступа.</w:t>
      </w:r>
    </w:p>
    <w:p w14:paraId="783F0535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События, фиксирующие получение привилегированными пользователями (например, администраторами, разработчиками) доступа к объектам защиты, которые включают следующие параметры:</w:t>
      </w:r>
    </w:p>
    <w:p w14:paraId="24B7C1B5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идентификатор пользователя;</w:t>
      </w:r>
    </w:p>
    <w:p w14:paraId="388F158B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дата и время регистрации события;</w:t>
      </w:r>
    </w:p>
    <w:p w14:paraId="643A58B3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идентификатор терминала или устройства, с которого осуществлялись попытки доступа;</w:t>
      </w:r>
    </w:p>
    <w:p w14:paraId="2D69B7C0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объект защиты, к которым был осуществлен доступ;</w:t>
      </w:r>
    </w:p>
    <w:p w14:paraId="4BBB09BB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действия, выполненные пользователем (изменение параметров конфигураций средств защиты информации, отключение средств защиты информации, запуск и остановка программно-технических средств объекта защиты).</w:t>
      </w:r>
    </w:p>
    <w:p w14:paraId="617121A0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 предоставления и изменения прав доступа к объектам защиты (создание/блокирование/удаление/редактирование учетных записей, групп доступа, изменение прав доступа к значимым конфигурационным файлам и ресурсам).</w:t>
      </w:r>
    </w:p>
    <w:p w14:paraId="4C23D708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 редактирования параметров настроек журналов регистрации и учета событий ИБ.</w:t>
      </w:r>
    </w:p>
    <w:p w14:paraId="15FD3AEE" w14:textId="77777777" w:rsidR="005520E0" w:rsidRDefault="00AD31C4">
      <w:pPr>
        <w:spacing w:after="0" w:line="240" w:lineRule="auto"/>
      </w:pPr>
      <w:r>
        <w:t>Вышеприведенный перечень событий является основой для разработки детального перечня с учетом особенностей конкретного объекта информатизации.</w:t>
      </w:r>
    </w:p>
    <w:p w14:paraId="2ECA7AF4" w14:textId="77777777" w:rsidR="005520E0" w:rsidRDefault="00AD31C4">
      <w:pPr>
        <w:spacing w:after="0" w:line="240" w:lineRule="auto"/>
      </w:pPr>
      <w:r>
        <w:t>Перечни событий ИБ пересматриваются в следующих случаях:</w:t>
      </w:r>
    </w:p>
    <w:p w14:paraId="28DBA8DA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при внесении изменений в состав, структуру и характеристики объекта информатизации;</w:t>
      </w:r>
    </w:p>
    <w:p w14:paraId="0DE96E3E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при пересмотре уровня (класса) защищенности объекта информатизации;</w:t>
      </w:r>
    </w:p>
    <w:p w14:paraId="4F36F918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по результатам расследования инцидентов ИБ.</w:t>
      </w:r>
    </w:p>
    <w:p w14:paraId="0AFEECE2" w14:textId="77777777" w:rsidR="005520E0" w:rsidRDefault="00AD31C4">
      <w:pPr>
        <w:spacing w:after="0" w:line="240" w:lineRule="auto"/>
      </w:pPr>
      <w:r>
        <w:t>В случае применения автоматизированных средств централизованного хранения и обработки событий ИБ должна обеспечиваться реализация следующих функций:</w:t>
      </w:r>
    </w:p>
    <w:p w14:paraId="70D24170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сбор событий от источников событий ИБ;</w:t>
      </w:r>
    </w:p>
    <w:p w14:paraId="4D254D63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нормализация событий ИБ;</w:t>
      </w:r>
    </w:p>
    <w:p w14:paraId="2B16B7CB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хранение событий на серверах долговременного хранения и в оперативном (60 дней) хранилище данных;</w:t>
      </w:r>
    </w:p>
    <w:p w14:paraId="21959EA5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корреляция собранных событий;</w:t>
      </w:r>
    </w:p>
    <w:p w14:paraId="03F3E6C1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предоставление инструментов для поиска событий;</w:t>
      </w:r>
    </w:p>
    <w:p w14:paraId="3EE8202D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предоставление механизмов формирования отчетов;</w:t>
      </w:r>
    </w:p>
    <w:p w14:paraId="6A2742AD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обеспечение возможности автоматического оповещения ответственных лиц об обнаружении потенциальных инцидентов ИБ.</w:t>
      </w:r>
    </w:p>
    <w:p w14:paraId="7F35C900" w14:textId="77777777" w:rsidR="005520E0" w:rsidRDefault="005520E0">
      <w:pPr>
        <w:spacing w:after="0" w:line="240" w:lineRule="auto"/>
      </w:pPr>
    </w:p>
    <w:p w14:paraId="4D6D0341" w14:textId="77777777" w:rsidR="005520E0" w:rsidRDefault="00AD31C4">
      <w:pPr>
        <w:pStyle w:val="2"/>
        <w:numPr>
          <w:ilvl w:val="1"/>
          <w:numId w:val="2"/>
        </w:numPr>
        <w:ind w:left="0" w:firstLine="709"/>
      </w:pPr>
      <w:bookmarkStart w:id="7" w:name="_Toc170138671"/>
      <w:r>
        <w:t>Требования к составу персонала, участвующего в процессах управления инцидентами ИБ</w:t>
      </w:r>
      <w:bookmarkEnd w:id="7"/>
    </w:p>
    <w:p w14:paraId="6A22B0FF" w14:textId="77777777" w:rsidR="005520E0" w:rsidRDefault="00AD31C4">
      <w:pPr>
        <w:spacing w:after="0" w:line="240" w:lineRule="auto"/>
      </w:pPr>
      <w:r>
        <w:t>В процессах управления инцидентами ИБ принимают участие работники следующих подразделений:</w:t>
      </w:r>
    </w:p>
    <w:p w14:paraId="4FED256A" w14:textId="77777777" w:rsidR="005520E0" w:rsidRDefault="00AD31C4">
      <w:pPr>
        <w:spacing w:after="0" w:line="240" w:lineRule="auto"/>
      </w:pPr>
      <w:r>
        <w:t>-</w:t>
      </w:r>
      <w:r>
        <w:tab/>
        <w:t>служба защиты информации Общества;</w:t>
      </w:r>
    </w:p>
    <w:p w14:paraId="57C13A3C" w14:textId="77777777" w:rsidR="005520E0" w:rsidRDefault="00AD31C4">
      <w:pPr>
        <w:spacing w:after="0" w:line="240" w:lineRule="auto"/>
      </w:pPr>
      <w:r>
        <w:t>-</w:t>
      </w:r>
      <w:r>
        <w:tab/>
        <w:t>отдел ИТ;</w:t>
      </w:r>
    </w:p>
    <w:p w14:paraId="2AE3EAC3" w14:textId="77777777" w:rsidR="005520E0" w:rsidRDefault="00AD31C4">
      <w:pPr>
        <w:spacing w:after="0" w:line="240" w:lineRule="auto"/>
      </w:pPr>
      <w:r>
        <w:t>-</w:t>
      </w:r>
      <w:r>
        <w:tab/>
        <w:t>пользователи объектов информатизации Общества.</w:t>
      </w:r>
    </w:p>
    <w:p w14:paraId="04B201F3" w14:textId="77777777" w:rsidR="005520E0" w:rsidRDefault="00AD31C4">
      <w:pPr>
        <w:spacing w:after="0" w:line="240" w:lineRule="auto"/>
      </w:pPr>
      <w:r>
        <w:t>Из числа работников указанных подразделений формируются группы реагирования на инциденты информационной безопасности.</w:t>
      </w:r>
    </w:p>
    <w:p w14:paraId="3C018937" w14:textId="0945BF9F" w:rsidR="005520E0" w:rsidRDefault="00AD31C4">
      <w:pPr>
        <w:spacing w:after="0" w:line="240" w:lineRule="auto"/>
      </w:pPr>
      <w:r>
        <w:lastRenderedPageBreak/>
        <w:t>Обязанности членов групп реагирования на инциденты ИБ и порядок расследования устанавливаются в Положении о порядке расследования инцидентов информационной безопасности.</w:t>
      </w:r>
    </w:p>
    <w:p w14:paraId="21F9D6D4" w14:textId="77777777" w:rsidR="005520E0" w:rsidRDefault="005520E0">
      <w:pPr>
        <w:spacing w:after="0" w:line="240" w:lineRule="auto"/>
      </w:pPr>
    </w:p>
    <w:p w14:paraId="08B34050" w14:textId="77777777" w:rsidR="005520E0" w:rsidRDefault="00AD31C4">
      <w:pPr>
        <w:pStyle w:val="1"/>
        <w:numPr>
          <w:ilvl w:val="0"/>
          <w:numId w:val="2"/>
        </w:numPr>
        <w:ind w:left="0" w:firstLine="709"/>
      </w:pPr>
      <w:bookmarkStart w:id="8" w:name="_Toc170138672"/>
      <w:r>
        <w:t>Порядок выявления инцидентов ИБ и реагирования на эти инциденты</w:t>
      </w:r>
      <w:bookmarkEnd w:id="8"/>
    </w:p>
    <w:p w14:paraId="5FB6E081" w14:textId="77777777" w:rsidR="005520E0" w:rsidRDefault="00AD31C4">
      <w:pPr>
        <w:spacing w:after="0" w:line="240" w:lineRule="auto"/>
      </w:pPr>
      <w:r>
        <w:t>В рамках выполнения процедур выявления инцидентов ИБ и реагирования на них должны выполняться следующие мероприятия:</w:t>
      </w:r>
    </w:p>
    <w:p w14:paraId="05CF8B7C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мониторинг состояния информационной безопасности;</w:t>
      </w:r>
    </w:p>
    <w:p w14:paraId="0626C6A1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обнаружение и оповещение о наступлении события(</w:t>
      </w:r>
      <w:proofErr w:type="spellStart"/>
      <w:r>
        <w:t>ий</w:t>
      </w:r>
      <w:proofErr w:type="spellEnd"/>
      <w:r>
        <w:t>) ИБ, которое(</w:t>
      </w:r>
      <w:proofErr w:type="spellStart"/>
      <w:r>
        <w:t>ые</w:t>
      </w:r>
      <w:proofErr w:type="spellEnd"/>
      <w:r>
        <w:t>) прямо или косвенно указывают на инцидент ИБ;</w:t>
      </w:r>
    </w:p>
    <w:p w14:paraId="189EB2E8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дополнительный сбор и анализ информации о наступивших событиях, которые косвенно указывают на инцидент ИБ (в случаях, когда инцидент ИБ не связан с конкретным событием ИБ);</w:t>
      </w:r>
    </w:p>
    <w:p w14:paraId="1B422C66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устранение последствий инцидентов ИБ;</w:t>
      </w:r>
    </w:p>
    <w:p w14:paraId="54AE0EC8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анализ причин возникновения инцидента ИБ;</w:t>
      </w:r>
    </w:p>
    <w:p w14:paraId="347A04AB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разработка мер по минимизации деструктивных воздействий от повторных инцидентов ИБ.</w:t>
      </w:r>
    </w:p>
    <w:p w14:paraId="4811F12F" w14:textId="77777777" w:rsidR="005520E0" w:rsidRDefault="005520E0">
      <w:pPr>
        <w:spacing w:after="0" w:line="240" w:lineRule="auto"/>
      </w:pPr>
    </w:p>
    <w:p w14:paraId="735E627A" w14:textId="77777777" w:rsidR="005520E0" w:rsidRDefault="00AD31C4">
      <w:pPr>
        <w:pStyle w:val="2"/>
        <w:numPr>
          <w:ilvl w:val="1"/>
          <w:numId w:val="2"/>
        </w:numPr>
      </w:pPr>
      <w:bookmarkStart w:id="9" w:name="_Toc170138673"/>
      <w:r>
        <w:t>Выявление инцидентов ИБ</w:t>
      </w:r>
      <w:bookmarkEnd w:id="9"/>
    </w:p>
    <w:p w14:paraId="06F4CA53" w14:textId="77777777" w:rsidR="005520E0" w:rsidRDefault="00AD31C4">
      <w:pPr>
        <w:spacing w:after="0" w:line="240" w:lineRule="auto"/>
      </w:pPr>
      <w:r>
        <w:t>Инциденты ИБ должны выявляться как непосредственно путем регистрации событий ИБ в программно-технических средствах объектов информатизации, так и путем анализа иных событий, зарегистрированных в соответствующих журналах событий.</w:t>
      </w:r>
    </w:p>
    <w:p w14:paraId="78028A1F" w14:textId="77777777" w:rsidR="005520E0" w:rsidRDefault="00AD31C4">
      <w:pPr>
        <w:spacing w:after="0" w:line="240" w:lineRule="auto"/>
      </w:pPr>
      <w:r>
        <w:t>Выявление событий ИБ, которые прямо или косвенно указывают на инцидент ИБ, осуществляется администраторами серверов, администраторами информационной безопасности и пользователями объектов информатизации.</w:t>
      </w:r>
    </w:p>
    <w:p w14:paraId="1479BB67" w14:textId="77777777" w:rsidR="005520E0" w:rsidRDefault="00AD31C4">
      <w:pPr>
        <w:spacing w:after="0" w:line="240" w:lineRule="auto"/>
      </w:pPr>
      <w:r>
        <w:t>Источниками информации о событии ИБ, как правило, являются:</w:t>
      </w:r>
    </w:p>
    <w:p w14:paraId="1D1726E0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сообщения от аппаратно-программных средств и средств защиты информации объектов информатизации;</w:t>
      </w:r>
    </w:p>
    <w:p w14:paraId="1C3B2BA8" w14:textId="77777777" w:rsidR="005520E0" w:rsidRPr="009A68B4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 w:rsidRPr="009A68B4">
        <w:t>системы централизованного хранения и обработки событий ИБ;</w:t>
      </w:r>
    </w:p>
    <w:p w14:paraId="0F689CFA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результаты анализа записей локальных журналов регистрации и учета событий;</w:t>
      </w:r>
    </w:p>
    <w:p w14:paraId="3B5ADFD0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сообщения от пользователей объектов информатизации;</w:t>
      </w:r>
    </w:p>
    <w:p w14:paraId="284902DC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обращения работников Общества и обращения работников сторонних организаций.</w:t>
      </w:r>
    </w:p>
    <w:p w14:paraId="13FF72AA" w14:textId="77777777" w:rsidR="005520E0" w:rsidRDefault="00AD31C4">
      <w:pPr>
        <w:spacing w:after="0" w:line="240" w:lineRule="auto"/>
      </w:pPr>
      <w:r>
        <w:t>В рамках выполнения процедур отнесения события ИБ к инцидентам ИБ обеспечивается:</w:t>
      </w:r>
    </w:p>
    <w:p w14:paraId="49DE94D6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получение сведений о наступлении событий ИБ, которые прямо или косвенно указывают на инцидент ИБ;</w:t>
      </w:r>
    </w:p>
    <w:p w14:paraId="7B00AE9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регистрация и учет фактов наступления событий ИБ, которые прямо или косвенно указывают на инцидент ИБ;</w:t>
      </w:r>
    </w:p>
    <w:p w14:paraId="64375A7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оповещение руководства Общества, службы защиты информации Общества в установленном порядке о наступлении событий ИБ, которые прямо или косвенно указывают на инцидент ИБ;</w:t>
      </w:r>
    </w:p>
    <w:p w14:paraId="3A97095C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документирование осуществляемых действий в целях обеспечения расследования инцидента ИБ.</w:t>
      </w:r>
    </w:p>
    <w:p w14:paraId="4F4EDEBF" w14:textId="77777777" w:rsidR="005520E0" w:rsidRDefault="00AD31C4">
      <w:pPr>
        <w:spacing w:after="0" w:line="240" w:lineRule="auto"/>
      </w:pPr>
      <w:r>
        <w:t xml:space="preserve">По результатам оповещения руководства Общества осуществляется оценка инцидента ИБ, которая проводится с учетом анализа событий на других объектах защиты и </w:t>
      </w:r>
      <w:r>
        <w:lastRenderedPageBreak/>
        <w:t>средствах защиты информации объекта информатизации, а также смежных однотипных объектах информатизации.</w:t>
      </w:r>
    </w:p>
    <w:p w14:paraId="1FC41470" w14:textId="77777777" w:rsidR="005520E0" w:rsidRDefault="00AD31C4">
      <w:pPr>
        <w:spacing w:after="0" w:line="240" w:lineRule="auto"/>
      </w:pPr>
      <w:r>
        <w:t>В рамках оценки должна проводиться категоризация событий ИБ по следующим признакам:</w:t>
      </w:r>
    </w:p>
    <w:p w14:paraId="4050D85E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объекту возникновения (объектам защиты);</w:t>
      </w:r>
    </w:p>
    <w:p w14:paraId="78895327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субъекту возникновения (пользователь, группа пользователей, администратор, вспомогательный персонал, работники сторонних организаций и т.д.);</w:t>
      </w:r>
    </w:p>
    <w:p w14:paraId="47480A89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источнику (SIEM, IDM, МЭ, IPS/IDS; сетевое оборудование, операционные системы, прикладные системы и т.д.);</w:t>
      </w:r>
    </w:p>
    <w:p w14:paraId="06C1D32D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методу нарушения (вредоносное ПО, использование уязвимостей, несанкционированное сканирование, разглашение информации, отказ в обслуживании, нарушение политик информационной безопасности и т.д.);</w:t>
      </w:r>
    </w:p>
    <w:p w14:paraId="54CF1EA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типу действий при доступе, обработке, хранении и обмене информации (вход, выход, добавление, уничтожение, создание, модификация; начало, окончание выполнения; изменения, поиск и т.д.);</w:t>
      </w:r>
    </w:p>
    <w:p w14:paraId="28D85E3D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результату действий (успех, отказ);</w:t>
      </w:r>
    </w:p>
    <w:p w14:paraId="0FA41504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степени критичности.</w:t>
      </w:r>
    </w:p>
    <w:p w14:paraId="24C6FF8A" w14:textId="77777777" w:rsidR="005520E0" w:rsidRDefault="00AD31C4">
      <w:pPr>
        <w:spacing w:after="0" w:line="240" w:lineRule="auto"/>
      </w:pPr>
      <w:r>
        <w:t>Порядок оповещения и категоризации событий ИБ детализируется в локальных документах Общества, регулирующих вопросы управления инцидентами ИБ.</w:t>
      </w:r>
    </w:p>
    <w:p w14:paraId="014616BF" w14:textId="77777777" w:rsidR="005520E0" w:rsidRDefault="00AD31C4">
      <w:pPr>
        <w:spacing w:after="0" w:line="240" w:lineRule="auto"/>
      </w:pPr>
      <w:r>
        <w:t>По результатам повторной оценки ответственные лица принимают решения о необходимых мерах немедленного реагирования на инцидент ИБ.</w:t>
      </w:r>
    </w:p>
    <w:p w14:paraId="78E3470B" w14:textId="77777777" w:rsidR="005520E0" w:rsidRDefault="005520E0">
      <w:pPr>
        <w:spacing w:after="0" w:line="240" w:lineRule="auto"/>
      </w:pPr>
    </w:p>
    <w:p w14:paraId="422970E6" w14:textId="77777777" w:rsidR="005520E0" w:rsidRDefault="00AD31C4">
      <w:pPr>
        <w:pStyle w:val="2"/>
        <w:numPr>
          <w:ilvl w:val="1"/>
          <w:numId w:val="2"/>
        </w:numPr>
      </w:pPr>
      <w:bookmarkStart w:id="10" w:name="_Toc170138674"/>
      <w:r>
        <w:t>Реагирование на инциденты ИБ</w:t>
      </w:r>
      <w:bookmarkEnd w:id="10"/>
    </w:p>
    <w:p w14:paraId="4ADD0F54" w14:textId="77777777" w:rsidR="005520E0" w:rsidRDefault="00AD31C4">
      <w:pPr>
        <w:spacing w:after="0" w:line="240" w:lineRule="auto"/>
      </w:pPr>
      <w:r>
        <w:t>Процедурами реагирования на инциденты ИБ являются:</w:t>
      </w:r>
    </w:p>
    <w:p w14:paraId="1DA1F950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немедленное реагирование;</w:t>
      </w:r>
    </w:p>
    <w:p w14:paraId="69E625D6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оценка контроля над инцидентами ИБ;</w:t>
      </w:r>
    </w:p>
    <w:p w14:paraId="3D46704A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последующее реагирование.</w:t>
      </w:r>
    </w:p>
    <w:p w14:paraId="524E8FCA" w14:textId="77777777" w:rsidR="005520E0" w:rsidRDefault="00AD31C4">
      <w:pPr>
        <w:spacing w:after="0" w:line="240" w:lineRule="auto"/>
      </w:pPr>
      <w:r>
        <w:t xml:space="preserve">В рамках </w:t>
      </w:r>
      <w:r w:rsidRPr="009A68B4">
        <w:rPr>
          <w:b/>
        </w:rPr>
        <w:t>немедленного реагирования</w:t>
      </w:r>
      <w:r>
        <w:t xml:space="preserve"> возможно применение аварийных мер и средств (например, отключение электроэнергии информационной системы (сервиса, сегмента вычислительной сети), в которой выявлен инцидент ИБ, по предварительному согласованию с руководителем структурного подразделения, ответственного за эксплуатацию информационной системы, и (или) определение дополнительных постоянных мер и средств контроля и управления, а также уведомление руководства Общества о принятии этих мер).</w:t>
      </w:r>
    </w:p>
    <w:p w14:paraId="2AEF081C" w14:textId="477E4C8C" w:rsidR="005520E0" w:rsidRDefault="00AD31C4">
      <w:pPr>
        <w:spacing w:after="0" w:line="240" w:lineRule="auto"/>
      </w:pPr>
      <w:r>
        <w:t xml:space="preserve">Целью немедленного реагирования на инцидент ИБ является минимизация последствий возможного </w:t>
      </w:r>
      <w:r w:rsidR="009A68B4">
        <w:t>деструктивного</w:t>
      </w:r>
      <w:r>
        <w:t xml:space="preserve"> воздействия инцидентов ИБ на ИТ-актив.</w:t>
      </w:r>
    </w:p>
    <w:p w14:paraId="1A631964" w14:textId="77777777" w:rsidR="005520E0" w:rsidRDefault="00AD31C4">
      <w:pPr>
        <w:spacing w:after="0" w:line="240" w:lineRule="auto"/>
      </w:pPr>
      <w:r>
        <w:t>В рамках оценки контроля над инцидентом ИБ необходимо удостовериться, что в отношении смежных (однотипных) объектов информатизации установленный тип инцидента ИБ не распространяется (выполняется в зависимости от типа инцидента ИБ).</w:t>
      </w:r>
    </w:p>
    <w:p w14:paraId="66D1D357" w14:textId="77777777" w:rsidR="005520E0" w:rsidRDefault="00AD31C4">
      <w:pPr>
        <w:spacing w:after="0" w:line="240" w:lineRule="auto"/>
      </w:pPr>
      <w:r>
        <w:t>В рамках последующего реагирования должны выполняться в установленном в Обществе порядке:</w:t>
      </w:r>
    </w:p>
    <w:p w14:paraId="1AA58B6C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восстановительные работы на пораженных в результате инцидента ИБ объектах информатизации до штатного рабочего состояния;</w:t>
      </w:r>
    </w:p>
    <w:p w14:paraId="5BE26767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дополнительные меры для снижения вероятности повторения инцидента ИБ.</w:t>
      </w:r>
    </w:p>
    <w:p w14:paraId="17A5CAF7" w14:textId="77777777" w:rsidR="005520E0" w:rsidRDefault="00AD31C4">
      <w:pPr>
        <w:spacing w:after="0" w:line="240" w:lineRule="auto"/>
      </w:pPr>
      <w:r>
        <w:t>После закрытия инцидента ИБ ответственные лица определяют и анализируют причины его возникновения.</w:t>
      </w:r>
    </w:p>
    <w:p w14:paraId="4E681276" w14:textId="77777777" w:rsidR="005520E0" w:rsidRDefault="00AD31C4">
      <w:pPr>
        <w:spacing w:after="0" w:line="240" w:lineRule="auto"/>
      </w:pPr>
      <w:r>
        <w:t>В процессе анализа причин возникновения инцидента ИБ необходимо рассматривать не только конкретный инцидент, но и возможно связанные с ним инциденты ИБ и/или события ИБ на предмет:</w:t>
      </w:r>
    </w:p>
    <w:p w14:paraId="09992392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тенденций/закономерностей;</w:t>
      </w:r>
    </w:p>
    <w:p w14:paraId="52F63E54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проблемных областей;</w:t>
      </w:r>
    </w:p>
    <w:p w14:paraId="4BC1EF63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lastRenderedPageBreak/>
        <w:t>дополнительных или предупредительных мер защиты для снижения вероятности появления инцидентов в будущем.</w:t>
      </w:r>
    </w:p>
    <w:p w14:paraId="6A097EC1" w14:textId="77777777" w:rsidR="005520E0" w:rsidRDefault="00AD31C4">
      <w:pPr>
        <w:spacing w:after="0" w:line="240" w:lineRule="auto"/>
      </w:pPr>
      <w:r>
        <w:t>В качестве источников для анализа необходимо также использовать информацию об инцидентах ИБ и соответствующих им уязвимостях, полученную из общедоступных источников (профильные интернет ресурсы производителей программного и аппаратного обеспечения объектов защиты, специализированных организаций в области выявления уязвимостей и т.д.).</w:t>
      </w:r>
    </w:p>
    <w:p w14:paraId="0950B17F" w14:textId="77777777" w:rsidR="005520E0" w:rsidRDefault="00AD31C4">
      <w:pPr>
        <w:spacing w:after="0" w:line="240" w:lineRule="auto"/>
      </w:pPr>
      <w:r>
        <w:t>Анализ причин возникновения и разработка мер по недопущению в будущем подобных инцидентов ИБ проводится в рамках процедур расследования инцидентов.</w:t>
      </w:r>
    </w:p>
    <w:p w14:paraId="77B60084" w14:textId="77777777" w:rsidR="005520E0" w:rsidRDefault="005520E0">
      <w:pPr>
        <w:spacing w:after="0" w:line="240" w:lineRule="auto"/>
      </w:pPr>
    </w:p>
    <w:p w14:paraId="1C3ECEAD" w14:textId="77777777" w:rsidR="005520E0" w:rsidRDefault="00AD31C4">
      <w:pPr>
        <w:pStyle w:val="1"/>
        <w:numPr>
          <w:ilvl w:val="0"/>
          <w:numId w:val="2"/>
        </w:numPr>
      </w:pPr>
      <w:bookmarkStart w:id="11" w:name="_Toc170138675"/>
      <w:r>
        <w:t>Порядок внесения изменений в документ</w:t>
      </w:r>
      <w:bookmarkEnd w:id="11"/>
    </w:p>
    <w:p w14:paraId="308B8D1A" w14:textId="77777777" w:rsidR="005520E0" w:rsidRDefault="00AD31C4">
      <w:pPr>
        <w:spacing w:after="0" w:line="240" w:lineRule="auto"/>
      </w:pPr>
      <w:r>
        <w:t>Предложения по изменению настоящего документа могут вносить все участники процесса управления инцидентами ИБ. Предложения направляются в службу информационной защиты Общества, специалисты которого проводят их накопление, обобщение и учитывают в ходе корректировки документа. Изменения в документе вступают в силу в составе новой редакции Политики управления инцидентами информационной безопасности, согласованной и утвержденной установленным в Обществе порядком.</w:t>
      </w:r>
    </w:p>
    <w:p w14:paraId="74B0F882" w14:textId="77777777" w:rsidR="005520E0" w:rsidRDefault="005520E0">
      <w:pPr>
        <w:spacing w:after="0" w:line="240" w:lineRule="auto"/>
      </w:pPr>
    </w:p>
    <w:p w14:paraId="443A79CE" w14:textId="77777777" w:rsidR="005520E0" w:rsidRDefault="005520E0">
      <w:pPr>
        <w:spacing w:after="0" w:line="240" w:lineRule="auto"/>
      </w:pPr>
    </w:p>
    <w:p w14:paraId="125FA0F1" w14:textId="77777777" w:rsidR="005520E0" w:rsidRDefault="005520E0">
      <w:pPr>
        <w:spacing w:after="0" w:line="240" w:lineRule="auto"/>
      </w:pPr>
    </w:p>
    <w:p w14:paraId="79ADED80" w14:textId="77777777" w:rsidR="005520E0" w:rsidRDefault="005520E0">
      <w:pPr>
        <w:spacing w:after="0" w:line="240" w:lineRule="auto"/>
      </w:pPr>
    </w:p>
    <w:p w14:paraId="207D514C" w14:textId="77777777" w:rsidR="005520E0" w:rsidRDefault="005520E0">
      <w:pPr>
        <w:spacing w:after="0" w:line="240" w:lineRule="auto"/>
      </w:pPr>
    </w:p>
    <w:p w14:paraId="02A48596" w14:textId="77777777" w:rsidR="005520E0" w:rsidRDefault="005520E0">
      <w:pPr>
        <w:spacing w:after="0" w:line="240" w:lineRule="auto"/>
      </w:pPr>
    </w:p>
    <w:p w14:paraId="7CA58F13" w14:textId="77777777" w:rsidR="005520E0" w:rsidRDefault="005520E0">
      <w:pPr>
        <w:spacing w:after="0" w:line="240" w:lineRule="auto"/>
      </w:pPr>
    </w:p>
    <w:p w14:paraId="766EC5F6" w14:textId="77777777" w:rsidR="005520E0" w:rsidRDefault="005520E0">
      <w:pPr>
        <w:spacing w:after="0" w:line="240" w:lineRule="auto"/>
      </w:pPr>
    </w:p>
    <w:p w14:paraId="12AD5B17" w14:textId="77777777" w:rsidR="005520E0" w:rsidRDefault="005520E0">
      <w:pPr>
        <w:spacing w:after="0" w:line="240" w:lineRule="auto"/>
      </w:pPr>
    </w:p>
    <w:p w14:paraId="1F8C4A6A" w14:textId="77777777" w:rsidR="005520E0" w:rsidRDefault="005520E0">
      <w:pPr>
        <w:spacing w:after="0" w:line="240" w:lineRule="auto"/>
      </w:pPr>
    </w:p>
    <w:p w14:paraId="640F7BCE" w14:textId="77777777" w:rsidR="005520E0" w:rsidRDefault="005520E0">
      <w:pPr>
        <w:spacing w:after="0" w:line="240" w:lineRule="auto"/>
      </w:pPr>
    </w:p>
    <w:p w14:paraId="410D69A0" w14:textId="77777777" w:rsidR="005520E0" w:rsidRDefault="005520E0">
      <w:pPr>
        <w:spacing w:after="0" w:line="240" w:lineRule="auto"/>
      </w:pPr>
    </w:p>
    <w:p w14:paraId="3A99E628" w14:textId="77777777" w:rsidR="005520E0" w:rsidRDefault="005520E0">
      <w:pPr>
        <w:spacing w:after="0" w:line="240" w:lineRule="auto"/>
      </w:pPr>
    </w:p>
    <w:p w14:paraId="3D1F6DDD" w14:textId="77777777" w:rsidR="005520E0" w:rsidRDefault="005520E0">
      <w:pPr>
        <w:spacing w:after="0" w:line="240" w:lineRule="auto"/>
      </w:pPr>
    </w:p>
    <w:p w14:paraId="79C68F3F" w14:textId="77777777" w:rsidR="005520E0" w:rsidRDefault="005520E0">
      <w:pPr>
        <w:spacing w:after="0" w:line="240" w:lineRule="auto"/>
      </w:pPr>
    </w:p>
    <w:p w14:paraId="51726D87" w14:textId="77777777" w:rsidR="005520E0" w:rsidRDefault="005520E0">
      <w:pPr>
        <w:spacing w:after="0" w:line="240" w:lineRule="auto"/>
      </w:pPr>
    </w:p>
    <w:p w14:paraId="2DE0C7CF" w14:textId="77777777" w:rsidR="005520E0" w:rsidRDefault="005520E0">
      <w:pPr>
        <w:spacing w:after="0" w:line="240" w:lineRule="auto"/>
      </w:pPr>
    </w:p>
    <w:p w14:paraId="235E1C07" w14:textId="77777777" w:rsidR="005520E0" w:rsidRDefault="005520E0">
      <w:pPr>
        <w:spacing w:after="0" w:line="240" w:lineRule="auto"/>
      </w:pPr>
    </w:p>
    <w:p w14:paraId="6C660B7C" w14:textId="77777777" w:rsidR="005520E0" w:rsidRDefault="005520E0">
      <w:pPr>
        <w:spacing w:after="0" w:line="240" w:lineRule="auto"/>
      </w:pPr>
    </w:p>
    <w:p w14:paraId="21D3972C" w14:textId="77777777" w:rsidR="005520E0" w:rsidRDefault="005520E0">
      <w:pPr>
        <w:spacing w:after="0" w:line="240" w:lineRule="auto"/>
      </w:pPr>
    </w:p>
    <w:p w14:paraId="4D5B4807" w14:textId="77777777" w:rsidR="005520E0" w:rsidRDefault="005520E0">
      <w:pPr>
        <w:spacing w:after="0" w:line="240" w:lineRule="auto"/>
      </w:pPr>
    </w:p>
    <w:p w14:paraId="41E7149A" w14:textId="77777777" w:rsidR="005520E0" w:rsidRDefault="005520E0">
      <w:pPr>
        <w:spacing w:after="0" w:line="240" w:lineRule="auto"/>
      </w:pPr>
    </w:p>
    <w:p w14:paraId="590E2C8A" w14:textId="77777777" w:rsidR="005520E0" w:rsidRDefault="005520E0">
      <w:pPr>
        <w:spacing w:after="0" w:line="240" w:lineRule="auto"/>
      </w:pPr>
    </w:p>
    <w:p w14:paraId="0FCF86BF" w14:textId="77777777" w:rsidR="005520E0" w:rsidRDefault="005520E0">
      <w:pPr>
        <w:spacing w:after="0" w:line="240" w:lineRule="auto"/>
      </w:pPr>
    </w:p>
    <w:p w14:paraId="27711458" w14:textId="77777777" w:rsidR="005520E0" w:rsidRDefault="005520E0">
      <w:pPr>
        <w:spacing w:after="0" w:line="240" w:lineRule="auto"/>
      </w:pPr>
    </w:p>
    <w:p w14:paraId="38264E55" w14:textId="77777777" w:rsidR="005520E0" w:rsidRDefault="005520E0">
      <w:pPr>
        <w:spacing w:after="0" w:line="240" w:lineRule="auto"/>
      </w:pPr>
    </w:p>
    <w:p w14:paraId="3097EEF8" w14:textId="77777777" w:rsidR="005520E0" w:rsidRDefault="005520E0">
      <w:pPr>
        <w:spacing w:after="0" w:line="240" w:lineRule="auto"/>
      </w:pPr>
    </w:p>
    <w:p w14:paraId="4FB75CA3" w14:textId="77777777" w:rsidR="005520E0" w:rsidRDefault="005520E0">
      <w:pPr>
        <w:spacing w:after="0" w:line="240" w:lineRule="auto"/>
      </w:pPr>
    </w:p>
    <w:sectPr w:rsidR="005520E0" w:rsidSect="00A025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918EEA8"/>
  <w16cid:commentId w16cid:paraId="00000002" w16cid:durableId="411E56CD"/>
  <w16cid:commentId w16cid:paraId="00000003" w16cid:durableId="32DA093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72F2C" w14:textId="77777777" w:rsidR="00F54F5D" w:rsidRDefault="00F54F5D">
      <w:pPr>
        <w:spacing w:after="0" w:line="240" w:lineRule="auto"/>
      </w:pPr>
      <w:r>
        <w:separator/>
      </w:r>
    </w:p>
  </w:endnote>
  <w:endnote w:type="continuationSeparator" w:id="0">
    <w:p w14:paraId="6292FCB1" w14:textId="77777777" w:rsidR="00F54F5D" w:rsidRDefault="00F5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8331260"/>
      <w:docPartObj>
        <w:docPartGallery w:val="Page Numbers (Bottom of Page)"/>
        <w:docPartUnique/>
      </w:docPartObj>
    </w:sdtPr>
    <w:sdtEndPr/>
    <w:sdtContent>
      <w:p w14:paraId="1C12B755" w14:textId="168BD6CA" w:rsidR="00A02588" w:rsidRDefault="00A025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B3">
          <w:rPr>
            <w:noProof/>
          </w:rPr>
          <w:t>2</w:t>
        </w:r>
        <w:r>
          <w:fldChar w:fldCharType="end"/>
        </w:r>
      </w:p>
    </w:sdtContent>
  </w:sdt>
  <w:p w14:paraId="21CFFD7B" w14:textId="77777777" w:rsidR="00A02588" w:rsidRDefault="00A025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BB3F7" w14:textId="77777777" w:rsidR="00F54F5D" w:rsidRDefault="00F54F5D">
      <w:pPr>
        <w:spacing w:after="0" w:line="240" w:lineRule="auto"/>
      </w:pPr>
      <w:r>
        <w:separator/>
      </w:r>
    </w:p>
  </w:footnote>
  <w:footnote w:type="continuationSeparator" w:id="0">
    <w:p w14:paraId="73E315D3" w14:textId="77777777" w:rsidR="00F54F5D" w:rsidRDefault="00F54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70C1"/>
    <w:multiLevelType w:val="hybridMultilevel"/>
    <w:tmpl w:val="E4285422"/>
    <w:lvl w:ilvl="0" w:tplc="086A0AA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A24B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C086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AEC81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F650F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1625C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30B8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5A4C2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A2EEF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0B0D03"/>
    <w:multiLevelType w:val="hybridMultilevel"/>
    <w:tmpl w:val="D04C7AE2"/>
    <w:lvl w:ilvl="0" w:tplc="8CAAE4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19C0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09611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9A127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3CBEA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7B47A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58797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6120E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FB0C5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6707D"/>
    <w:multiLevelType w:val="hybridMultilevel"/>
    <w:tmpl w:val="65584F7A"/>
    <w:lvl w:ilvl="0" w:tplc="5A06F5A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A5AC56D8">
      <w:start w:val="1"/>
      <w:numFmt w:val="lowerLetter"/>
      <w:lvlText w:val="%2."/>
      <w:lvlJc w:val="left"/>
      <w:pPr>
        <w:ind w:left="1789" w:hanging="360"/>
      </w:pPr>
    </w:lvl>
    <w:lvl w:ilvl="2" w:tplc="0BBEFA34">
      <w:start w:val="1"/>
      <w:numFmt w:val="lowerRoman"/>
      <w:lvlText w:val="%3."/>
      <w:lvlJc w:val="right"/>
      <w:pPr>
        <w:ind w:left="2509" w:hanging="180"/>
      </w:pPr>
    </w:lvl>
    <w:lvl w:ilvl="3" w:tplc="54D84E38">
      <w:start w:val="1"/>
      <w:numFmt w:val="decimal"/>
      <w:lvlText w:val="%4."/>
      <w:lvlJc w:val="left"/>
      <w:pPr>
        <w:ind w:left="3229" w:hanging="360"/>
      </w:pPr>
    </w:lvl>
    <w:lvl w:ilvl="4" w:tplc="3E246A74">
      <w:start w:val="1"/>
      <w:numFmt w:val="lowerLetter"/>
      <w:lvlText w:val="%5."/>
      <w:lvlJc w:val="left"/>
      <w:pPr>
        <w:ind w:left="3949" w:hanging="360"/>
      </w:pPr>
    </w:lvl>
    <w:lvl w:ilvl="5" w:tplc="6C069E52">
      <w:start w:val="1"/>
      <w:numFmt w:val="lowerRoman"/>
      <w:lvlText w:val="%6."/>
      <w:lvlJc w:val="right"/>
      <w:pPr>
        <w:ind w:left="4669" w:hanging="180"/>
      </w:pPr>
    </w:lvl>
    <w:lvl w:ilvl="6" w:tplc="416E9C34">
      <w:start w:val="1"/>
      <w:numFmt w:val="decimal"/>
      <w:lvlText w:val="%7."/>
      <w:lvlJc w:val="left"/>
      <w:pPr>
        <w:ind w:left="5389" w:hanging="360"/>
      </w:pPr>
    </w:lvl>
    <w:lvl w:ilvl="7" w:tplc="FAE23D1C">
      <w:start w:val="1"/>
      <w:numFmt w:val="lowerLetter"/>
      <w:lvlText w:val="%8."/>
      <w:lvlJc w:val="left"/>
      <w:pPr>
        <w:ind w:left="6109" w:hanging="360"/>
      </w:pPr>
    </w:lvl>
    <w:lvl w:ilvl="8" w:tplc="D334273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CA0CFA"/>
    <w:multiLevelType w:val="hybridMultilevel"/>
    <w:tmpl w:val="05947998"/>
    <w:lvl w:ilvl="0" w:tplc="5134B2D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6AEBA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AEB40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0C749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594C7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83CC8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B4A75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F84C7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0035F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1E8"/>
    <w:multiLevelType w:val="hybridMultilevel"/>
    <w:tmpl w:val="751E8D94"/>
    <w:lvl w:ilvl="0" w:tplc="EACC4CCC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9D821F04">
      <w:start w:val="1"/>
      <w:numFmt w:val="lowerLetter"/>
      <w:lvlText w:val="%2."/>
      <w:lvlJc w:val="left"/>
      <w:pPr>
        <w:ind w:left="2149" w:hanging="360"/>
      </w:pPr>
    </w:lvl>
    <w:lvl w:ilvl="2" w:tplc="311A0900">
      <w:start w:val="1"/>
      <w:numFmt w:val="lowerRoman"/>
      <w:lvlText w:val="%3."/>
      <w:lvlJc w:val="right"/>
      <w:pPr>
        <w:ind w:left="2869" w:hanging="180"/>
      </w:pPr>
    </w:lvl>
    <w:lvl w:ilvl="3" w:tplc="A0C643B0">
      <w:start w:val="1"/>
      <w:numFmt w:val="decimal"/>
      <w:lvlText w:val="%4."/>
      <w:lvlJc w:val="left"/>
      <w:pPr>
        <w:ind w:left="3589" w:hanging="360"/>
      </w:pPr>
    </w:lvl>
    <w:lvl w:ilvl="4" w:tplc="0AB04F88">
      <w:start w:val="1"/>
      <w:numFmt w:val="lowerLetter"/>
      <w:lvlText w:val="%5."/>
      <w:lvlJc w:val="left"/>
      <w:pPr>
        <w:ind w:left="4309" w:hanging="360"/>
      </w:pPr>
    </w:lvl>
    <w:lvl w:ilvl="5" w:tplc="7ED646D2">
      <w:start w:val="1"/>
      <w:numFmt w:val="lowerRoman"/>
      <w:lvlText w:val="%6."/>
      <w:lvlJc w:val="right"/>
      <w:pPr>
        <w:ind w:left="5029" w:hanging="180"/>
      </w:pPr>
    </w:lvl>
    <w:lvl w:ilvl="6" w:tplc="71E277F2">
      <w:start w:val="1"/>
      <w:numFmt w:val="decimal"/>
      <w:lvlText w:val="%7."/>
      <w:lvlJc w:val="left"/>
      <w:pPr>
        <w:ind w:left="5749" w:hanging="360"/>
      </w:pPr>
    </w:lvl>
    <w:lvl w:ilvl="7" w:tplc="1C2E68A6">
      <w:start w:val="1"/>
      <w:numFmt w:val="lowerLetter"/>
      <w:lvlText w:val="%8."/>
      <w:lvlJc w:val="left"/>
      <w:pPr>
        <w:ind w:left="6469" w:hanging="360"/>
      </w:pPr>
    </w:lvl>
    <w:lvl w:ilvl="8" w:tplc="31866AD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E95D48"/>
    <w:multiLevelType w:val="hybridMultilevel"/>
    <w:tmpl w:val="BFD867B2"/>
    <w:lvl w:ilvl="0" w:tplc="721030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2470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0E7D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561EB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BC6B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C8345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44E49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A2AB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B087C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8C54F5"/>
    <w:multiLevelType w:val="multilevel"/>
    <w:tmpl w:val="DDCEE5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D7C644E"/>
    <w:multiLevelType w:val="hybridMultilevel"/>
    <w:tmpl w:val="7DB291AE"/>
    <w:lvl w:ilvl="0" w:tplc="262A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2F665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18632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EEE81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72D29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C8F1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1207E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14206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ADAA6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073CE0"/>
    <w:multiLevelType w:val="hybridMultilevel"/>
    <w:tmpl w:val="3C18EDC8"/>
    <w:lvl w:ilvl="0" w:tplc="B5E47B6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CDD641D0">
      <w:start w:val="1"/>
      <w:numFmt w:val="lowerLetter"/>
      <w:lvlText w:val="%2."/>
      <w:lvlJc w:val="left"/>
      <w:pPr>
        <w:ind w:left="1789" w:hanging="360"/>
      </w:pPr>
    </w:lvl>
    <w:lvl w:ilvl="2" w:tplc="55922C16">
      <w:start w:val="1"/>
      <w:numFmt w:val="lowerRoman"/>
      <w:lvlText w:val="%3."/>
      <w:lvlJc w:val="right"/>
      <w:pPr>
        <w:ind w:left="2509" w:hanging="180"/>
      </w:pPr>
    </w:lvl>
    <w:lvl w:ilvl="3" w:tplc="BF18A57C">
      <w:start w:val="1"/>
      <w:numFmt w:val="decimal"/>
      <w:lvlText w:val="%4."/>
      <w:lvlJc w:val="left"/>
      <w:pPr>
        <w:ind w:left="3229" w:hanging="360"/>
      </w:pPr>
    </w:lvl>
    <w:lvl w:ilvl="4" w:tplc="FDBA4D74">
      <w:start w:val="1"/>
      <w:numFmt w:val="lowerLetter"/>
      <w:lvlText w:val="%5."/>
      <w:lvlJc w:val="left"/>
      <w:pPr>
        <w:ind w:left="3949" w:hanging="360"/>
      </w:pPr>
    </w:lvl>
    <w:lvl w:ilvl="5" w:tplc="C7C69C3C">
      <w:start w:val="1"/>
      <w:numFmt w:val="lowerRoman"/>
      <w:lvlText w:val="%6."/>
      <w:lvlJc w:val="right"/>
      <w:pPr>
        <w:ind w:left="4669" w:hanging="180"/>
      </w:pPr>
    </w:lvl>
    <w:lvl w:ilvl="6" w:tplc="3930627E">
      <w:start w:val="1"/>
      <w:numFmt w:val="decimal"/>
      <w:lvlText w:val="%7."/>
      <w:lvlJc w:val="left"/>
      <w:pPr>
        <w:ind w:left="5389" w:hanging="360"/>
      </w:pPr>
    </w:lvl>
    <w:lvl w:ilvl="7" w:tplc="F60CCB42">
      <w:start w:val="1"/>
      <w:numFmt w:val="lowerLetter"/>
      <w:lvlText w:val="%8."/>
      <w:lvlJc w:val="left"/>
      <w:pPr>
        <w:ind w:left="6109" w:hanging="360"/>
      </w:pPr>
    </w:lvl>
    <w:lvl w:ilvl="8" w:tplc="333CFC6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C6777D"/>
    <w:multiLevelType w:val="hybridMultilevel"/>
    <w:tmpl w:val="AA8C6DA0"/>
    <w:lvl w:ilvl="0" w:tplc="2EE0B4F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F2C6182">
      <w:start w:val="1"/>
      <w:numFmt w:val="lowerLetter"/>
      <w:lvlText w:val="%2."/>
      <w:lvlJc w:val="left"/>
      <w:pPr>
        <w:ind w:left="1789" w:hanging="360"/>
      </w:pPr>
    </w:lvl>
    <w:lvl w:ilvl="2" w:tplc="2554506A">
      <w:start w:val="1"/>
      <w:numFmt w:val="lowerRoman"/>
      <w:lvlText w:val="%3."/>
      <w:lvlJc w:val="right"/>
      <w:pPr>
        <w:ind w:left="2509" w:hanging="180"/>
      </w:pPr>
    </w:lvl>
    <w:lvl w:ilvl="3" w:tplc="536A5EB0">
      <w:start w:val="1"/>
      <w:numFmt w:val="decimal"/>
      <w:lvlText w:val="%4."/>
      <w:lvlJc w:val="left"/>
      <w:pPr>
        <w:ind w:left="3229" w:hanging="360"/>
      </w:pPr>
    </w:lvl>
    <w:lvl w:ilvl="4" w:tplc="209097D6">
      <w:start w:val="1"/>
      <w:numFmt w:val="lowerLetter"/>
      <w:lvlText w:val="%5."/>
      <w:lvlJc w:val="left"/>
      <w:pPr>
        <w:ind w:left="3949" w:hanging="360"/>
      </w:pPr>
    </w:lvl>
    <w:lvl w:ilvl="5" w:tplc="76063806">
      <w:start w:val="1"/>
      <w:numFmt w:val="lowerRoman"/>
      <w:lvlText w:val="%6."/>
      <w:lvlJc w:val="right"/>
      <w:pPr>
        <w:ind w:left="4669" w:hanging="180"/>
      </w:pPr>
    </w:lvl>
    <w:lvl w:ilvl="6" w:tplc="CE8C9060">
      <w:start w:val="1"/>
      <w:numFmt w:val="decimal"/>
      <w:lvlText w:val="%7."/>
      <w:lvlJc w:val="left"/>
      <w:pPr>
        <w:ind w:left="5389" w:hanging="360"/>
      </w:pPr>
    </w:lvl>
    <w:lvl w:ilvl="7" w:tplc="2244D73C">
      <w:start w:val="1"/>
      <w:numFmt w:val="lowerLetter"/>
      <w:lvlText w:val="%8."/>
      <w:lvlJc w:val="left"/>
      <w:pPr>
        <w:ind w:left="6109" w:hanging="360"/>
      </w:pPr>
    </w:lvl>
    <w:lvl w:ilvl="8" w:tplc="C2B4F07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112D4C"/>
    <w:multiLevelType w:val="hybridMultilevel"/>
    <w:tmpl w:val="F530FE88"/>
    <w:lvl w:ilvl="0" w:tplc="703AD4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EE009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E6ACD6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84E2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9F4D5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E0EAA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A9E959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F4B8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088EA3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6C1FBD"/>
    <w:multiLevelType w:val="multilevel"/>
    <w:tmpl w:val="641269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610300D0"/>
    <w:multiLevelType w:val="hybridMultilevel"/>
    <w:tmpl w:val="9244DFF2"/>
    <w:lvl w:ilvl="0" w:tplc="D1100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24C44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EDA63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D0BD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D8A6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1B4AA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9C154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AC667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DAD0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946A6A"/>
    <w:multiLevelType w:val="hybridMultilevel"/>
    <w:tmpl w:val="6F30240E"/>
    <w:lvl w:ilvl="0" w:tplc="7CFE94B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D0F20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388BD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A03E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9C146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B38ACF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72DC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2434D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75636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DC037F"/>
    <w:multiLevelType w:val="hybridMultilevel"/>
    <w:tmpl w:val="BEAC7E36"/>
    <w:lvl w:ilvl="0" w:tplc="695C5744">
      <w:start w:val="1"/>
      <w:numFmt w:val="decimal"/>
      <w:lvlText w:val="%1."/>
      <w:lvlJc w:val="left"/>
      <w:pPr>
        <w:ind w:left="1429" w:hanging="360"/>
      </w:pPr>
    </w:lvl>
    <w:lvl w:ilvl="1" w:tplc="1D7A2FC2">
      <w:start w:val="1"/>
      <w:numFmt w:val="lowerLetter"/>
      <w:lvlText w:val="%2."/>
      <w:lvlJc w:val="left"/>
      <w:pPr>
        <w:ind w:left="2149" w:hanging="360"/>
      </w:pPr>
    </w:lvl>
    <w:lvl w:ilvl="2" w:tplc="6D3AA898">
      <w:start w:val="1"/>
      <w:numFmt w:val="lowerRoman"/>
      <w:lvlText w:val="%3."/>
      <w:lvlJc w:val="right"/>
      <w:pPr>
        <w:ind w:left="2869" w:hanging="180"/>
      </w:pPr>
    </w:lvl>
    <w:lvl w:ilvl="3" w:tplc="730640E4">
      <w:start w:val="1"/>
      <w:numFmt w:val="decimal"/>
      <w:lvlText w:val="%4."/>
      <w:lvlJc w:val="left"/>
      <w:pPr>
        <w:ind w:left="3589" w:hanging="360"/>
      </w:pPr>
    </w:lvl>
    <w:lvl w:ilvl="4" w:tplc="CD7C8618">
      <w:start w:val="1"/>
      <w:numFmt w:val="lowerLetter"/>
      <w:lvlText w:val="%5."/>
      <w:lvlJc w:val="left"/>
      <w:pPr>
        <w:ind w:left="4309" w:hanging="360"/>
      </w:pPr>
    </w:lvl>
    <w:lvl w:ilvl="5" w:tplc="CBAE8216">
      <w:start w:val="1"/>
      <w:numFmt w:val="lowerRoman"/>
      <w:lvlText w:val="%6."/>
      <w:lvlJc w:val="right"/>
      <w:pPr>
        <w:ind w:left="5029" w:hanging="180"/>
      </w:pPr>
    </w:lvl>
    <w:lvl w:ilvl="6" w:tplc="F002FE14">
      <w:start w:val="1"/>
      <w:numFmt w:val="decimal"/>
      <w:lvlText w:val="%7."/>
      <w:lvlJc w:val="left"/>
      <w:pPr>
        <w:ind w:left="5749" w:hanging="360"/>
      </w:pPr>
    </w:lvl>
    <w:lvl w:ilvl="7" w:tplc="E92611BA">
      <w:start w:val="1"/>
      <w:numFmt w:val="lowerLetter"/>
      <w:lvlText w:val="%8."/>
      <w:lvlJc w:val="left"/>
      <w:pPr>
        <w:ind w:left="6469" w:hanging="360"/>
      </w:pPr>
    </w:lvl>
    <w:lvl w:ilvl="8" w:tplc="645A638C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0"/>
    <w:rsid w:val="00281A0E"/>
    <w:rsid w:val="00296D90"/>
    <w:rsid w:val="005520E0"/>
    <w:rsid w:val="00845E37"/>
    <w:rsid w:val="008C3B7C"/>
    <w:rsid w:val="009A68B4"/>
    <w:rsid w:val="00A02588"/>
    <w:rsid w:val="00AD31C4"/>
    <w:rsid w:val="00E01B87"/>
    <w:rsid w:val="00E51CB3"/>
    <w:rsid w:val="00F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DC10"/>
  <w15:docId w15:val="{00CCC249-AC6C-4EF8-80ED-FAB7362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Название (стиль)"/>
    <w:basedOn w:val="a"/>
    <w:pPr>
      <w:keepLines/>
      <w:spacing w:before="120" w:after="120" w:line="240" w:lineRule="auto"/>
      <w:ind w:firstLine="0"/>
      <w:jc w:val="center"/>
    </w:pPr>
    <w:rPr>
      <w:rFonts w:eastAsia="Times New Roman" w:cs="Times New Roman"/>
      <w:b/>
      <w:caps/>
      <w:sz w:val="32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sz w:val="18"/>
      <w:szCs w:val="18"/>
    </w:rPr>
  </w:style>
  <w:style w:type="paragraph" w:styleId="aff">
    <w:name w:val="TOC Heading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tabs>
        <w:tab w:val="left" w:pos="1540"/>
        <w:tab w:val="right" w:leader="dot" w:pos="9345"/>
      </w:tabs>
      <w:spacing w:after="0" w:line="240" w:lineRule="auto"/>
      <w:ind w:left="993" w:firstLine="0"/>
    </w:p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1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BBE2-941E-4546-9953-0B1716EB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11</cp:revision>
  <dcterms:created xsi:type="dcterms:W3CDTF">2024-06-24T12:46:00Z</dcterms:created>
  <dcterms:modified xsi:type="dcterms:W3CDTF">2024-09-03T06:50:00Z</dcterms:modified>
</cp:coreProperties>
</file>