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 по дисциплине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center"/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50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915"/>
      </w:tblGrid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Дисциплина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Проектный семинар по кибербезопасности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435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Тема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color w:val="1d1c1d"/>
              </w:rPr>
            </w:pPr>
            <w:r>
              <w:rPr>
                <w:rFonts w:ascii="Proxima Nova" w:hAnsi="Proxima Nova" w:eastAsia="Proxima Nova" w:cs="Proxima Nova"/>
                <w:color w:val="1d1c1d"/>
              </w:rPr>
              <w:t xml:space="preserve">Модель процессов и организационная структура</w:t>
            </w:r>
            <w:r>
              <w:rPr>
                <w:rFonts w:ascii="Proxima Nova" w:hAnsi="Proxima Nova" w:eastAsia="Proxima Nova" w:cs="Proxima Nova"/>
                <w:color w:val="1d1c1d"/>
              </w:rPr>
            </w:r>
            <w:r>
              <w:rPr>
                <w:rFonts w:ascii="Proxima Nova" w:hAnsi="Proxima Nova" w:eastAsia="Proxima Nova" w:cs="Proxima Nova"/>
                <w:color w:val="1d1c1d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Форма проверки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Самопроверка по 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чеклисту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. Обсуждение с преподавателем на следующем вебинаре, разбор вопросов и типичных ошибок. 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</w:p>
          <w:p>
            <w:pPr>
              <w:spacing w:line="240" w:lineRule="auto"/>
              <w:rPr>
                <w:rFonts w:ascii="Proxima Nova" w:hAnsi="Proxima Nova" w:eastAsia="Proxima Nova" w:cs="Proxima Nova"/>
                <w:b/>
                <w:color w:val="1d1c1d"/>
              </w:rPr>
            </w:pPr>
            <w:r>
              <w:rPr>
                <w:rFonts w:ascii="Proxima Nova" w:hAnsi="Proxima Nova" w:eastAsia="Proxima Nova" w:cs="Proxima Nova"/>
                <w:b/>
                <w:color w:val="1d1c1d"/>
              </w:rPr>
              <w:t xml:space="preserve">Форма отчёта: ссылка на папку проекта в LMS и заполненная таблица «Команды»</w:t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  <w:r>
              <w:rPr>
                <w:rFonts w:ascii="Proxima Nova" w:hAnsi="Proxima Nova" w:eastAsia="Proxima Nova" w:cs="Proxima Nova"/>
                <w:b/>
                <w:color w:val="1d1c1d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Имя преподавателя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Дмитрий </w:t>
            </w:r>
            <w:r>
              <w:rPr>
                <w:rFonts w:ascii="Proxima Nova" w:hAnsi="Proxima Nova" w:eastAsia="Proxima Nova" w:cs="Proxima Nova"/>
              </w:rPr>
              <w:t xml:space="preserve">Даренский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484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Время выполнения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1</w:t>
            </w:r>
            <w:r>
              <w:rPr>
                <w:rFonts w:ascii="Proxima Nova" w:hAnsi="Proxima Nova" w:eastAsia="Proxima Nova" w:cs="Proxima Nova"/>
                <w:lang w:val="ru-RU"/>
              </w:rPr>
              <w:t xml:space="preserve">8</w:t>
            </w:r>
            <w:r>
              <w:rPr>
                <w:rFonts w:ascii="Proxima Nova" w:hAnsi="Proxima Nova" w:eastAsia="Proxima Nova" w:cs="Proxima Nova"/>
              </w:rPr>
              <w:t xml:space="preserve">0 минут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Цель задания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Разработать модель процесса реагирования на инцидент безопасности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>
          <w:trHeight w:val="781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Инструменты для выполнения ДЗ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Google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Docs / Яндекс документы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, Google / Яндекс Таблицы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</w:tr>
      <w:tr>
        <w:tblPrEx/>
        <w:trPr>
          <w:trHeight w:val="2430"/>
        </w:trPr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Правила приёма работы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1. Загрузите все разработанные документы в папку проектной команды на Google Диске и прикрепите ссылку на папку с выполненным заданием в LMS. </w:t>
            </w:r>
            <w:r>
              <w:rPr>
                <w:rFonts w:ascii="Proxima Nova" w:hAnsi="Proxima Nova" w:eastAsia="Proxima Nova" w:cs="Proxima Nova"/>
                <w:b/>
              </w:rPr>
              <w:t xml:space="preserve">Ссылку прикрепляет один участник проекта.</w:t>
            </w:r>
            <w:r>
              <w:rPr>
                <w:rFonts w:ascii="Proxima Nova" w:hAnsi="Proxima Nova" w:eastAsia="Proxima Nova" w:cs="Proxima Nova"/>
              </w:rPr>
              <w:br/>
              <w:t xml:space="preserve">Важно: убедитесь, что к папке есть доступ по ссылке.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Имя файла должно содержать название команды и номер домашнего задания — ДЗ по Теме 5.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jc w:val="both"/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2. Руководитель проекта заполняет</w:t>
            </w:r>
            <w:r>
              <w:rPr>
                <w:rFonts w:ascii="Proxima Nova" w:hAnsi="Proxima Nova" w:eastAsia="Proxima Nova" w:cs="Proxima Nova"/>
              </w:rPr>
              <w:t xml:space="preserve"> </w:t>
            </w:r>
            <w:r>
              <w:rPr>
                <w:rFonts w:ascii="Proxima Nova" w:hAnsi="Proxima Nova" w:eastAsia="Proxima Nova" w:cs="Proxima Nova"/>
              </w:rPr>
            </w:r>
            <w:hyperlink r:id="rId9" w:tooltip="https://netospace.ru/drive/d/s/12VgYAXGC27M8tSSGOyLlVW1YU8ikUib/iI2ZWpxyKi00fBLht0fAHYNN3DAPqQpR-lLPAvNqOHgw" w:history="1">
              <w:r>
                <w:rPr>
                  <w:rStyle w:val="852"/>
                  <w:rFonts w:ascii="Proxima Nova" w:hAnsi="Proxima Nova" w:eastAsia="Proxima Nova" w:cs="Proxima Nova"/>
                </w:rPr>
                <w:t xml:space="preserve">таблицу</w:t>
              </w:r>
            </w:hyperlink>
            <w:r>
              <w:rPr>
                <w:rFonts w:ascii="Proxima Nova" w:hAnsi="Proxima Nova" w:eastAsia="Proxima Nova" w:cs="Proxima Nova"/>
              </w:rPr>
              <w:t xml:space="preserve"> с результатами выполненных работ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Критерии оценки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  <w:b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считается выполненным, если:</w:t>
            </w:r>
            <w:r>
              <w:rPr>
                <w:rFonts w:ascii="Proxima Nova" w:hAnsi="Proxima Nova" w:eastAsia="Proxima Nova" w:cs="Proxima Nova"/>
                <w:b/>
              </w:rPr>
            </w:r>
            <w:r>
              <w:rPr>
                <w:rFonts w:ascii="Proxima Nova" w:hAnsi="Proxima Nova" w:eastAsia="Proxima Nova" w:cs="Proxima Nova"/>
                <w:b/>
              </w:rPr>
            </w:r>
          </w:p>
          <w:p>
            <w:pPr>
              <w:numPr>
                <w:ilvl w:val="0"/>
                <w:numId w:val="2"/>
              </w:numPr>
              <w:rPr>
                <w:color w:val="222222"/>
                <w:highlight w:val="white"/>
              </w:rPr>
            </w:pPr>
            <w:r>
              <w:rPr>
                <w:rFonts w:ascii="Proxima Nova" w:hAnsi="Proxima Nova" w:eastAsia="Proxima Nova" w:cs="Proxima Nova"/>
              </w:rPr>
              <w:t xml:space="preserve">прикреплена ссылка на папку проекта с выполненным заданием, таблица заполнена руководителем проекта;</w:t>
            </w:r>
            <w:r>
              <w:rPr>
                <w:color w:val="222222"/>
                <w:highlight w:val="white"/>
              </w:rPr>
            </w:r>
            <w:r>
              <w:rPr>
                <w:color w:val="222222"/>
                <w:highlight w:val="white"/>
              </w:rPr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ascii="Proxima Nova" w:hAnsi="Proxima Nova" w:eastAsia="Proxima Nova" w:cs="Proxima Nova"/>
              </w:rPr>
              <w:t xml:space="preserve">доступ к материалам открыт;</w:t>
            </w:r>
            <w:r/>
          </w:p>
          <w:p>
            <w:pPr>
              <w:numPr>
                <w:ilvl w:val="0"/>
                <w:numId w:val="2"/>
              </w:numPr>
              <w:rPr>
                <w:color w:val="222222"/>
                <w:highlight w:val="white"/>
              </w:rPr>
            </w:pPr>
            <w:r>
              <w:rPr>
                <w:rFonts w:ascii="Proxima Nova" w:hAnsi="Proxima Nova" w:eastAsia="Proxima Nova" w:cs="Proxima Nova"/>
              </w:rPr>
              <w:t xml:space="preserve">выполнены требования </w:t>
            </w:r>
            <w:r>
              <w:rPr>
                <w:rFonts w:ascii="Proxima Nova" w:hAnsi="Proxima Nova" w:eastAsia="Proxima Nova" w:cs="Proxima Nova"/>
              </w:rPr>
              <w:t xml:space="preserve">чеклиста</w:t>
            </w:r>
            <w:r>
              <w:rPr>
                <w:rFonts w:ascii="Proxima Nova" w:hAnsi="Proxima Nova" w:eastAsia="Proxima Nova" w:cs="Proxima Nova"/>
              </w:rPr>
              <w:t xml:space="preserve"> самопроверки.</w:t>
            </w:r>
            <w:r>
              <w:rPr>
                <w:color w:val="222222"/>
                <w:highlight w:val="white"/>
              </w:rPr>
            </w:r>
            <w:r>
              <w:rPr>
                <w:color w:val="222222"/>
                <w:highlight w:val="white"/>
              </w:rPr>
            </w:r>
          </w:p>
          <w:p>
            <w:pPr>
              <w:spacing w:line="240" w:lineRule="auto"/>
              <w:shd w:val="clear" w:color="auto" w:fill="ffff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  <w:b/>
              </w:rPr>
              <w:t xml:space="preserve">Задание не выполнено, если: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  <w:p>
            <w:pPr>
              <w:numPr>
                <w:ilvl w:val="0"/>
                <w:numId w:val="2"/>
              </w:numPr>
              <w:rPr>
                <w:color w:val="222222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</w:rPr>
              <w:t xml:space="preserve">ссылка на папку с заданием не прикреплена или отсутствует доступ по ссылке, таблица не заполнена руководителем;</w:t>
            </w:r>
            <w:r>
              <w:rPr>
                <w:color w:val="222222"/>
                <w:highlight w:val="white"/>
              </w:rPr>
            </w:r>
            <w:r>
              <w:rPr>
                <w:color w:val="222222"/>
                <w:highlight w:val="white"/>
              </w:rPr>
            </w:r>
          </w:p>
          <w:p>
            <w:pPr>
              <w:numPr>
                <w:ilvl w:val="0"/>
                <w:numId w:val="2"/>
              </w:numPr>
              <w:rPr>
                <w:color w:val="222222"/>
                <w:highlight w:val="whit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</w:rPr>
              <w:t xml:space="preserve">не выполнены критерии </w:t>
            </w:r>
            <w:r>
              <w:rPr>
                <w:rFonts w:ascii="Proxima Nova" w:hAnsi="Proxima Nova" w:eastAsia="Proxima Nova" w:cs="Proxima Nova"/>
              </w:rPr>
              <w:t xml:space="preserve">чеклиста</w:t>
            </w:r>
            <w:r>
              <w:rPr>
                <w:rFonts w:ascii="Proxima Nova" w:hAnsi="Proxima Nova" w:eastAsia="Proxima Nova" w:cs="Proxima Nova"/>
              </w:rPr>
              <w:t xml:space="preserve"> самопроверки</w:t>
            </w:r>
            <w:r>
              <w:rPr>
                <w:color w:val="222222"/>
                <w:highlight w:val="white"/>
              </w:rPr>
            </w:r>
            <w:r>
              <w:rPr>
                <w:color w:val="222222"/>
                <w:highlight w:val="white"/>
              </w:rPr>
            </w:r>
          </w:p>
        </w:tc>
      </w:tr>
      <w:tr>
        <w:tblPrEx/>
        <w:trPr/>
        <w:tc>
          <w:tcPr>
            <w:shd w:val="clear" w:color="auto" w:fill="fff2cc"/>
            <w:tcMar>
              <w:left w:w="100" w:type="dxa"/>
              <w:top w:w="100" w:type="dxa"/>
              <w:right w:w="100" w:type="dxa"/>
              <w:bottom w:w="100" w:type="dxa"/>
            </w:tcMar>
            <w:tcW w:w="24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Дедлайн 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915" w:type="dxa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</w:rPr>
            </w:pPr>
            <w:r>
              <w:rPr>
                <w:rFonts w:ascii="Proxima Nova" w:hAnsi="Proxima Nova" w:eastAsia="Proxima Nova" w:cs="Proxima Nova"/>
              </w:rPr>
              <w:t xml:space="preserve">03.06. Рекомендуем выполнить задание до 20.05, чтобы обсудить вопросы с преподавателем на вебинаре</w:t>
            </w:r>
            <w:r>
              <w:rPr>
                <w:rFonts w:ascii="Proxima Nova" w:hAnsi="Proxima Nova" w:eastAsia="Proxima Nova" w:cs="Proxima Nova"/>
              </w:rPr>
            </w:r>
            <w:r>
              <w:rPr>
                <w:rFonts w:ascii="Proxima Nova" w:hAnsi="Proxima Nova" w:eastAsia="Proxima Nova" w:cs="Proxima Nova"/>
              </w:rPr>
            </w:r>
          </w:p>
        </w:tc>
      </w:tr>
    </w:tbl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8"/>
          <w:szCs w:val="28"/>
        </w:rPr>
      </w:pPr>
      <w:r>
        <w:rPr>
          <w:rFonts w:ascii="Proxima Nova" w:hAnsi="Proxima Nova" w:eastAsia="Proxima Nova" w:cs="Proxima Nova"/>
          <w:b/>
          <w:sz w:val="28"/>
          <w:szCs w:val="28"/>
        </w:rPr>
        <w:t xml:space="preserve">Описание задания</w:t>
      </w:r>
      <w:r>
        <w:rPr>
          <w:rFonts w:ascii="Proxima Nova" w:hAnsi="Proxima Nova" w:eastAsia="Proxima Nova" w:cs="Proxima Nova"/>
          <w:b/>
          <w:sz w:val="28"/>
          <w:szCs w:val="28"/>
        </w:rPr>
      </w:r>
      <w:r>
        <w:rPr>
          <w:rFonts w:ascii="Proxima Nova" w:hAnsi="Proxima Nova" w:eastAsia="Proxima Nova" w:cs="Proxima Nova"/>
          <w:b/>
          <w:sz w:val="28"/>
          <w:szCs w:val="28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Перед выполнением задания посмотрите запись</w:t>
      </w:r>
      <w:r>
        <w:rPr>
          <w:rFonts w:ascii="Proxima Nova" w:hAnsi="Proxima Nova" w:eastAsia="Proxima Nova" w:cs="Proxima Nova"/>
          <w:sz w:val="24"/>
          <w:szCs w:val="24"/>
          <w:lang w:val="ru-RU"/>
        </w:rPr>
        <w:t xml:space="preserve"> лекции и</w:t>
      </w:r>
      <w:r>
        <w:rPr>
          <w:rFonts w:ascii="Proxima Nova" w:hAnsi="Proxima Nova" w:eastAsia="Proxima Nova" w:cs="Proxima Nova"/>
          <w:sz w:val="24"/>
          <w:szCs w:val="24"/>
        </w:rPr>
        <w:t xml:space="preserve"> вебинара по Теме 5 «Модель процессов и организационная структура».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Задание 1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i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Каждая проектная команда выбирает один инцидент на основе сценария и критериев реализации недопустимого события </w:t>
      </w:r>
      <w:r>
        <w:rPr>
          <w:rFonts w:ascii="Proxima Nova" w:hAnsi="Proxima Nova" w:eastAsia="Proxima Nova" w:cs="Proxima Nova"/>
          <w:iCs/>
          <w:sz w:val="24"/>
          <w:szCs w:val="24"/>
        </w:rPr>
        <w:t xml:space="preserve">(из ДЗ-4).</w:t>
      </w:r>
      <w:r>
        <w:rPr>
          <w:rFonts w:ascii="Proxima Nova" w:hAnsi="Proxima Nova" w:eastAsia="Proxima Nova" w:cs="Proxima Nova"/>
          <w:i/>
          <w:sz w:val="24"/>
          <w:szCs w:val="24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i/>
          <w:sz w:val="24"/>
          <w:szCs w:val="24"/>
        </w:rPr>
      </w:pPr>
      <w:r>
        <w:rPr>
          <w:rFonts w:ascii="Proxima Nova" w:hAnsi="Proxima Nova" w:eastAsia="Proxima Nova" w:cs="Proxima Nova"/>
          <w:i/>
          <w:sz w:val="24"/>
          <w:szCs w:val="24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  <w:r>
        <w:rPr>
          <w:rFonts w:ascii="Proxima Nova" w:hAnsi="Proxima Nova" w:eastAsia="Proxima Nova" w:cs="Proxima Nova"/>
          <w:i/>
          <w:sz w:val="24"/>
          <w:szCs w:val="24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Задание 2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Руководитель или главный инженер проектной команды запрашивает у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заказчика своего проекта (преподавателя</w:t>
      </w:r>
      <w:r>
        <w:rPr>
          <w:rFonts w:ascii="Proxima Nova" w:hAnsi="Proxima Nova" w:eastAsia="Proxima Nova" w:cs="Proxima Nova"/>
          <w:sz w:val="24"/>
          <w:szCs w:val="24"/>
        </w:rPr>
        <w:t xml:space="preserve">) информацию с описанием организационной структуры предприятия: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организационная структура служб ИБ и ИТ;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4"/>
        </w:num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эксплуатация АСУ, оперативных и дежурных служб.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b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Для получения информации напишите в личные сообщения преподавателю в </w:t>
      </w:r>
      <w:r>
        <w:rPr>
          <w:rFonts w:ascii="Proxima Nova" w:hAnsi="Proxima Nova" w:eastAsia="Proxima Nova" w:cs="Proxima Nova"/>
          <w:b/>
          <w:sz w:val="24"/>
          <w:szCs w:val="24"/>
          <w:lang w:val="ru-RU"/>
        </w:rPr>
        <w:t xml:space="preserve">Т</w:t>
      </w:r>
      <w:r>
        <w:rPr>
          <w:rFonts w:ascii="Proxima Nova" w:hAnsi="Proxima Nova" w:eastAsia="Proxima Nova" w:cs="Proxima Nova"/>
          <w:b/>
          <w:sz w:val="24"/>
          <w:szCs w:val="24"/>
          <w:lang w:val="en-US"/>
        </w:rPr>
        <w:t xml:space="preserve">elegram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.</w:t>
      </w:r>
      <w:r>
        <w:rPr>
          <w:rFonts w:ascii="Proxima Nova" w:hAnsi="Proxima Nova" w:eastAsia="Proxima Nova" w:cs="Proxima Nova"/>
          <w:b/>
          <w:sz w:val="24"/>
          <w:szCs w:val="24"/>
        </w:rPr>
      </w:r>
      <w:r>
        <w:rPr>
          <w:rFonts w:ascii="Proxima Nova" w:hAnsi="Proxima Nova" w:eastAsia="Proxima Nova" w:cs="Proxima Nova"/>
          <w:b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after="200"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b/>
          <w:sz w:val="24"/>
          <w:szCs w:val="24"/>
        </w:rPr>
        <w:t xml:space="preserve">Задание 3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shd w:val="clear" w:color="auto" w:fill="ffff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Разработать описание процесса реагирования на инцидент безопасности, который может возникнуть в рамках сценария реализации недопустимого события в проектном кейсе: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jc w:val="both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описать последовательность операций и процедур реагирования на инцидент,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1"/>
        </w:numPr>
        <w:jc w:val="both"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указать участников процесса с привязкой к конкретной операции или процедуре.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8"/>
          <w:szCs w:val="28"/>
        </w:rPr>
      </w:pPr>
      <w:r>
        <w:rPr>
          <w:rFonts w:ascii="Proxima Nova" w:hAnsi="Proxima Nova" w:eastAsia="Proxima Nova" w:cs="Proxima Nova"/>
          <w:sz w:val="28"/>
          <w:szCs w:val="28"/>
        </w:rPr>
      </w:r>
      <w:r>
        <w:rPr>
          <w:rFonts w:ascii="Proxima Nova" w:hAnsi="Proxima Nova" w:eastAsia="Proxima Nova" w:cs="Proxima Nova"/>
          <w:sz w:val="28"/>
          <w:szCs w:val="28"/>
        </w:rPr>
      </w:r>
      <w:r>
        <w:rPr>
          <w:rFonts w:ascii="Proxima Nova" w:hAnsi="Proxima Nova" w:eastAsia="Proxima Nova" w:cs="Proxima Nova"/>
          <w:sz w:val="28"/>
          <w:szCs w:val="28"/>
        </w:rPr>
      </w:r>
    </w:p>
    <w:p>
      <w:pPr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Описание процесса реагирования можно выполнить в свободной форме в Google </w:t>
      </w:r>
      <w:r>
        <w:rPr>
          <w:rFonts w:ascii="Proxima Nova" w:hAnsi="Proxima Nova" w:eastAsia="Proxima Nova" w:cs="Proxima Nova"/>
          <w:sz w:val="24"/>
          <w:szCs w:val="24"/>
        </w:rPr>
        <w:t xml:space="preserve">Docs</w:t>
      </w:r>
      <w:r>
        <w:rPr>
          <w:rFonts w:ascii="Proxima Nova" w:hAnsi="Proxima Nova" w:eastAsia="Proxima Nova" w:cs="Proxima Nova"/>
          <w:sz w:val="24"/>
          <w:szCs w:val="24"/>
        </w:rPr>
        <w:t xml:space="preserve">. Разработанный документ загрузить в проектную папку своей команды, ссылку на папку прикрепить в LMS. Пример процесса реагирования представлен на вебинаре.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pStyle w:val="839"/>
        <w:rPr>
          <w:b/>
          <w:sz w:val="24"/>
          <w:szCs w:val="24"/>
        </w:rPr>
      </w:pPr>
      <w:r/>
      <w:bookmarkStart w:id="0" w:name="_al2uxkgz5qtm"/>
      <w:r/>
      <w:bookmarkEnd w:id="0"/>
      <w:r>
        <w:rPr>
          <w:b/>
          <w:sz w:val="24"/>
          <w:szCs w:val="24"/>
        </w:rPr>
        <w:t xml:space="preserve">Задание 4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jc w:val="both"/>
        <w:spacing w:after="200" w:line="240" w:lineRule="auto"/>
        <w:widowControl w:val="off"/>
        <w:rPr>
          <w:rFonts w:ascii="Proxima Nova" w:hAnsi="Proxima Nova" w:eastAsia="Proxima Nova" w:cs="Proxima Nova"/>
          <w:sz w:val="20"/>
          <w:szCs w:val="20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По факту выполнения всех работ </w:t>
      </w:r>
      <w:r>
        <w:rPr>
          <w:rFonts w:ascii="Proxima Nova" w:hAnsi="Proxima Nova" w:eastAsia="Proxima Nova" w:cs="Proxima Nova"/>
          <w:b/>
          <w:sz w:val="24"/>
          <w:szCs w:val="24"/>
        </w:rPr>
        <w:t xml:space="preserve">руководители проектов</w:t>
      </w:r>
      <w:r>
        <w:rPr>
          <w:rFonts w:ascii="Proxima Nova" w:hAnsi="Proxima Nova" w:eastAsia="Proxima Nova" w:cs="Proxima Nova"/>
          <w:sz w:val="24"/>
          <w:szCs w:val="24"/>
        </w:rPr>
        <w:t xml:space="preserve"> заполняют соответствующие поля и добавляют ссылки в сводную </w:t>
      </w:r>
      <w:r>
        <w:rPr>
          <w:rFonts w:ascii="Proxima Nova" w:hAnsi="Proxima Nova" w:eastAsia="Proxima Nova" w:cs="Proxima Nova"/>
          <w:sz w:val="24"/>
          <w:szCs w:val="24"/>
        </w:rPr>
      </w:r>
      <w:hyperlink r:id="rId10" w:tooltip="https://netospace.ru/drive/d/s/12VgYAXGC27M8tSSGOyLlVW1YU8ikUib/iI2ZWpxyKi00fBLht0fAHYNN3DAPqQpR-lLPAvNqOHgw" w:history="1">
        <w:r>
          <w:rPr>
            <w:rStyle w:val="852"/>
            <w:rFonts w:ascii="Proxima Nova" w:hAnsi="Proxima Nova" w:eastAsia="Proxima Nova" w:cs="Proxima Nova"/>
            <w:sz w:val="24"/>
            <w:szCs w:val="24"/>
          </w:rPr>
          <w:t xml:space="preserve">таблицу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0"/>
          <w:szCs w:val="20"/>
        </w:rPr>
      </w:r>
      <w:r>
        <w:rPr>
          <w:rFonts w:ascii="Proxima Nova" w:hAnsi="Proxima Nova" w:eastAsia="Proxima Nova" w:cs="Proxima Nova"/>
          <w:sz w:val="20"/>
          <w:szCs w:val="20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Материалы для выполнения задания:</w:t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numPr>
          <w:ilvl w:val="0"/>
          <w:numId w:val="3"/>
        </w:numPr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технические задания по своим проектам: </w:t>
      </w:r>
      <w:r>
        <w:rPr>
          <w:rFonts w:ascii="Proxima Nova" w:hAnsi="Proxima Nova" w:eastAsia="Proxima Nova" w:cs="Proxima Nova"/>
          <w:sz w:val="24"/>
          <w:szCs w:val="24"/>
        </w:rPr>
      </w:r>
      <w:hyperlink r:id="rId11" w:tooltip="https://disk.yandex.ru/i/cCUaoV0ldDirZw" w:history="1">
        <w:r>
          <w:rPr>
            <w:rStyle w:val="852"/>
            <w:rFonts w:ascii="Proxima Nova" w:hAnsi="Proxima Nova" w:eastAsia="Proxima Nova" w:cs="Proxima Nova"/>
            <w:sz w:val="24"/>
            <w:szCs w:val="24"/>
          </w:rPr>
          <w:t xml:space="preserve">Кейс 2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, </w:t>
      </w:r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</w:rPr>
      </w:r>
      <w:hyperlink r:id="rId12" w:tooltip="https://disk.yandex.ru/i/vqQxQO22kQuK0Q" w:history="1">
        <w:r>
          <w:rPr>
            <w:rStyle w:val="852"/>
            <w:rFonts w:ascii="Proxima Nova" w:hAnsi="Proxima Nova" w:eastAsia="Proxima Nova" w:cs="Proxima Nova"/>
            <w:sz w:val="24"/>
            <w:szCs w:val="24"/>
          </w:rPr>
          <w:t xml:space="preserve">Кейс 3</w:t>
        </w:r>
      </w:hyperlink>
      <w:r>
        <w:rPr>
          <w:rFonts w:ascii="Proxima Nova" w:hAnsi="Proxima Nova" w:eastAsia="Proxima Nova" w:cs="Proxima Nova"/>
          <w:sz w:val="24"/>
          <w:szCs w:val="24"/>
        </w:rPr>
        <w:t xml:space="preserve"> 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3"/>
        </w:numPr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" w:hAnsi="Proxima Nova" w:eastAsia="Proxima Nova" w:cs="Proxima Nova"/>
          <w:sz w:val="24"/>
          <w:szCs w:val="24"/>
        </w:rPr>
        <w:t xml:space="preserve">исходные данные заказчика;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numPr>
          <w:ilvl w:val="0"/>
          <w:numId w:val="3"/>
        </w:numPr>
        <w:keepLines/>
        <w:keepNext/>
        <w:spacing w:line="240" w:lineRule="auto"/>
        <w:widowControl w:val="off"/>
        <w:rPr>
          <w:rFonts w:ascii="Proxima Nova" w:hAnsi="Proxima Nova" w:eastAsia="Proxima Nova" w:cs="Proxima Nova"/>
          <w:sz w:val="24"/>
          <w:szCs w:val="24"/>
        </w:rPr>
      </w:pPr>
      <w:r/>
      <w:hyperlink r:id="rId13" w:tooltip="https://www.garant.ru/products/ipo/prime/doc/400325044/" w:history="1">
        <w:r>
          <w:rPr>
            <w:rFonts w:ascii="Proxima Nova" w:hAnsi="Proxima Nova" w:eastAsia="Proxima Nova" w:cs="Proxima Nova"/>
            <w:color w:val="1155cc"/>
            <w:sz w:val="24"/>
            <w:szCs w:val="24"/>
            <w:u w:val="single"/>
          </w:rPr>
          <w:t xml:space="preserve">методика оценки угроз безопасност</w:t>
        </w:r>
        <w:r>
          <w:rPr>
            <w:rFonts w:ascii="Proxima Nova" w:hAnsi="Proxima Nova" w:eastAsia="Proxima Nova" w:cs="Proxima Nova"/>
            <w:color w:val="1155cc"/>
            <w:sz w:val="24"/>
            <w:szCs w:val="24"/>
            <w:u w:val="single"/>
          </w:rPr>
          <w:t xml:space="preserve">и</w:t>
        </w:r>
        <w:r>
          <w:rPr>
            <w:rFonts w:ascii="Proxima Nova" w:hAnsi="Proxima Nova" w:eastAsia="Proxima Nova" w:cs="Proxima Nova"/>
            <w:color w:val="1155cc"/>
            <w:sz w:val="24"/>
            <w:szCs w:val="24"/>
            <w:u w:val="single"/>
          </w:rPr>
          <w:t xml:space="preserve"> информации ФСТЭК</w:t>
        </w:r>
      </w:hyperlink>
      <w:r>
        <w:rPr>
          <w:b/>
          <w:sz w:val="24"/>
          <w:szCs w:val="24"/>
        </w:rPr>
        <w:t xml:space="preserve">.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spacing w:line="240" w:lineRule="auto"/>
        <w:widowControl w:val="off"/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spacing w:line="240" w:lineRule="auto"/>
        <w:widowControl w:val="off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Чеклист</w:t>
      </w:r>
      <w:r>
        <w:rPr>
          <w:b/>
          <w:sz w:val="24"/>
          <w:szCs w:val="24"/>
        </w:rPr>
        <w:t xml:space="preserve"> самопроверки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spacing w:line="240" w:lineRule="auto"/>
        <w:widowControl w:val="off"/>
        <w:rPr>
          <w:b/>
          <w:sz w:val="24"/>
          <w:szCs w:val="24"/>
          <w:shd w:val="clear" w:color="auto" w:fill="cfe2f3"/>
        </w:rPr>
      </w:pP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  <w:r>
        <w:rPr>
          <w:b/>
          <w:sz w:val="24"/>
          <w:szCs w:val="24"/>
          <w:shd w:val="clear" w:color="auto" w:fill="cfe2f3"/>
        </w:rPr>
      </w:r>
    </w:p>
    <w:tbl>
      <w:tblPr>
        <w:tblStyle w:val="851"/>
        <w:tblW w:w="940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375"/>
        <w:gridCol w:w="3030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Критерии выполнения задания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jc w:val="center"/>
              <w:spacing w:line="240" w:lineRule="auto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Отметка о выполнении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Проектная команда выбрала один инцидент безопасности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От заказчика проекта (преподавателя) получено описание организационной структуры предприятия</w:t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Сформулирована и описана последовательность 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операций и процедур реагирования на инцидент безопасности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Указаны участники процесса с привязкой к конкретной операции или процедуре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rFonts w:ascii="Proxima Nova" w:hAnsi="Proxima Nova" w:eastAsia="Proxima Nova" w:cs="Proxima Nova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Разработанный документ с описанием модели загружен в проектную папку команды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trHeight w:val="89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Руководитель проекта прикрепил ссылки в столбец G сводной </w:t>
            </w:r>
            <w:hyperlink r:id="rId14" w:tooltip="https://docs.google.com/spreadsheets/d/1pjH5ht4UyD8d2sOEHlKcyoOxbTYJemSatQO-uoS-BLk/edit#gid=0" w:anchor="gid=0" w:history="1">
              <w:r>
                <w:rPr>
                  <w:rFonts w:ascii="Proxima Nova" w:hAnsi="Proxima Nova" w:eastAsia="Proxima Nova" w:cs="Proxima Nova"/>
                  <w:color w:val="1155cc"/>
                  <w:sz w:val="24"/>
                  <w:szCs w:val="24"/>
                  <w:u w:val="single"/>
                </w:rPr>
                <w:t xml:space="preserve">таблицы</w:t>
              </w:r>
            </w:hyperlink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 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В LMS представлена ссылка на проектную папку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  <w:tr>
        <w:tblPrEx/>
        <w:trPr>
          <w:trHeight w:val="497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6375" w:type="dxa"/>
            <w:textDirection w:val="lrTb"/>
            <w:noWrap w:val="false"/>
          </w:tcPr>
          <w:p>
            <w:pPr>
              <w:spacing w:after="200" w:line="240" w:lineRule="auto"/>
              <w:shd w:val="clear" w:color="auto" w:fill="ffffff"/>
              <w:rPr>
                <w:rFonts w:ascii="Proxima Nova" w:hAnsi="Proxima Nova" w:eastAsia="Proxima Nova" w:cs="Proxima Nova"/>
                <w:sz w:val="24"/>
                <w:szCs w:val="24"/>
              </w:rPr>
            </w:pPr>
            <w:r>
              <w:rPr>
                <w:rFonts w:ascii="Proxima Nova" w:hAnsi="Proxima Nova" w:eastAsia="Proxima Nova" w:cs="Proxima Nova"/>
                <w:sz w:val="24"/>
                <w:szCs w:val="24"/>
              </w:rPr>
              <w:t xml:space="preserve">По ссылке, прикреплённой в LMS, есть доступ к папке</w:t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  <w:r>
              <w:rPr>
                <w:rFonts w:ascii="Proxima Nova" w:hAnsi="Proxima Nova" w:eastAsia="Proxima Nova" w:cs="Proxima Nova"/>
                <w:sz w:val="24"/>
                <w:szCs w:val="24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03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  <w:sz w:val="24"/>
                <w:szCs w:val="24"/>
                <w:shd w:val="clear" w:color="auto" w:fill="cfe2f3"/>
              </w:rPr>
            </w:pP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  <w:r>
              <w:rPr>
                <w:b/>
                <w:sz w:val="24"/>
                <w:szCs w:val="24"/>
                <w:shd w:val="clear" w:color="auto" w:fill="cfe2f3"/>
              </w:rPr>
            </w:r>
          </w:p>
        </w:tc>
      </w:tr>
    </w:tbl>
    <w:p>
      <w:pPr>
        <w:spacing w:line="240" w:lineRule="auto"/>
      </w:pPr>
      <w:r/>
      <w:r/>
    </w:p>
    <w:sectPr>
      <w:footnotePr/>
      <w:endnotePr/>
      <w:type w:val="nextPage"/>
      <w:pgSz w:w="11909" w:h="16834" w:orient="portrait"/>
      <w:pgMar w:top="850" w:right="973" w:bottom="381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8">
    <w:name w:val="Heading 1 Char"/>
    <w:basedOn w:val="844"/>
    <w:link w:val="838"/>
    <w:uiPriority w:val="9"/>
    <w:rPr>
      <w:rFonts w:ascii="Arial" w:hAnsi="Arial" w:eastAsia="Arial" w:cs="Arial"/>
      <w:sz w:val="40"/>
      <w:szCs w:val="40"/>
    </w:rPr>
  </w:style>
  <w:style w:type="character" w:styleId="669">
    <w:name w:val="Heading 2 Char"/>
    <w:basedOn w:val="844"/>
    <w:link w:val="839"/>
    <w:uiPriority w:val="9"/>
    <w:rPr>
      <w:rFonts w:ascii="Arial" w:hAnsi="Arial" w:eastAsia="Arial" w:cs="Arial"/>
      <w:sz w:val="34"/>
    </w:rPr>
  </w:style>
  <w:style w:type="character" w:styleId="670">
    <w:name w:val="Heading 3 Char"/>
    <w:basedOn w:val="844"/>
    <w:link w:val="840"/>
    <w:uiPriority w:val="9"/>
    <w:rPr>
      <w:rFonts w:ascii="Arial" w:hAnsi="Arial" w:eastAsia="Arial" w:cs="Arial"/>
      <w:sz w:val="30"/>
      <w:szCs w:val="30"/>
    </w:rPr>
  </w:style>
  <w:style w:type="character" w:styleId="671">
    <w:name w:val="Heading 4 Char"/>
    <w:basedOn w:val="844"/>
    <w:link w:val="841"/>
    <w:uiPriority w:val="9"/>
    <w:rPr>
      <w:rFonts w:ascii="Arial" w:hAnsi="Arial" w:eastAsia="Arial" w:cs="Arial"/>
      <w:b/>
      <w:bCs/>
      <w:sz w:val="26"/>
      <w:szCs w:val="26"/>
    </w:rPr>
  </w:style>
  <w:style w:type="character" w:styleId="672">
    <w:name w:val="Heading 5 Char"/>
    <w:basedOn w:val="844"/>
    <w:link w:val="842"/>
    <w:uiPriority w:val="9"/>
    <w:rPr>
      <w:rFonts w:ascii="Arial" w:hAnsi="Arial" w:eastAsia="Arial" w:cs="Arial"/>
      <w:b/>
      <w:bCs/>
      <w:sz w:val="24"/>
      <w:szCs w:val="24"/>
    </w:rPr>
  </w:style>
  <w:style w:type="character" w:styleId="673">
    <w:name w:val="Heading 6 Char"/>
    <w:basedOn w:val="844"/>
    <w:link w:val="843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44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44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44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List Paragraph"/>
    <w:basedOn w:val="837"/>
    <w:uiPriority w:val="34"/>
    <w:qFormat/>
    <w:pPr>
      <w:contextualSpacing/>
      <w:ind w:left="720"/>
    </w:pPr>
  </w:style>
  <w:style w:type="paragraph" w:styleId="681">
    <w:name w:val="No Spacing"/>
    <w:uiPriority w:val="1"/>
    <w:qFormat/>
    <w:pPr>
      <w:spacing w:before="0" w:after="0" w:line="240" w:lineRule="auto"/>
    </w:pPr>
  </w:style>
  <w:style w:type="character" w:styleId="682">
    <w:name w:val="Title Char"/>
    <w:basedOn w:val="844"/>
    <w:link w:val="848"/>
    <w:uiPriority w:val="10"/>
    <w:rPr>
      <w:sz w:val="48"/>
      <w:szCs w:val="48"/>
    </w:rPr>
  </w:style>
  <w:style w:type="character" w:styleId="683">
    <w:name w:val="Subtitle Char"/>
    <w:basedOn w:val="844"/>
    <w:link w:val="849"/>
    <w:uiPriority w:val="11"/>
    <w:rPr>
      <w:sz w:val="24"/>
      <w:szCs w:val="24"/>
    </w:rPr>
  </w:style>
  <w:style w:type="paragraph" w:styleId="684">
    <w:name w:val="Quote"/>
    <w:basedOn w:val="837"/>
    <w:next w:val="837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7"/>
    <w:next w:val="837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7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basedOn w:val="844"/>
    <w:link w:val="688"/>
    <w:uiPriority w:val="99"/>
  </w:style>
  <w:style w:type="paragraph" w:styleId="690">
    <w:name w:val="Footer"/>
    <w:basedOn w:val="837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basedOn w:val="844"/>
    <w:link w:val="690"/>
    <w:uiPriority w:val="99"/>
  </w:style>
  <w:style w:type="paragraph" w:styleId="692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8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9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0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1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2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3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44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44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</w:style>
  <w:style w:type="paragraph" w:styleId="838">
    <w:name w:val="Heading 1"/>
    <w:basedOn w:val="837"/>
    <w:next w:val="837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839">
    <w:name w:val="Heading 2"/>
    <w:basedOn w:val="837"/>
    <w:next w:val="837"/>
    <w:uiPriority w:val="9"/>
    <w:unhideWhenUsed/>
    <w:qFormat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840">
    <w:name w:val="Heading 3"/>
    <w:basedOn w:val="837"/>
    <w:next w:val="837"/>
    <w:uiPriority w:val="9"/>
    <w:semiHidden/>
    <w:unhideWhenUsed/>
    <w:qFormat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841">
    <w:name w:val="Heading 4"/>
    <w:basedOn w:val="837"/>
    <w:next w:val="837"/>
    <w:uiPriority w:val="9"/>
    <w:semiHidden/>
    <w:unhideWhenUsed/>
    <w:qFormat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842">
    <w:name w:val="Heading 5"/>
    <w:basedOn w:val="837"/>
    <w:next w:val="837"/>
    <w:uiPriority w:val="9"/>
    <w:semiHidden/>
    <w:unhideWhenUsed/>
    <w:qFormat/>
    <w:pPr>
      <w:keepLines/>
      <w:keepNext/>
      <w:spacing w:before="240" w:after="80"/>
      <w:outlineLvl w:val="4"/>
    </w:pPr>
    <w:rPr>
      <w:color w:val="666666"/>
    </w:rPr>
  </w:style>
  <w:style w:type="paragraph" w:styleId="843">
    <w:name w:val="Heading 6"/>
    <w:basedOn w:val="837"/>
    <w:next w:val="837"/>
    <w:uiPriority w:val="9"/>
    <w:semiHidden/>
    <w:unhideWhenUsed/>
    <w:qFormat/>
    <w:pPr>
      <w:keepLines/>
      <w:keepNext/>
      <w:spacing w:before="240" w:after="80"/>
      <w:outlineLvl w:val="5"/>
    </w:pPr>
    <w:rPr>
      <w:i/>
      <w:color w:val="666666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table" w:styleId="84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48">
    <w:name w:val="Title"/>
    <w:basedOn w:val="837"/>
    <w:next w:val="837"/>
    <w:uiPriority w:val="10"/>
    <w:qFormat/>
    <w:pPr>
      <w:keepLines/>
      <w:keepNext/>
      <w:spacing w:after="60"/>
    </w:pPr>
    <w:rPr>
      <w:sz w:val="52"/>
      <w:szCs w:val="52"/>
    </w:rPr>
  </w:style>
  <w:style w:type="paragraph" w:styleId="849">
    <w:name w:val="Subtitle"/>
    <w:basedOn w:val="837"/>
    <w:next w:val="837"/>
    <w:uiPriority w:val="11"/>
    <w:qFormat/>
    <w:pPr>
      <w:keepLines/>
      <w:keepNext/>
      <w:spacing w:after="320"/>
    </w:pPr>
    <w:rPr>
      <w:color w:val="666666"/>
      <w:sz w:val="30"/>
      <w:szCs w:val="30"/>
    </w:rPr>
  </w:style>
  <w:style w:type="table" w:styleId="850" w:customStyle="1">
    <w:name w:val="StGen0"/>
    <w:basedOn w:val="8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51" w:customStyle="1">
    <w:name w:val="StGen1"/>
    <w:basedOn w:val="84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2">
    <w:name w:val="Hyperlink"/>
    <w:basedOn w:val="844"/>
    <w:uiPriority w:val="99"/>
    <w:unhideWhenUsed/>
    <w:rPr>
      <w:color w:val="0000ff" w:themeColor="hyperlink"/>
      <w:u w:val="single"/>
    </w:rPr>
  </w:style>
  <w:style w:type="character" w:styleId="853">
    <w:name w:val="Unresolved Mention"/>
    <w:basedOn w:val="84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netospace.ru/drive/d/s/12VgYAXGC27M8tSSGOyLlVW1YU8ikUib/iI2ZWpxyKi00fBLht0fAHYNN3DAPqQpR-lLPAvNqOHgw" TargetMode="External"/><Relationship Id="rId10" Type="http://schemas.openxmlformats.org/officeDocument/2006/relationships/hyperlink" Target="https://netospace.ru/drive/d/s/12VgYAXGC27M8tSSGOyLlVW1YU8ikUib/iI2ZWpxyKi00fBLht0fAHYNN3DAPqQpR-lLPAvNqOHgw" TargetMode="External"/><Relationship Id="rId11" Type="http://schemas.openxmlformats.org/officeDocument/2006/relationships/hyperlink" Target="https://disk.yandex.ru/i/cCUaoV0ldDirZw" TargetMode="External"/><Relationship Id="rId12" Type="http://schemas.openxmlformats.org/officeDocument/2006/relationships/hyperlink" Target="https://disk.yandex.ru/i/vqQxQO22kQuK0Q" TargetMode="External"/><Relationship Id="rId13" Type="http://schemas.openxmlformats.org/officeDocument/2006/relationships/hyperlink" Target="https://www.garant.ru/products/ipo/prime/doc/400325044/" TargetMode="External"/><Relationship Id="rId14" Type="http://schemas.openxmlformats.org/officeDocument/2006/relationships/hyperlink" Target="https://docs.google.com/spreadsheets/d/1pjH5ht4UyD8d2sOEHlKcyoOxbTYJemSatQO-uoS-BLk/edi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6</cp:revision>
  <dcterms:created xsi:type="dcterms:W3CDTF">2024-04-03T14:46:00Z</dcterms:created>
  <dcterms:modified xsi:type="dcterms:W3CDTF">2025-04-01T13:09:36Z</dcterms:modified>
</cp:coreProperties>
</file>