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НАЗВАНИЕ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Дата выполнения: дата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Выполнил: ФИО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95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br w:type="page" w:clear="all"/>
          </w:r>
          <w:r>
            <w:rPr>
              <w:rFonts w:ascii="Times New Roman" w:hAnsi="Times New Roman" w:eastAsia="Times New Roman" w:cs="Times New Roman"/>
            </w:rPr>
            <w:t xml:space="preserve">Оглавление</w:t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55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Style w:val="928"/>
              <w:rFonts w:ascii="Times New Roman" w:hAnsi="Times New Roman" w:eastAsia="Times New Roman" w:cs="Times New Roman"/>
            </w:rPr>
            <w:instrText xml:space="preserve"> TOC \z \o "1-3" \u \h</w:instrText>
          </w:r>
          <w:r>
            <w:rPr>
              <w:rStyle w:val="928"/>
              <w:rFonts w:ascii="Times New Roman" w:hAnsi="Times New Roman" w:eastAsia="Times New Roman" w:cs="Times New Roman"/>
            </w:rPr>
            <w:fldChar w:fldCharType="separate"/>
          </w:r>
          <w:hyperlink w:tooltip="#__RefHeading___Toc95_1065274009" w:anchor="__RefHeading___Toc95_1065274009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Введение</w:t>
              <w:tab/>
              <w:t xml:space="preserve">2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55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97_1065274009" w:anchor="__RefHeading___Toc97_1065274009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1 Концепция Shift Left</w:t>
              <w:tab/>
              <w:t xml:space="preserve">3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55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99_1065274009" w:anchor="__RefHeading___Toc99_1065274009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2 Структура DevSecOps-пайплайна</w:t>
              <w:tab/>
              <w:t xml:space="preserve">5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0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1_1065274009" w:anchor="__RefHeading___Toc101_1065274009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2.1 Pre-commit проверки</w:t>
              <w:tab/>
              <w:t xml:space="preserve">5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0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3_1065274009" w:anchor="__RefHeading___Toc103_1065274009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2.2 Pre-build проверки</w:t>
              <w:tab/>
              <w:t xml:space="preserve">6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0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5_1065274009" w:anchor="__RefHeading___Toc105_1065274009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2.3 Test-time проверка DAST</w:t>
              <w:tab/>
              <w:t xml:space="preserve">10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0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329_367963048" w:anchor="__RefHeading___Toc329_367963048" w:history="1">
            <w:r>
              <w:rPr>
                <w:rStyle w:val="928"/>
                <w:rFonts w:ascii="Times New Roman" w:hAnsi="Times New Roman" w:eastAsia="Times New Roman" w:cs="Times New Roman"/>
              </w:rPr>
              <w:t xml:space="preserve">2.4 Post-deploy проверки</w:t>
              <w:tab/>
              <w:t xml:space="preserve">12</w:t>
            </w:r>
          </w:hyperlink>
          <w:r>
            <w:rPr>
              <w:rStyle w:val="928"/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Style w:val="872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3"/>
        <w:numPr>
          <w:ilvl w:val="0"/>
          <w:numId w:val="2"/>
        </w:numPr>
        <w:ind w:left="1134" w:hanging="113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" w:name="_Toc43302508"/>
      <w:r>
        <w:rPr>
          <w:rFonts w:ascii="Times New Roman" w:hAnsi="Times New Roman" w:eastAsia="Times New Roman" w:cs="Times New Roman"/>
        </w:rPr>
      </w:r>
      <w:bookmarkEnd w:id="1"/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3"/>
        <w:numPr>
          <w:ilvl w:val="0"/>
          <w:numId w:val="0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2" w:name="__RefHeading___Toc95_1065274009"/>
      <w:r>
        <w:rPr>
          <w:rFonts w:ascii="Times New Roman" w:hAnsi="Times New Roman" w:eastAsia="Times New Roman" w:cs="Times New Roman"/>
        </w:rPr>
      </w:r>
      <w:bookmarkStart w:id="3" w:name="_Toc59908745"/>
      <w:r>
        <w:rPr>
          <w:rFonts w:ascii="Times New Roman" w:hAnsi="Times New Roman" w:eastAsia="Times New Roman" w:cs="Times New Roman"/>
        </w:rPr>
      </w:r>
      <w:bookmarkStart w:id="4" w:name="_Toc43302508_Copy_1"/>
      <w:r>
        <w:rPr>
          <w:rFonts w:ascii="Times New Roman" w:hAnsi="Times New Roman" w:eastAsia="Times New Roman" w:cs="Times New Roman"/>
        </w:rPr>
      </w:r>
      <w:bookmarkEnd w:id="2"/>
      <w:r>
        <w:rPr>
          <w:rFonts w:ascii="Times New Roman" w:hAnsi="Times New Roman" w:eastAsia="Times New Roman" w:cs="Times New Roman"/>
        </w:rPr>
      </w:r>
      <w:bookmarkEnd w:id="4"/>
      <w:r>
        <w:rPr>
          <w:rFonts w:ascii="Times New Roman" w:hAnsi="Times New Roman" w:eastAsia="Times New Roman" w:cs="Times New Roman"/>
        </w:rPr>
        <w:t xml:space="preserve">Введение</w:t>
      </w:r>
      <w:bookmarkEnd w:id="3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firstLine="851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Предоставлен IP адрес сервиса - 92.51.39.106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firstLine="851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Необходимо протестировать сервис на безопасность – провести полноценное тестирование на проникновение методом черного ящика. 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firstLine="851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Тестирование необходимо провести в рамках пентеста приложения, с использованием open source инструментов.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72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3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6" w:name="_Toc43302509"/>
      <w:r>
        <w:rPr>
          <w:rFonts w:ascii="Times New Roman" w:hAnsi="Times New Roman" w:eastAsia="Times New Roman" w:cs="Times New Roman"/>
        </w:rPr>
      </w:r>
      <w:bookmarkEnd w:id="6"/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7" w:name="__RefHeading___Toc97_1065274009"/>
      <w:r>
        <w:rPr>
          <w:rFonts w:ascii="Times New Roman" w:hAnsi="Times New Roman" w:eastAsia="Times New Roman" w:cs="Times New Roman"/>
        </w:rPr>
      </w:r>
      <w:bookmarkStart w:id="9" w:name="_Toc43302509_Copy_1"/>
      <w:r>
        <w:rPr>
          <w:rFonts w:ascii="Times New Roman" w:hAnsi="Times New Roman" w:eastAsia="Times New Roman" w:cs="Times New Roman"/>
        </w:rPr>
      </w:r>
      <w:bookmarkEnd w:id="7"/>
      <w:r>
        <w:rPr>
          <w:rFonts w:ascii="Times New Roman" w:hAnsi="Times New Roman" w:eastAsia="Times New Roman" w:cs="Times New Roman"/>
        </w:rPr>
      </w:r>
      <w:bookmarkEnd w:id="9"/>
      <w:r>
        <w:rPr>
          <w:rFonts w:ascii="Times New Roman" w:hAnsi="Times New Roman" w:eastAsia="Times New Roman" w:cs="Times New Roman"/>
        </w:rPr>
        <w:t xml:space="preserve">Этап 1. OSINT</w:t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Для поиска информации о предоставленном IP адресе использовались: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Shodan.io  – поисковая система, позволяющая искать различные типы сервисов, подключенных к сети интернет, с использованием различных фильтров;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6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Criminalip.io</w:t>
      </w:r>
      <w:r>
        <w:rPr>
          <w:rFonts w:ascii="Times New Roman" w:hAnsi="Times New Roman" w:eastAsia="Times New Roman" w:cs="Times New Roman"/>
          <w:highlight w:val="none"/>
        </w:rPr>
        <w:t xml:space="preserve"> – поисковик-комбайн для OSINT</w:t>
      </w:r>
      <w:r>
        <w:rPr>
          <w:rFonts w:ascii="Times New Roman" w:hAnsi="Times New Roman" w:eastAsia="Times New Roman" w:cs="Times New Roman"/>
          <w:highlight w:val="none"/>
        </w:rPr>
        <w:t xml:space="preserve">, </w:t>
      </w:r>
      <w:r>
        <w:rPr>
          <w:rFonts w:ascii="Times New Roman" w:hAnsi="Times New Roman" w:eastAsia="Times New Roman" w:cs="Times New Roman"/>
        </w:rPr>
        <w:t xml:space="preserve">позволяющий искать различные типы сервисов, подключенных к сети интернет, с использованием различных фильтров</w:t>
      </w:r>
      <w:r>
        <w:rPr>
          <w:rFonts w:ascii="Times New Roman" w:hAnsi="Times New Roman" w:eastAsia="Times New Roman" w:cs="Times New Roman"/>
          <w:highlight w:val="none"/>
        </w:rPr>
        <w:t xml:space="preserve">;</w:t>
      </w:r>
      <w:r>
        <w:rPr>
          <w:rFonts w:ascii="Times New Roman" w:hAnsi="Times New Roman" w:cs="Times New Roman"/>
          <w:highlight w:val="none"/>
        </w:rPr>
      </w:r>
    </w:p>
    <w:p>
      <w:pPr>
        <w:pStyle w:val="962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Google – поисковая система интернета</w:t>
      </w:r>
      <w:r/>
      <w:r>
        <w:rPr>
          <w:rFonts w:ascii="Times New Roman" w:hAnsi="Times New Roman" w:eastAsia="Times New Roman" w:cs="Times New Roman"/>
          <w:highlight w:val="none"/>
        </w:rPr>
        <w:t xml:space="preserve">.</w:t>
      </w:r>
      <w:r>
        <w:rPr>
          <w:rFonts w:ascii="Times New Roman" w:hAnsi="Times New Roman" w:cs="Times New Roman"/>
          <w:highlight w:val="none"/>
        </w:rPr>
      </w:r>
      <w:r/>
    </w:p>
    <w:p>
      <w:pPr>
        <w:ind w:left="0" w:right="0" w:firstLine="709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4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сбора информации Shodan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jc w:val="both"/>
        <w:spacing w:before="0" w:after="160" w:line="259" w:lineRule="auto"/>
      </w:pPr>
      <w:r>
        <w:rPr>
          <w:rFonts w:ascii="Times New Roman" w:hAnsi="Times New Roman" w:cs="Times New Roman"/>
          <w:highlight w:val="none"/>
        </w:rPr>
        <w:t xml:space="preserve">https://www.shodan.io/host/92.51.39.106</w:t>
      </w:r>
      <w:r/>
    </w:p>
    <w:tbl>
      <w:tblPr>
        <w:tblStyle w:val="746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188"/>
        <w:gridCol w:w="3459"/>
      </w:tblGrid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Hostnames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1427771-cg36175.tw1.ru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Domains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tw1.ru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Country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Russian Federation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3</w:t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City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Saint Petersburg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Organization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TimeWeb Ltd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ISP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TimeWeb Ltd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ASN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AS9123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Найдены открытые порты:</w:t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22 (TCP) - </w:t>
      </w:r>
      <w:r>
        <w:rPr>
          <w:rFonts w:ascii="Times New Roman" w:hAnsi="Times New Roman" w:cs="Times New Roman"/>
          <w:highlight w:val="none"/>
        </w:rPr>
        <w:t xml:space="preserve">OpenSSH 8.2p1 Ubuntu-4ubuntu0.2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8060 (TCP) -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Server: Apache/2.4.7 (Ubuntu)</w:t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4"/>
        <w:numPr>
          <w:ilvl w:val="1"/>
          <w:numId w:val="5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Результаты сбора информации </w:t>
      </w:r>
      <w:r>
        <w:rPr>
          <w:rFonts w:ascii="Times New Roman" w:hAnsi="Times New Roman" w:cs="Times New Roman"/>
          <w:sz w:val="28"/>
          <w:szCs w:val="28"/>
        </w:rPr>
        <w:t xml:space="preserve">Criminalip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https://www.criminalip.io/asset/report/92.51.39.106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Данный сервис OSINT предоставил больше информации в сравнении с Shodan. Есть данные по безопасности, такие как – количество уязвимостей и эксплоитов.</w:t>
      </w:r>
      <w:r>
        <w:rPr>
          <w:rFonts w:ascii="Times New Roman" w:hAnsi="Times New Roman" w:cs="Times New Roman"/>
          <w:highlight w:val="none"/>
        </w:rPr>
      </w:r>
    </w:p>
    <w:tbl>
      <w:tblPr>
        <w:tblStyle w:val="746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528"/>
        <w:gridCol w:w="3118"/>
      </w:tblGrid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Vulnerabilities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68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Exploit DB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Policy Violation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Remote Address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True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Найдены открытые порты: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22 (TCP) - </w:t>
      </w:r>
      <w:r>
        <w:rPr>
          <w:rFonts w:ascii="Times New Roman" w:hAnsi="Times New Roman" w:cs="Times New Roman"/>
          <w:highlight w:val="none"/>
        </w:rPr>
        <w:t xml:space="preserve">OpenSSH</w:t>
      </w:r>
      <w:r/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8.2p1</w:t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7799 (TCP) - </w:t>
      </w:r>
      <w:r>
        <w:rPr>
          <w:rFonts w:ascii="Times New Roman" w:hAnsi="Times New Roman" w:eastAsia="Times New Roman" w:cs="Times New Roman"/>
          <w:highlight w:val="none"/>
        </w:rPr>
        <w:t xml:space="preserve">Tornado</w:t>
      </w:r>
      <w:r>
        <w:rPr>
          <w:rFonts w:ascii="Times New Roman" w:hAnsi="Times New Roman" w:eastAsia="Times New Roman" w:cs="Times New Roman"/>
          <w:highlight w:val="none"/>
        </w:rPr>
        <w:t xml:space="preserve"> 5.1.1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8060 (TCP) - </w:t>
      </w:r>
      <w:r>
        <w:rPr>
          <w:rFonts w:ascii="Times New Roman" w:hAnsi="Times New Roman" w:eastAsia="Times New Roman" w:cs="Times New Roman"/>
          <w:highlight w:val="none"/>
        </w:rPr>
        <w:t xml:space="preserve">Apache</w:t>
      </w:r>
      <w:r>
        <w:rPr>
          <w:rFonts w:ascii="Times New Roman" w:hAnsi="Times New Roman" w:eastAsia="Times New Roman" w:cs="Times New Roman"/>
          <w:highlight w:val="none"/>
        </w:rPr>
        <w:t xml:space="preserve"> 2.4.7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Найденные уязвимости (</w:t>
      </w:r>
      <w:r>
        <w:rPr>
          <w:rFonts w:ascii="Times New Roman" w:hAnsi="Times New Roman" w:eastAsia="Times New Roman" w:cs="Times New Roman"/>
          <w:highlight w:val="none"/>
        </w:rPr>
        <w:t xml:space="preserve">Vulnerabilities</w:t>
      </w:r>
      <w:r>
        <w:rPr>
          <w:rFonts w:ascii="Times New Roman" w:hAnsi="Times New Roman" w:eastAsia="Times New Roman" w:cs="Times New Roman"/>
          <w:highlight w:val="none"/>
        </w:rPr>
        <w:t xml:space="preserve">) описаны и имеют ссылку CVE и CWE. Для шести уязвимостей представлены сылки на Exploit DB.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74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1.3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Анализ собранных данных</w:t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 основе предоставленной информации у нас цели для атаки: </w:t>
      </w:r>
      <w:r>
        <w:rPr>
          <w:rFonts w:ascii="Times New Roman" w:hAnsi="Times New Roman" w:eastAsia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hyperlink r:id="rId12" w:tooltip="http://92.51.39.106:7799/" w:history="1">
        <w:r>
          <w:rPr>
            <w:rStyle w:val="919"/>
            <w:rFonts w:ascii="Times New Roman" w:hAnsi="Times New Roman" w:eastAsia="Times New Roman" w:cs="Times New Roman"/>
            <w:highlight w:val="none"/>
          </w:rPr>
          <w:t xml:space="preserve">http://92.51.39.106:7799/</w:t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- BEEMERS </w:t>
      </w:r>
      <w:r>
        <w:rPr>
          <w:rFonts w:ascii="Times New Roman" w:hAnsi="Times New Roman" w:eastAsia="Times New Roman" w:cs="Times New Roman"/>
          <w:highlight w:val="none"/>
        </w:rPr>
        <w:t xml:space="preserve">использует Tornado Web Server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hyperlink r:id="rId13" w:tooltip="http://92.51.39.106:7799/" w:history="1">
        <w:r>
          <w:rPr>
            <w:rStyle w:val="919"/>
            <w:rFonts w:ascii="Times New Roman" w:hAnsi="Times New Roman" w:eastAsia="Times New Roman" w:cs="Times New Roman"/>
            <w:highlight w:val="none"/>
          </w:rPr>
          <w:t xml:space="preserve">http://92.51.39.106:8060/</w:t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- NetologyVulnApp.com использует Apache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Для каждой из целий выявили уязвимые сервисы запушенные на портах, которые необходимо просканировать и в дальнейшем проэксплуатировать на основании полученной информации от сканирования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2"/>
        <w:jc w:val="left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0" w:name="__RefHeading___Toc99_1065274009"/>
      <w:r>
        <w:rPr>
          <w:rFonts w:ascii="Times New Roman" w:hAnsi="Times New Roman" w:eastAsia="Times New Roman" w:cs="Times New Roman"/>
        </w:rPr>
      </w:r>
      <w:bookmarkStart w:id="11" w:name="_Toc59908747"/>
      <w:r>
        <w:rPr>
          <w:rFonts w:ascii="Times New Roman" w:hAnsi="Times New Roman" w:eastAsia="Times New Roman" w:cs="Times New Roman"/>
        </w:rPr>
      </w:r>
      <w:bookmarkEnd w:id="10"/>
      <w:r>
        <w:rPr>
          <w:rFonts w:ascii="Times New Roman" w:hAnsi="Times New Roman" w:eastAsia="Times New Roman" w:cs="Times New Roman"/>
        </w:rPr>
        <w:t xml:space="preserve">Этап 2. Scanning</w:t>
      </w:r>
      <w:r>
        <w:rPr>
          <w:rFonts w:ascii="Times New Roman" w:hAnsi="Times New Roman" w:cs="Times New Roman"/>
        </w:rPr>
      </w:r>
    </w:p>
    <w:p>
      <w:pPr>
        <w:pStyle w:val="872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этом этапе используем open-source OWASP ZAP (Open Worldwide Application Security Project (OWASP) Zed Attack Proxy (ZAP))</w:t>
      </w:r>
      <w:r/>
    </w:p>
    <w:p>
      <w:pPr>
        <w:pStyle w:val="872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Открытый исходный веб-сканер приложений для проверки безопасности.</w:t>
      </w:r>
      <w:r/>
    </w:p>
    <w:p>
      <w:pPr>
        <w:pStyle w:val="872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Он предназначен для использования как теми, кто только начинает работать с приложениями для обеспечения безопасности, так и профессиональными специалистами по тестированию на проникновение.</w:t>
      </w:r>
      <w:r/>
    </w:p>
    <w:p>
      <w:pPr>
        <w:pStyle w:val="872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 является одним из самых активных среди Open Worldwide Application Security Project (OWASP) и получил статус Flagship.</w:t>
      </w:r>
      <w:r/>
    </w:p>
    <w:p>
      <w:pPr>
        <w:pStyle w:val="872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Когда используется как прокси-сервер, он позволяет пользователю манипулировать всем трафиком, который проходит через него, включая трафик с использованием HTTPS. Также может работать в режиме демона, который затем контролируется через REST API</w:t>
      </w:r>
      <w:r/>
    </w:p>
    <w:p>
      <w:pPr>
        <w:pStyle w:val="872"/>
        <w:ind w:firstLine="851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2" w:name="__RefHeading___Toc101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2"/>
      <w:r>
        <w:rPr>
          <w:rFonts w:ascii="Times New Roman" w:hAnsi="Times New Roman" w:eastAsia="Times New Roman" w:cs="Times New Roman"/>
          <w:sz w:val="28"/>
          <w:szCs w:val="28"/>
        </w:rPr>
        <w:t xml:space="preserve">ZAP + docker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Запуск будет осуществлен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заранее подготовленной виртуальной машине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помощью docker, с указанием цели атаки и выводом итогов в отдельный файл репорт с расширением html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Установка и настройка дополнительного программного обеспечения будет приведена в приложении.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Пример кода для запуска ZAP: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-v $(pwd):/zap/wrk/:rw -t owasp/zap2docker-stable zap-full-scan.py -t http://your-target-site -g full-zap-report.html</w:t>
      </w:r>
      <w:r>
        <w:rPr>
          <w:sz w:val="18"/>
          <w:szCs w:val="18"/>
        </w:rPr>
      </w:r>
    </w:p>
    <w:p>
      <w:pPr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Параметры:</w:t>
      </w:r>
      <w:r/>
    </w:p>
    <w:p>
      <w:pPr>
        <w:ind w:left="0" w:right="0" w:firstLine="0"/>
        <w:tabs>
          <w:tab w:val="left" w:pos="0" w:leader="none"/>
        </w:tabs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-v</w:t>
      </w:r>
      <w:r>
        <w:rPr>
          <w:rFonts w:ascii="Times New Roman" w:hAnsi="Times New Roman" w:cs="Times New Roman"/>
          <w:sz w:val="24"/>
          <w:szCs w:val="24"/>
        </w:rPr>
        <w:t xml:space="preserve"> $(pwd):/zap/wrk/:rw: Монтирует текущий рабочий каталог внутрь контейнера ZAP, что позволяет сохранить отчеты на вашем хосте.</w:t>
      </w:r>
      <w:r>
        <w:rPr>
          <w:sz w:val="24"/>
          <w:szCs w:val="24"/>
        </w:rPr>
      </w:r>
    </w:p>
    <w:p>
      <w:pPr>
        <w:ind w:left="0" w:right="0" w:firstLine="0"/>
        <w:tabs>
          <w:tab w:val="left" w:pos="0" w:leader="none"/>
        </w:tabs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-t</w:t>
      </w:r>
      <w:r>
        <w:rPr>
          <w:rFonts w:ascii="Times New Roman" w:hAnsi="Times New Roman" w:cs="Times New Roman"/>
          <w:sz w:val="24"/>
          <w:szCs w:val="24"/>
        </w:rPr>
        <w:t xml:space="preserve"> owasp/zap2docker-stable: Указывает Docker использовать образ ZAP.</w:t>
      </w:r>
      <w:r>
        <w:rPr>
          <w:sz w:val="24"/>
          <w:szCs w:val="24"/>
        </w:rPr>
      </w:r>
    </w:p>
    <w:p>
      <w:pPr>
        <w:ind w:left="0" w:right="0" w:firstLine="0"/>
        <w:tabs>
          <w:tab w:val="left" w:pos="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zap-full-scan.py</w:t>
      </w:r>
      <w:r>
        <w:rPr>
          <w:rFonts w:ascii="Times New Roman" w:hAnsi="Times New Roman" w:cs="Times New Roman"/>
          <w:sz w:val="24"/>
          <w:szCs w:val="24"/>
        </w:rPr>
        <w:t xml:space="preserve"> - запускает скрипт для полного сканирования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zap-baseline.py</w:t>
      </w:r>
      <w:r>
        <w:rPr>
          <w:rFonts w:ascii="Times New Roman" w:hAnsi="Times New Roman" w:cs="Times New Roman"/>
          <w:sz w:val="24"/>
          <w:szCs w:val="24"/>
        </w:rPr>
        <w:t xml:space="preserve"> – быстрое сканирование).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tabs>
          <w:tab w:val="left" w:pos="0" w:leader="none"/>
        </w:tabs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-t</w:t>
      </w:r>
      <w:r>
        <w:rPr>
          <w:rFonts w:ascii="Times New Roman" w:hAnsi="Times New Roman" w:cs="Times New Roman"/>
          <w:sz w:val="24"/>
          <w:szCs w:val="24"/>
        </w:rPr>
        <w:t xml:space="preserve"> http://your-target-site: Указывает целевой сайт для сканирования.</w:t>
      </w:r>
      <w:r>
        <w:rPr>
          <w:sz w:val="24"/>
          <w:szCs w:val="24"/>
        </w:rPr>
      </w:r>
    </w:p>
    <w:p>
      <w:pPr>
        <w:ind w:left="0" w:right="0" w:firstLine="0"/>
        <w:tabs>
          <w:tab w:val="left" w:pos="0" w:leader="none"/>
        </w:tabs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-g</w:t>
      </w:r>
      <w:r>
        <w:rPr>
          <w:rFonts w:ascii="Times New Roman" w:hAnsi="Times New Roman" w:cs="Times New Roman"/>
          <w:sz w:val="24"/>
          <w:szCs w:val="24"/>
        </w:rPr>
        <w:t xml:space="preserve"> zap-report.html: Генерирует отчет в формате HTML с указанным именем файла.</w:t>
      </w:r>
      <w:r>
        <w:rPr>
          <w:sz w:val="24"/>
          <w:szCs w:val="24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Замените http://your-target-site на фактический URL вашего веб-приложения.</w:t>
      </w:r>
      <w:r/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для запуска на виртуальной машине: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-v $(pwd):/zap/wrk/:rw -t owasp/zap2docker-stable zap-full-scan.py -t </w:t>
      </w:r>
      <w:r>
        <w:rPr>
          <w:rFonts w:ascii="Times New Roman" w:hAnsi="Times New Roman" w:cs="Times New Roman"/>
          <w:sz w:val="18"/>
          <w:szCs w:val="18"/>
        </w:rPr>
        <w:t xml:space="preserve">http://92.51.39.106:8060</w:t>
      </w:r>
      <w:r>
        <w:rPr>
          <w:rFonts w:ascii="Times New Roman" w:hAnsi="Times New Roman" w:cs="Times New Roman"/>
          <w:sz w:val="18"/>
          <w:szCs w:val="18"/>
        </w:rPr>
        <w:t xml:space="preserve"> -g full-zap-report-8060.html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ind w:left="0" w:right="0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-v $(pwd):/zap/wrk/:rw -t owasp/zap2docker-stable zap-full-scan.py -t </w:t>
      </w:r>
      <w:r>
        <w:rPr>
          <w:rFonts w:ascii="Times New Roman" w:hAnsi="Times New Roman" w:cs="Times New Roman"/>
          <w:sz w:val="18"/>
          <w:szCs w:val="18"/>
        </w:rPr>
        <w:t xml:space="preserve">http://92.51.39.106:7799</w:t>
      </w:r>
      <w:r>
        <w:rPr>
          <w:rFonts w:ascii="Times New Roman" w:hAnsi="Times New Roman" w:cs="Times New Roman"/>
          <w:sz w:val="18"/>
          <w:szCs w:val="18"/>
        </w:rPr>
        <w:t xml:space="preserve"> -g full-zap-report-7799.html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последовательного выполнения этих команд, вы найдете два сгенерированных отчета с именами </w:t>
      </w:r>
      <w:r>
        <w:rPr>
          <w:rFonts w:ascii="Times New Roman" w:hAnsi="Times New Roman" w:cs="Times New Roman"/>
          <w:sz w:val="28"/>
          <w:szCs w:val="28"/>
        </w:rPr>
        <w:t xml:space="preserve">full-zap-report-8060.html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full-zap-report-7799.html</w:t>
      </w:r>
      <w:r>
        <w:rPr>
          <w:rFonts w:ascii="Times New Roman" w:hAnsi="Times New Roman" w:cs="Times New Roman"/>
          <w:sz w:val="28"/>
          <w:szCs w:val="28"/>
        </w:rPr>
        <w:t xml:space="preserve"> в вашем текущем рабочем каталоге. Эти отчеты будут содержать результаты сканирования на наличие уязвимостей в веб-приложении.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4" w:name="__RefHeading___Toc103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4"/>
      <w:r>
        <w:rPr>
          <w:rFonts w:ascii="Times New Roman" w:hAnsi="Times New Roman" w:cs="Times New Roman"/>
          <w:sz w:val="28"/>
          <w:szCs w:val="28"/>
        </w:rPr>
        <w:t xml:space="preserve">ZAP с графической оболочкой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Запуск будет осуществлен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заранее подготовленной виртуальной машине с операционной системой Linux. Установка и запуск ZAP будут приведены в приложении.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После запуска ZAP в открывшемся окне в разделе с результатами (располагается внизу и подразделяется на вкладки «History, Search, Alerts, Output)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нажимаем + «плюс». Во всплывающим меню выбираем Automation. Раздел с результатами заполниться данными. В столбце «Type» находим «env» и дважды кликаем мышкой. В открывшемся окне строку «Default Contexy» редактируем, нажав «Modify». В поле URLs пишем цель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http://92.51.39.106:8060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http://92.51.39.106:7799), для каждого теста одну цель.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После всех настроек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разделе с результатами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ищем иконку «Run Plan...». Сканирование запущено.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создания отчета выбираем вкладку «Report» -&gt; «Generate Report». Указываем путь для сохранения отчета.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5" w:name="__RefHeading___Toc105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5"/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сканирования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http://92.51.39.106:8060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Суммарный отчет по уязвимостям:</w:t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4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Risk Level</w:t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Number of Alerts</w:t>
            </w:r>
            <w:r>
              <w:rPr>
                <w:color w:val="ffffff" w:themeColor="background1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0000" w:fill="ff0000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6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c000" w:fill="ffc000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ff00" w:fill="ffff00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8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4472c4" w:themeColor="accent1" w:fill="4472c4" w:themeFill="accent1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9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00b050" w:fill="00b050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False Positives:</w:t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0</w:t>
            </w:r>
            <w:r>
              <w:rPr>
                <w:color w:val="auto"/>
              </w:rPr>
            </w:r>
          </w:p>
        </w:tc>
      </w:tr>
    </w:tbl>
    <w:p>
      <w:pPr>
        <w:ind w:left="0"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Отчет по уязвимостям с ранжированием:</w:t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46"/>
        <w:tblW w:w="0" w:type="auto"/>
        <w:tblLayout w:type="fixed"/>
        <w:tblLook w:val="04A0" w:firstRow="1" w:lastRow="0" w:firstColumn="1" w:lastColumn="0" w:noHBand="0" w:noVBand="1"/>
      </w:tblPr>
      <w:tblGrid>
        <w:gridCol w:w="6094"/>
        <w:gridCol w:w="1843"/>
        <w:gridCol w:w="1418"/>
      </w:tblGrid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Name</w:t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Risk Level</w:t>
            </w:r>
            <w:r>
              <w:rPr>
                <w:color w:val="auto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Number of Instances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14" w:tooltip="file:///run/media/novivits/KINGSTON/Vitaliy/PenTest/ZAP_docker/8060/testreport.html#40026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(DOM Based)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20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15" w:tooltip="file:///run/media/novivits/KINGSTON/Vitaliy/PenTest/ZAP_docker/8060/testreport.html#40014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(Persistent)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16" w:tooltip="file:///run/media/novivits/KINGSTON/Vitaliy/PenTest/ZAP_docker/8060/testreport.html#40012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(Reflected)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17" w:tooltip="file:///run/media/novivits/KINGSTON/Vitaliy/PenTest/ZAP_docker/8060/testreport.html#40018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SQL Injection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18" w:tooltip="file:///run/media/novivits/KINGSTON/Vitaliy/PenTest/ZAP_docker/8060/testreport.html#40019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SQL Injection - MySQL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3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19" w:tooltip="file:///run/media/novivits/KINGSTON/Vitaliy/PenTest/ZAP_docker/8060/testreport.html#43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Source Code Disclosure - File Inclusion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20" w:tooltip="file:///run/media/novivits/KINGSTON/Vitaliy/PenTest/ZAP_docker/8060/testreport.html#10202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Absence of Anti-CSRF Tokens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21" w:tooltip="file:///run/media/novivits/KINGSTON/Vitaliy/PenTest/ZAP_docker/8060/testreport.html#20012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Anti-CSRF Tokens Check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26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22" w:tooltip="file:///run/media/novivits/KINGSTON/Vitaliy/PenTest/ZAP_docker/8060/testreport.html#10038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Content Security Policy (CSP) Header Not Set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23" w:tooltip="file:///run/media/novivits/KINGSTON/Vitaliy/PenTest/ZAP_docker/8060/testreport.html#10020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Missing Anti-clickjacking Header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24" w:tooltip="file:///run/media/novivits/KINGSTON/Vitaliy/PenTest/ZAP_docker/8060/testreport.html#10051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Relative Path Confusion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16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25" w:tooltip="file:///run/media/novivits/KINGSTON/Vitaliy/PenTest/ZAP_docker/8060/testreport.html#10010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Cookie No HttpOnly Flag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26" w:tooltip="file:///run/media/novivits/KINGSTON/Vitaliy/PenTest/ZAP_docker/8060/testreport.html#10054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Cookie without SameSite Attribute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27" w:tooltip="file:///run/media/novivits/KINGSTON/Vitaliy/PenTest/ZAP_docker/8060/testreport.html#10009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 Page Banner Information Leak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28" w:tooltip="file:///run/media/novivits/KINGSTON/Vitaliy/PenTest/ZAP_docker/8060/testreport.html#10063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Permissions Policy Header Not Set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29" w:tooltip="file:///run/media/novivits/KINGSTON/Vitaliy/PenTest/ZAP_docker/8060/testreport.html#10037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Server Leaks Information via "X-Powered-By" HTTP Response Header Field(s)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12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30" w:tooltip="file:///run/media/novivits/KINGSTON/Vitaliy/PenTest/ZAP_docker/8060/testreport.html#10036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Server Leaks Version Information via "Server" HTTP Response Header Field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31" w:tooltip="file:///run/media/novivits/KINGSTON/Vitaliy/PenTest/ZAP_docker/8060/testreport.html#10096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Timestamp Disclosure - Unix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32" w:tooltip="file:///run/media/novivits/KINGSTON/Vitaliy/PenTest/ZAP_docker/8060/testreport.html#10021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X-Content-Type-Options Header Missing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13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33" w:tooltip="file:///run/media/novivits/KINGSTON/Vitaliy/PenTest/ZAP_docker/8060/testreport.html#10111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Authentication Request Identified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34" w:tooltip="file:///run/media/novivits/KINGSTON/Vitaliy/PenTest/ZAP_docker/8060/testreport.html#90027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Cookie Slack Detector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52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35" w:tooltip="file:///run/media/novivits/KINGSTON/Vitaliy/PenTest/ZAP_docker/8060/testreport.html#10058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GET for POST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36" w:tooltip="file:///run/media/novivits/KINGSTON/Vitaliy/PenTest/ZAP_docker/8060/testreport.html#10024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Information Disclosure - Sensitive Information in URL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37" w:tooltip="file:///run/media/novivits/KINGSTON/Vitaliy/PenTest/ZAP_docker/8060/testreport.html#10049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Non-Storable Content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7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38" w:tooltip="file:///run/media/novivits/KINGSTON/Vitaliy/PenTest/ZAP_docker/8060/testreport.html#10112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Session Management Response Identified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3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39" w:tooltip="file:///run/media/novivits/KINGSTON/Vitaliy/PenTest/ZAP_docker/8060/testreport.html#10049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Storable and Cacheable Content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40" w:tooltip="file:///run/media/novivits/KINGSTON/Vitaliy/PenTest/ZAP_docker/8060/testreport.html#10104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Agent Fuzzer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335</w:t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41" w:tooltip="file:///run/media/novivits/KINGSTON/Vitaliy/PenTest/ZAP_docker/8060/testreport.html#10031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Controllable HTML Element Attribute (Potential XSS)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</w:p>
        </w:tc>
      </w:tr>
    </w:tbl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Далее идет подробное описание найденных уязвимостей, с примерами использования, ссылками на CVE id, ссылками описания owasp.org, mitre.org и описанием вариантов устранения данных уязвимостей.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Ссылка на отчет будет предоставлена в приложении.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6" w:name="__RefHeading___Toc329_367963048"/>
      <w:r>
        <w:rPr>
          <w:rFonts w:ascii="Times New Roman" w:hAnsi="Times New Roman" w:eastAsia="Times New Roman" w:cs="Times New Roman"/>
          <w:sz w:val="28"/>
          <w:szCs w:val="28"/>
        </w:rPr>
      </w:r>
      <w:bookmarkEnd w:id="16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сканирования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7799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2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highlight w:val="none"/>
        </w:rPr>
        <w:t xml:space="preserve">Суммарный отчет по уязвимостям: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746"/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Risk Level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Number of Alerts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0000" w:fill="ff0000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c000" w:fill="ffc000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ff00" w:fill="ffff00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4472c4" w:themeColor="accent1" w:fill="4472c4" w:themeFill="accent1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00b050" w:fill="00b050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False Positives: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</w:tbl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Отчет по уязвимостям с ранжированием: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tbl>
      <w:tblPr>
        <w:tblStyle w:val="746"/>
        <w:tblW w:w="0" w:type="auto"/>
        <w:tblLayout w:type="fixed"/>
        <w:tblLook w:val="04A0" w:firstRow="1" w:lastRow="0" w:firstColumn="1" w:lastColumn="0" w:noHBand="0" w:noVBand="1"/>
      </w:tblPr>
      <w:tblGrid>
        <w:gridCol w:w="6094"/>
        <w:gridCol w:w="1843"/>
        <w:gridCol w:w="1418"/>
      </w:tblGrid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 w:themeColor="background1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Name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Risk Level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Number of Instances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42" w:tooltip="file:///run/media/novivits/KINGSTON/Vitaliy/PenTest/ZAP_docker/7799/testreport7799.html#40012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(Reflected)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43" w:tooltip="file:///run/media/novivits/KINGSTON/Vitaliy/PenTest/ZAP_docker/7799/testreport7799.html#6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Path Traversal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44" w:tooltip="file:///run/media/novivits/KINGSTON/Vitaliy/PenTest/ZAP_docker/7799/testreport7799.html#90020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Remote OS Command Injection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45" w:tooltip="file:///run/media/novivits/KINGSTON/Vitaliy/PenTest/ZAP_docker/7799/testreport7799.html#40018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SQL Injection - SQLite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46" w:tooltip="file:///run/media/novivits/KINGSTON/Vitaliy/PenTest/ZAP_docker/7799/testreport7799.html#10202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Absence of Anti-CSRF Tokens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47" w:tooltip="file:///run/media/novivits/KINGSTON/Vitaliy/PenTest/ZAP_docker/7799/testreport7799.html#20012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Anti-CSRF Tokens Check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48" w:tooltip="file:///run/media/novivits/KINGSTON/Vitaliy/PenTest/ZAP_docker/7799/testreport7799.html#10038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Content Security Policy (CSP) Header Not Set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49" w:tooltip="file:///run/media/novivits/KINGSTON/Vitaliy/PenTest/ZAP_docker/7799/testreport7799.html#10106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HTTP Only Site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50" w:tooltip="file:///run/media/novivits/KINGSTON/Vitaliy/PenTest/ZAP_docker/7799/testreport7799.html#30003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Integer Overflow Error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51" w:tooltip="file:///run/media/novivits/KINGSTON/Vitaliy/PenTest/ZAP_docker/7799/testreport7799.html#10020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Missing Anti-clickjacking Header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52" w:tooltip="file:///run/media/novivits/KINGSTON/Vitaliy/PenTest/ZAP_docker/7799/testreport7799.html#10003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Vulnerable JS Library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53" w:tooltip="file:///run/media/novivits/KINGSTON/Vitaliy/PenTest/ZAP_docker/7799/testreport7799.html#90022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Application Error Disclosure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54" w:tooltip="file:///run/media/novivits/KINGSTON/Vitaliy/PenTest/ZAP_docker/7799/testreport7799.html#10110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Dangerous JS Functions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55" w:tooltip="file:///run/media/novivits/KINGSTON/Vitaliy/PenTest/ZAP_docker/7799/testreport7799.html#10063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Permissions Policy Header Not Set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56" w:tooltip="file:///run/media/novivits/KINGSTON/Vitaliy/PenTest/ZAP_docker/7799/testreport7799.html#10036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Server Leaks Version Information via "Server" HTTP Response Header Field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57" w:tooltip="file:///run/media/novivits/KINGSTON/Vitaliy/PenTest/ZAP_docker/7799/testreport7799.html#10021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X-Content-Type-Options Header Missing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58" w:tooltip="file:///run/media/novivits/KINGSTON/Vitaliy/PenTest/ZAP_docker/7799/testreport7799.html#10111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Authentication Request Identified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59" w:tooltip="file:///run/media/novivits/KINGSTON/Vitaliy/PenTest/ZAP_docker/7799/testreport7799.html#10027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Information Disclosure - Suspicious Comments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60" w:tooltip="file:///run/media/novivits/KINGSTON/Vitaliy/PenTest/ZAP_docker/7799/testreport7799.html#10109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Modern Web Application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61" w:tooltip="file:///run/media/novivits/KINGSTON/Vitaliy/PenTest/ZAP_docker/7799/testreport7799.html#10049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Storable and Cacheable Content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62" w:tooltip="file:///run/media/novivits/KINGSTON/Vitaliy/PenTest/ZAP_docker/7799/testreport7799.html#10104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Agent Fuzzer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hyperlink r:id="rId63" w:tooltip="file:///run/media/novivits/KINGSTON/Vitaliy/PenTest/ZAP_docker/7799/testreport7799.html#10031" w:history="1">
              <w:r>
                <w:rPr>
                  <w:rStyle w:val="919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Controllable HTML Element Attribute (Potential XSS)</w:t>
              </w:r>
            </w:hyperlink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</w:tbl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Далее идет подробное описание найденных уязвимостей, с примерами использования, ссылками на CVE id, ссылками описания owasp.org, mitre.org и описанием вариантов устранения данных уязвимостей.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Ссылка на отчет будет предоставлена в приложении.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Этап 3. Testing</w:t>
      </w:r>
      <w:r>
        <w:rPr>
          <w:rFonts w:ascii="Times New Roman" w:hAnsi="Times New Roman" w:cs="Times New Roman"/>
        </w:rPr>
        <w:t xml:space="preserve"> (эксплуатация)</w:t>
      </w:r>
      <w:r>
        <w:rPr>
          <w:rFonts w:ascii="Times New Roman" w:hAnsi="Times New Roman" w:cs="Times New Roman"/>
        </w:rPr>
      </w:r>
    </w:p>
    <w:p>
      <w:pPr>
        <w:pStyle w:val="872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будем проводит на основе предоставленных данных на этапе сканирования. Часть тестов уже было проведено автоматически с помощью ZAP, с предоставлением описания и эксплуатации. Некоторые тесты уязвимостей будут проведены в ручную с предоставлением доказательств эксплуатации.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4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SQL injection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hyperlink r:id="rId64" w:tooltip="http://92.51.39.106:8060" w:history="1">
        <w:r>
          <w:rPr>
            <w:rStyle w:val="919"/>
            <w:rFonts w:ascii="Times New Roman" w:hAnsi="Times New Roman" w:eastAsia="Times New Roman" w:cs="Times New Roman"/>
          </w:rPr>
          <w:t xml:space="preserve">http://92.51.39.106:8060</w:t>
        </w:r>
        <w:r>
          <w:rPr>
            <w:rStyle w:val="919"/>
            <w:rFonts w:ascii="Times New Roman" w:hAnsi="Times New Roman" w:eastAsia="Times New Roman" w:cs="Times New Roman"/>
          </w:rPr>
        </w:r>
        <w:r>
          <w:rPr>
            <w:rStyle w:val="919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 поле логин ввести «</w:t>
      </w:r>
      <w:r>
        <w:rPr>
          <w:rFonts w:ascii="Times New Roman" w:hAnsi="Times New Roman" w:eastAsia="Times New Roman" w:cs="Times New Roman"/>
          <w:highlight w:val="none"/>
        </w:rPr>
        <w:t xml:space="preserve">admin' or '1'='1'#»</w:t>
      </w:r>
      <w:r>
        <w:rPr>
          <w:rFonts w:ascii="Times New Roman" w:hAnsi="Times New Roman" w:eastAsia="Times New Roman" w:cs="Times New Roman"/>
          <w:highlight w:val="none"/>
        </w:rPr>
        <w:t xml:space="preserve">, в поле пароль любые символы. После нажатия входа мы попадем в личный кабинет пользователя.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</w:pPr>
      <w:r>
        <w:rPr>
          <w:rFonts w:ascii="Times New Roman" w:hAnsi="Times New Roman" w:eastAsia="Times New Roman" w:cs="Times New Roman"/>
          <w:highlight w:val="none"/>
        </w:rPr>
        <w:t xml:space="preserve">http://92.51.39.106:7799/server.html</w:t>
      </w:r>
      <w:r/>
    </w:p>
    <w:p>
      <w:p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admin' or 1=1--</w:t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4"/>
        <w:numPr>
          <w:ilvl w:val="1"/>
          <w:numId w:val="4"/>
        </w:num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Cross Site Scripting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t xml:space="preserve">(DOM Based)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t xml:space="preserve">(Persistent)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</w:r>
      <w:r>
        <w:t xml:space="preserve">(Reflected)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Style w:val="874"/>
        <w:numPr>
          <w:ilvl w:val="1"/>
          <w:numId w:val="4"/>
        </w:num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Scource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Code Disclosure - File Inclusion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Style w:val="874"/>
        <w:numPr>
          <w:ilvl w:val="1"/>
          <w:numId w:val="4"/>
        </w:num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Path Traversal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pacing w:before="0" w:after="0" w:line="57" w:lineRule="atLeast"/>
        <w:rPr>
          <w:color w:val="auto"/>
          <w:highlight w:val="none"/>
        </w:rPr>
      </w:pPr>
      <w:r/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Style w:val="874"/>
        <w:numPr>
          <w:ilvl w:val="1"/>
          <w:numId w:val="4"/>
        </w:num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Remote OS Command Injection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Итог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3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283" w:footer="850" w:gutter="0"/>
      <w:pgNumType w:start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604030504040204"/>
  </w:font>
  <w:font w:name="Open Sans">
    <w:panose1 w:val="020B0606030504020204"/>
  </w:font>
  <w:font w:name="Times New Roman">
    <w:panose1 w:val="02020603050405020304"/>
  </w:font>
  <w:font w:name="Mangal">
    <w:panose1 w:val="02040503050406030204"/>
  </w:font>
  <w:font w:name="Lohit Devanagari">
    <w:panose1 w:val="020B0600000000000000"/>
  </w:font>
  <w:font w:name="Courier New">
    <w:panose1 w:val="02070309020205020404"/>
  </w:font>
  <w:font w:name="Segoe UI">
    <w:panose1 w:val="020B050302020402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9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  <w:p>
    <w:pPr>
      <w:pStyle w:val="94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8"/>
    </w:pPr>
    <w:r>
      <w:tab/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73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pStyle w:val="874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pStyle w:val="875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pStyle w:val="876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pStyle w:val="877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pStyle w:val="878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pStyle w:val="879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pStyle w:val="880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pStyle w:val="881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72" w:default="1">
    <w:name w:val="Normal"/>
    <w:qFormat/>
    <w:pPr>
      <w:jc w:val="both"/>
      <w:spacing w:before="0" w:after="240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8"/>
      <w:szCs w:val="22"/>
      <w:lang w:val="ru-RU" w:eastAsia="en-US" w:bidi="ar-SA"/>
    </w:rPr>
  </w:style>
  <w:style w:type="paragraph" w:styleId="873">
    <w:name w:val="Heading 1"/>
    <w:basedOn w:val="872"/>
    <w:uiPriority w:val="9"/>
    <w:qFormat/>
    <w:pPr>
      <w:numPr>
        <w:ilvl w:val="0"/>
        <w:numId w:val="1"/>
      </w:numPr>
      <w:keepLines/>
      <w:keepNext/>
      <w:pBdr>
        <w:bottom w:val="single" w:color="FC5026" w:sz="4" w:space="1"/>
      </w:pBdr>
      <w:outlineLvl w:val="0"/>
    </w:pPr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44"/>
      <w:szCs w:val="32"/>
    </w:rPr>
  </w:style>
  <w:style w:type="paragraph" w:styleId="874">
    <w:name w:val="Heading 2"/>
    <w:basedOn w:val="872"/>
    <w:uiPriority w:val="9"/>
    <w:unhideWhenUsed/>
    <w:qFormat/>
    <w:pPr>
      <w:numPr>
        <w:ilvl w:val="1"/>
        <w:numId w:val="1"/>
      </w:numPr>
      <w:keepLines/>
      <w:keepNext/>
      <w:outlineLvl w:val="1"/>
    </w:pPr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36"/>
      <w:szCs w:val="26"/>
    </w:rPr>
  </w:style>
  <w:style w:type="paragraph" w:styleId="875">
    <w:name w:val="Heading 3"/>
    <w:basedOn w:val="872"/>
    <w:uiPriority w:val="9"/>
    <w:unhideWhenUsed/>
    <w:qFormat/>
    <w:pPr>
      <w:numPr>
        <w:ilvl w:val="2"/>
        <w:numId w:val="1"/>
      </w:numPr>
      <w:keepLines/>
      <w:keepNext/>
      <w:outlineLvl w:val="2"/>
    </w:pPr>
    <w:rPr>
      <w:rFonts w:ascii="Calibri Light" w:hAnsi="Calibri Light" w:eastAsia="Arial" w:cs="Arial" w:asciiTheme="majorHAnsi" w:hAnsiTheme="majorHAnsi" w:eastAsiaTheme="majorEastAsia" w:cstheme="majorBidi"/>
      <w:b/>
      <w:color w:val="fc5026"/>
      <w:sz w:val="36"/>
      <w:szCs w:val="24"/>
    </w:rPr>
  </w:style>
  <w:style w:type="paragraph" w:styleId="876">
    <w:name w:val="Heading 4"/>
    <w:basedOn w:val="872"/>
    <w:uiPriority w:val="9"/>
    <w:semiHidden/>
    <w:unhideWhenUsed/>
    <w:qFormat/>
    <w:pPr>
      <w:numPr>
        <w:ilvl w:val="3"/>
        <w:numId w:val="1"/>
      </w:numPr>
      <w:keepLines/>
      <w:keepNext/>
      <w:spacing w:before="40" w:after="0"/>
      <w:outlineLvl w:val="3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f5496" w:themeColor="accent1" w:themeShade="BF"/>
    </w:rPr>
  </w:style>
  <w:style w:type="paragraph" w:styleId="877">
    <w:name w:val="Heading 5"/>
    <w:basedOn w:val="872"/>
    <w:uiPriority w:val="9"/>
    <w:semiHidden/>
    <w:unhideWhenUsed/>
    <w:qFormat/>
    <w:pPr>
      <w:numPr>
        <w:ilvl w:val="4"/>
        <w:numId w:val="1"/>
      </w:numPr>
      <w:keepLines/>
      <w:keepNext/>
      <w:spacing w:before="40" w:after="0"/>
      <w:outlineLvl w:val="4"/>
    </w:pPr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</w:rPr>
  </w:style>
  <w:style w:type="paragraph" w:styleId="878">
    <w:name w:val="Heading 6"/>
    <w:basedOn w:val="872"/>
    <w:uiPriority w:val="9"/>
    <w:semiHidden/>
    <w:unhideWhenUsed/>
    <w:qFormat/>
    <w:pPr>
      <w:numPr>
        <w:ilvl w:val="5"/>
        <w:numId w:val="1"/>
      </w:numPr>
      <w:keepLines/>
      <w:keepNext/>
      <w:spacing w:before="40" w:after="0"/>
      <w:outlineLvl w:val="5"/>
    </w:pPr>
    <w:rPr>
      <w:rFonts w:ascii="Calibri Light" w:hAnsi="Calibri Light" w:eastAsia="Arial" w:cs="Arial" w:asciiTheme="majorHAnsi" w:hAnsiTheme="majorHAnsi" w:eastAsiaTheme="majorEastAsia" w:cstheme="majorBidi"/>
      <w:color w:val="1f3763" w:themeColor="accent1" w:themeShade="7F"/>
    </w:rPr>
  </w:style>
  <w:style w:type="paragraph" w:styleId="879">
    <w:name w:val="Heading 7"/>
    <w:basedOn w:val="872"/>
    <w:uiPriority w:val="9"/>
    <w:semiHidden/>
    <w:unhideWhenUsed/>
    <w:qFormat/>
    <w:pPr>
      <w:numPr>
        <w:ilvl w:val="6"/>
        <w:numId w:val="1"/>
      </w:numPr>
      <w:keepLines/>
      <w:keepNext/>
      <w:spacing w:before="40" w:after="0"/>
      <w:outlineLvl w:val="6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1f3763" w:themeColor="accent1" w:themeShade="7F"/>
    </w:rPr>
  </w:style>
  <w:style w:type="paragraph" w:styleId="880">
    <w:name w:val="Heading 8"/>
    <w:basedOn w:val="872"/>
    <w:uiPriority w:val="9"/>
    <w:semiHidden/>
    <w:unhideWhenUsed/>
    <w:qFormat/>
    <w:pPr>
      <w:numPr>
        <w:ilvl w:val="7"/>
        <w:numId w:val="1"/>
      </w:numPr>
      <w:keepLines/>
      <w:keepNext/>
      <w:spacing w:before="40" w:after="0"/>
      <w:outlineLvl w:val="7"/>
    </w:pPr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81">
    <w:name w:val="Heading 9"/>
    <w:basedOn w:val="872"/>
    <w:uiPriority w:val="9"/>
    <w:semiHidden/>
    <w:unhideWhenUsed/>
    <w:qFormat/>
    <w:pPr>
      <w:numPr>
        <w:ilvl w:val="8"/>
        <w:numId w:val="1"/>
      </w:numPr>
      <w:keepLines/>
      <w:keepNext/>
      <w:spacing w:before="40" w:after="0"/>
      <w:outlineLvl w:val="8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82">
    <w:name w:val="Heading 1 Char"/>
    <w:basedOn w:val="902"/>
    <w:uiPriority w:val="9"/>
    <w:qFormat/>
    <w:rPr>
      <w:rFonts w:ascii="Arial" w:hAnsi="Arial" w:eastAsia="Arial" w:cs="Arial"/>
      <w:sz w:val="40"/>
      <w:szCs w:val="40"/>
    </w:rPr>
  </w:style>
  <w:style w:type="character" w:styleId="883">
    <w:name w:val="Heading 2 Char"/>
    <w:basedOn w:val="902"/>
    <w:uiPriority w:val="9"/>
    <w:qFormat/>
    <w:rPr>
      <w:rFonts w:ascii="Arial" w:hAnsi="Arial" w:eastAsia="Arial" w:cs="Arial"/>
      <w:sz w:val="34"/>
    </w:rPr>
  </w:style>
  <w:style w:type="character" w:styleId="884">
    <w:name w:val="Heading 3 Char"/>
    <w:basedOn w:val="902"/>
    <w:uiPriority w:val="9"/>
    <w:qFormat/>
    <w:rPr>
      <w:rFonts w:ascii="Arial" w:hAnsi="Arial" w:eastAsia="Arial" w:cs="Arial"/>
      <w:sz w:val="30"/>
      <w:szCs w:val="30"/>
    </w:rPr>
  </w:style>
  <w:style w:type="character" w:styleId="885">
    <w:name w:val="Heading 4 Char"/>
    <w:basedOn w:val="9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86">
    <w:name w:val="Heading 5 Char"/>
    <w:basedOn w:val="90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87">
    <w:name w:val="Heading 6 Char"/>
    <w:basedOn w:val="90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88">
    <w:name w:val="Heading 7 Char"/>
    <w:basedOn w:val="90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89">
    <w:name w:val="Heading 8 Char"/>
    <w:basedOn w:val="90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90">
    <w:name w:val="Heading 9 Char"/>
    <w:basedOn w:val="90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91">
    <w:name w:val="Title Char"/>
    <w:basedOn w:val="902"/>
    <w:uiPriority w:val="10"/>
    <w:qFormat/>
    <w:rPr>
      <w:sz w:val="48"/>
      <w:szCs w:val="48"/>
    </w:rPr>
  </w:style>
  <w:style w:type="character" w:styleId="892">
    <w:name w:val="Subtitle Char"/>
    <w:basedOn w:val="902"/>
    <w:uiPriority w:val="11"/>
    <w:qFormat/>
    <w:rPr>
      <w:sz w:val="24"/>
      <w:szCs w:val="24"/>
    </w:rPr>
  </w:style>
  <w:style w:type="character" w:styleId="893">
    <w:name w:val="Quote Char"/>
    <w:uiPriority w:val="29"/>
    <w:qFormat/>
    <w:rPr>
      <w:i/>
    </w:rPr>
  </w:style>
  <w:style w:type="character" w:styleId="894">
    <w:name w:val="Intense Quote Char"/>
    <w:uiPriority w:val="30"/>
    <w:qFormat/>
    <w:rPr>
      <w:i/>
    </w:rPr>
  </w:style>
  <w:style w:type="character" w:styleId="895">
    <w:name w:val="Header Char"/>
    <w:basedOn w:val="902"/>
    <w:uiPriority w:val="99"/>
    <w:qFormat/>
  </w:style>
  <w:style w:type="character" w:styleId="896">
    <w:name w:val="Footer Char"/>
    <w:basedOn w:val="902"/>
    <w:uiPriority w:val="99"/>
    <w:qFormat/>
  </w:style>
  <w:style w:type="character" w:styleId="897">
    <w:name w:val="Caption Char"/>
    <w:uiPriority w:val="99"/>
    <w:qFormat/>
  </w:style>
  <w:style w:type="character" w:styleId="898">
    <w:name w:val="Footnote Text Char"/>
    <w:uiPriority w:val="99"/>
    <w:qFormat/>
    <w:rPr>
      <w:sz w:val="18"/>
    </w:rPr>
  </w:style>
  <w:style w:type="character" w:styleId="899">
    <w:name w:val="Endnote Text Char"/>
    <w:uiPriority w:val="99"/>
    <w:qFormat/>
    <w:rPr>
      <w:sz w:val="20"/>
    </w:rPr>
  </w:style>
  <w:style w:type="character" w:styleId="90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901">
    <w:name w:val="endnote reference"/>
    <w:rPr>
      <w:vertAlign w:val="superscript"/>
    </w:rPr>
  </w:style>
  <w:style w:type="character" w:styleId="902" w:default="1">
    <w:name w:val="Default Paragraph Font"/>
    <w:uiPriority w:val="1"/>
    <w:semiHidden/>
    <w:unhideWhenUsed/>
    <w:qFormat/>
  </w:style>
  <w:style w:type="character" w:styleId="903" w:customStyle="1">
    <w:name w:val="Заголовок 1 Знак"/>
    <w:basedOn w:val="902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44"/>
      <w:szCs w:val="32"/>
    </w:rPr>
  </w:style>
  <w:style w:type="character" w:styleId="904" w:customStyle="1">
    <w:name w:val="Заголовок 2 Знак"/>
    <w:basedOn w:val="902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36"/>
      <w:szCs w:val="26"/>
    </w:rPr>
  </w:style>
  <w:style w:type="character" w:styleId="905" w:customStyle="1">
    <w:name w:val="Заголовок Знак"/>
    <w:basedOn w:val="902"/>
    <w:uiPriority w:val="10"/>
    <w:qFormat/>
    <w:rPr>
      <w:rFonts w:ascii="Arial" w:hAnsi="Arial" w:eastAsia="Arial" w:cs="Arial" w:eastAsiaTheme="majorEastAsia" w:cstheme="majorBidi"/>
      <w:b/>
      <w:spacing w:val="20"/>
      <w:sz w:val="36"/>
      <w:szCs w:val="56"/>
    </w:rPr>
  </w:style>
  <w:style w:type="character" w:styleId="906" w:customStyle="1">
    <w:name w:val="Верхний колонтитул Знак"/>
    <w:basedOn w:val="902"/>
    <w:uiPriority w:val="99"/>
    <w:qFormat/>
    <w:rPr>
      <w:sz w:val="28"/>
    </w:rPr>
  </w:style>
  <w:style w:type="character" w:styleId="907" w:customStyle="1">
    <w:name w:val="Нижний колонтитул Знак"/>
    <w:basedOn w:val="902"/>
    <w:uiPriority w:val="99"/>
    <w:qFormat/>
    <w:rPr>
      <w:sz w:val="28"/>
    </w:rPr>
  </w:style>
  <w:style w:type="character" w:styleId="908">
    <w:name w:val="annotation reference"/>
    <w:basedOn w:val="902"/>
    <w:uiPriority w:val="99"/>
    <w:semiHidden/>
    <w:unhideWhenUsed/>
    <w:qFormat/>
    <w:rPr>
      <w:sz w:val="16"/>
      <w:szCs w:val="16"/>
    </w:rPr>
  </w:style>
  <w:style w:type="character" w:styleId="909" w:customStyle="1">
    <w:name w:val="Текст примечания Знак"/>
    <w:basedOn w:val="902"/>
    <w:uiPriority w:val="99"/>
    <w:semiHidden/>
    <w:qFormat/>
    <w:rPr>
      <w:sz w:val="20"/>
      <w:szCs w:val="20"/>
    </w:rPr>
  </w:style>
  <w:style w:type="character" w:styleId="910" w:customStyle="1">
    <w:name w:val="Тема примечания Знак"/>
    <w:basedOn w:val="909"/>
    <w:uiPriority w:val="99"/>
    <w:semiHidden/>
    <w:qFormat/>
    <w:rPr>
      <w:b/>
      <w:bCs/>
      <w:sz w:val="20"/>
      <w:szCs w:val="20"/>
    </w:rPr>
  </w:style>
  <w:style w:type="character" w:styleId="911" w:customStyle="1">
    <w:name w:val="Текст выноски Знак"/>
    <w:basedOn w:val="902"/>
    <w:uiPriority w:val="99"/>
    <w:semiHidden/>
    <w:qFormat/>
    <w:rPr>
      <w:rFonts w:ascii="Segoe UI" w:hAnsi="Segoe UI" w:cs="Segoe UI"/>
      <w:sz w:val="18"/>
      <w:szCs w:val="18"/>
    </w:rPr>
  </w:style>
  <w:style w:type="character" w:styleId="912" w:customStyle="1">
    <w:name w:val="Заголовок 3 Знак"/>
    <w:basedOn w:val="902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fc5026"/>
      <w:sz w:val="36"/>
      <w:szCs w:val="24"/>
    </w:rPr>
  </w:style>
  <w:style w:type="character" w:styleId="913" w:customStyle="1">
    <w:name w:val="Заголовок 4 Знак"/>
    <w:basedOn w:val="90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2f5496" w:themeColor="accent1" w:themeShade="BF"/>
      <w:sz w:val="28"/>
    </w:rPr>
  </w:style>
  <w:style w:type="character" w:styleId="914" w:customStyle="1">
    <w:name w:val="Заголовок 5 Знак"/>
    <w:basedOn w:val="90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  <w:sz w:val="28"/>
    </w:rPr>
  </w:style>
  <w:style w:type="character" w:styleId="915" w:customStyle="1">
    <w:name w:val="Заголовок 6 Знак"/>
    <w:basedOn w:val="90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1f3763" w:themeColor="accent1" w:themeShade="7F"/>
      <w:sz w:val="28"/>
    </w:rPr>
  </w:style>
  <w:style w:type="character" w:styleId="916" w:customStyle="1">
    <w:name w:val="Заголовок 7 Знак"/>
    <w:basedOn w:val="90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1f3763" w:themeColor="accent1" w:themeShade="7F"/>
      <w:sz w:val="28"/>
    </w:rPr>
  </w:style>
  <w:style w:type="character" w:styleId="917" w:customStyle="1">
    <w:name w:val="Заголовок 8 Знак"/>
    <w:basedOn w:val="90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18" w:customStyle="1">
    <w:name w:val="Заголовок 9 Знак"/>
    <w:basedOn w:val="90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919">
    <w:name w:val="Hyperlink"/>
    <w:basedOn w:val="902"/>
    <w:uiPriority w:val="99"/>
    <w:unhideWhenUsed/>
    <w:rPr>
      <w:color w:val="0563c1" w:themeColor="hyperlink"/>
      <w:u w:val="single"/>
    </w:rPr>
  </w:style>
  <w:style w:type="character" w:styleId="920" w:customStyle="1">
    <w:name w:val="Table 1 Char"/>
    <w:basedOn w:val="902"/>
    <w:qFormat/>
    <w:rPr>
      <w:b/>
      <w:sz w:val="28"/>
    </w:rPr>
  </w:style>
  <w:style w:type="character" w:styleId="921">
    <w:name w:val="Unresolved Mention"/>
    <w:basedOn w:val="902"/>
    <w:uiPriority w:val="99"/>
    <w:semiHidden/>
    <w:unhideWhenUsed/>
    <w:qFormat/>
    <w:rPr>
      <w:color w:val="605e5c"/>
      <w:shd w:val="clear" w:color="auto" w:fill="e1dfdd"/>
    </w:rPr>
  </w:style>
  <w:style w:type="character" w:styleId="922" w:customStyle="1">
    <w:name w:val="Текст сноски Знак"/>
    <w:basedOn w:val="902"/>
    <w:uiPriority w:val="99"/>
    <w:semiHidden/>
    <w:qFormat/>
    <w:rPr>
      <w:sz w:val="20"/>
      <w:szCs w:val="20"/>
    </w:rPr>
  </w:style>
  <w:style w:type="character" w:styleId="923" w:customStyle="1">
    <w:name w:val="Символ сноски"/>
    <w:qFormat/>
    <w:rPr>
      <w:vertAlign w:val="superscript"/>
    </w:rPr>
  </w:style>
  <w:style w:type="character" w:styleId="924">
    <w:name w:val="footnote reference"/>
    <w:rPr>
      <w:vertAlign w:val="superscript"/>
    </w:rPr>
  </w:style>
  <w:style w:type="character" w:styleId="925" w:customStyle="1">
    <w:name w:val="Footnote Characters"/>
    <w:basedOn w:val="902"/>
    <w:uiPriority w:val="99"/>
    <w:semiHidden/>
    <w:unhideWhenUsed/>
    <w:qFormat/>
    <w:rPr>
      <w:vertAlign w:val="superscript"/>
    </w:rPr>
  </w:style>
  <w:style w:type="character" w:styleId="926" w:customStyle="1">
    <w:name w:val="Parameter Char"/>
    <w:basedOn w:val="902"/>
    <w:qFormat/>
    <w:rPr>
      <w:b/>
      <w:sz w:val="28"/>
      <w:lang w:val="en-US"/>
    </w:rPr>
  </w:style>
  <w:style w:type="character" w:styleId="927" w:customStyle="1">
    <w:name w:val="Стандартный HTML Знак"/>
    <w:basedOn w:val="902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928" w:customStyle="1">
    <w:name w:val="Ссылка указателя"/>
    <w:qFormat/>
  </w:style>
  <w:style w:type="paragraph" w:styleId="929">
    <w:name w:val="Заголовок"/>
    <w:basedOn w:val="872"/>
    <w:next w:val="930"/>
    <w:qFormat/>
    <w:pPr>
      <w:keepNext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930">
    <w:name w:val="Body Text"/>
    <w:basedOn w:val="872"/>
    <w:pPr>
      <w:spacing w:before="0" w:after="140" w:line="276" w:lineRule="auto"/>
    </w:pPr>
  </w:style>
  <w:style w:type="paragraph" w:styleId="931">
    <w:name w:val="List"/>
    <w:basedOn w:val="930"/>
    <w:rPr>
      <w:rFonts w:cs="Mangal"/>
    </w:rPr>
  </w:style>
  <w:style w:type="paragraph" w:styleId="932">
    <w:name w:val="Caption"/>
    <w:basedOn w:val="872"/>
    <w:uiPriority w:val="35"/>
    <w:unhideWhenUsed/>
    <w:qFormat/>
    <w:pPr>
      <w:jc w:val="center"/>
      <w:spacing w:before="0" w:after="200"/>
    </w:pPr>
    <w:rPr>
      <w:iCs/>
      <w:szCs w:val="18"/>
    </w:rPr>
  </w:style>
  <w:style w:type="paragraph" w:styleId="933">
    <w:name w:val="Указатель"/>
    <w:basedOn w:val="872"/>
    <w:qFormat/>
    <w:pPr>
      <w:suppressLineNumbers/>
    </w:pPr>
    <w:rPr>
      <w:rFonts w:cs="Lohit Devanagari"/>
    </w:rPr>
  </w:style>
  <w:style w:type="paragraph" w:styleId="934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0"/>
      <w:szCs w:val="22"/>
      <w:lang w:val="ru-RU" w:eastAsia="en-US" w:bidi="ar-SA"/>
    </w:rPr>
  </w:style>
  <w:style w:type="paragraph" w:styleId="935">
    <w:name w:val="Subtitle"/>
    <w:basedOn w:val="872"/>
    <w:uiPriority w:val="11"/>
    <w:qFormat/>
    <w:pPr>
      <w:spacing w:before="200" w:after="200"/>
    </w:pPr>
    <w:rPr>
      <w:sz w:val="24"/>
      <w:szCs w:val="24"/>
    </w:rPr>
  </w:style>
  <w:style w:type="paragraph" w:styleId="936">
    <w:name w:val="Quote"/>
    <w:basedOn w:val="872"/>
    <w:uiPriority w:val="29"/>
    <w:qFormat/>
    <w:pPr>
      <w:ind w:left="720" w:right="720" w:firstLine="0"/>
    </w:pPr>
    <w:rPr>
      <w:i/>
    </w:rPr>
  </w:style>
  <w:style w:type="paragraph" w:styleId="937">
    <w:name w:val="Intense Quote"/>
    <w:basedOn w:val="872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938">
    <w:name w:val="endnote text"/>
    <w:basedOn w:val="87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939">
    <w:name w:val="toc 4"/>
    <w:basedOn w:val="872"/>
    <w:uiPriority w:val="39"/>
    <w:unhideWhenUsed/>
    <w:pPr>
      <w:ind w:left="850" w:right="0" w:firstLine="0"/>
      <w:spacing w:before="0" w:after="57"/>
    </w:pPr>
  </w:style>
  <w:style w:type="paragraph" w:styleId="940">
    <w:name w:val="toc 5"/>
    <w:basedOn w:val="872"/>
    <w:uiPriority w:val="39"/>
    <w:unhideWhenUsed/>
    <w:pPr>
      <w:ind w:left="1134" w:right="0" w:firstLine="0"/>
      <w:spacing w:before="0" w:after="57"/>
    </w:pPr>
  </w:style>
  <w:style w:type="paragraph" w:styleId="941">
    <w:name w:val="toc 6"/>
    <w:basedOn w:val="872"/>
    <w:uiPriority w:val="39"/>
    <w:unhideWhenUsed/>
    <w:pPr>
      <w:ind w:left="1417" w:right="0" w:firstLine="0"/>
      <w:spacing w:before="0" w:after="57"/>
    </w:pPr>
  </w:style>
  <w:style w:type="paragraph" w:styleId="942">
    <w:name w:val="toc 7"/>
    <w:basedOn w:val="872"/>
    <w:uiPriority w:val="39"/>
    <w:unhideWhenUsed/>
    <w:pPr>
      <w:ind w:left="1701" w:right="0" w:firstLine="0"/>
      <w:spacing w:before="0" w:after="57"/>
    </w:pPr>
  </w:style>
  <w:style w:type="paragraph" w:styleId="943">
    <w:name w:val="toc 8"/>
    <w:basedOn w:val="872"/>
    <w:uiPriority w:val="39"/>
    <w:unhideWhenUsed/>
    <w:pPr>
      <w:ind w:left="1984" w:right="0" w:firstLine="0"/>
      <w:spacing w:before="0" w:after="57"/>
    </w:pPr>
  </w:style>
  <w:style w:type="paragraph" w:styleId="944">
    <w:name w:val="toc 9"/>
    <w:basedOn w:val="872"/>
    <w:uiPriority w:val="39"/>
    <w:unhideWhenUsed/>
    <w:pPr>
      <w:ind w:left="2268" w:right="0" w:firstLine="0"/>
      <w:spacing w:before="0" w:after="57"/>
    </w:pPr>
  </w:style>
  <w:style w:type="paragraph" w:styleId="945">
    <w:name w:val="Title"/>
    <w:basedOn w:val="872"/>
    <w:uiPriority w:val="10"/>
    <w:qFormat/>
    <w:pPr>
      <w:contextualSpacing/>
      <w:jc w:val="center"/>
      <w:spacing w:before="0" w:after="0"/>
    </w:pPr>
    <w:rPr>
      <w:rFonts w:ascii="Arial" w:hAnsi="Arial" w:eastAsia="Arial" w:cs="Arial" w:eastAsiaTheme="majorEastAsia" w:cstheme="majorBidi"/>
      <w:b/>
      <w:spacing w:val="20"/>
      <w:sz w:val="36"/>
      <w:szCs w:val="56"/>
    </w:rPr>
  </w:style>
  <w:style w:type="paragraph" w:styleId="946">
    <w:name w:val="index heading"/>
    <w:basedOn w:val="872"/>
    <w:qFormat/>
    <w:pPr>
      <w:suppressLineNumbers/>
    </w:pPr>
    <w:rPr>
      <w:rFonts w:cs="Mangal"/>
    </w:rPr>
  </w:style>
  <w:style w:type="paragraph" w:styleId="947">
    <w:name w:val="Колонтитул"/>
    <w:basedOn w:val="872"/>
    <w:qFormat/>
  </w:style>
  <w:style w:type="paragraph" w:styleId="948">
    <w:name w:val="Header"/>
    <w:basedOn w:val="872"/>
    <w:uiPriority w:val="99"/>
    <w:unhideWhenUsed/>
    <w:pPr>
      <w:spacing w:before="0" w:after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49">
    <w:name w:val="Footer"/>
    <w:basedOn w:val="872"/>
    <w:uiPriority w:val="99"/>
    <w:unhideWhenUsed/>
    <w:pPr>
      <w:spacing w:before="0" w:after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50">
    <w:name w:val="annotation text"/>
    <w:basedOn w:val="872"/>
    <w:uiPriority w:val="99"/>
    <w:semiHidden/>
    <w:unhideWhenUsed/>
    <w:qFormat/>
    <w:rPr>
      <w:sz w:val="20"/>
      <w:szCs w:val="20"/>
    </w:rPr>
  </w:style>
  <w:style w:type="paragraph" w:styleId="951">
    <w:name w:val="annotation subject"/>
    <w:basedOn w:val="950"/>
    <w:uiPriority w:val="99"/>
    <w:semiHidden/>
    <w:unhideWhenUsed/>
    <w:qFormat/>
    <w:rPr>
      <w:b/>
      <w:bCs/>
    </w:rPr>
  </w:style>
  <w:style w:type="paragraph" w:styleId="952">
    <w:name w:val="Balloon Text"/>
    <w:basedOn w:val="872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953">
    <w:name w:val="Index Heading"/>
    <w:basedOn w:val="929"/>
  </w:style>
  <w:style w:type="paragraph" w:styleId="954">
    <w:name w:val="TOC Heading"/>
    <w:basedOn w:val="873"/>
    <w:uiPriority w:val="39"/>
    <w:unhideWhenUsed/>
    <w:qFormat/>
    <w:pPr>
      <w:numPr>
        <w:ilvl w:val="0"/>
        <w:numId w:val="0"/>
      </w:numPr>
      <w:ind w:left="1134" w:hanging="1134"/>
      <w:jc w:val="left"/>
      <w:spacing w:before="240" w:after="0" w:line="259" w:lineRule="auto"/>
    </w:pPr>
    <w:rPr>
      <w:rFonts w:ascii="Arial" w:hAnsi="Arial"/>
      <w:sz w:val="40"/>
      <w:lang w:val="en-US"/>
    </w:rPr>
  </w:style>
  <w:style w:type="paragraph" w:styleId="955">
    <w:name w:val="toc 1"/>
    <w:basedOn w:val="872"/>
    <w:uiPriority w:val="39"/>
    <w:unhideWhenUsed/>
    <w:pPr>
      <w:ind w:left="567" w:hanging="567"/>
      <w:spacing w:before="0" w:after="100"/>
      <w:tabs>
        <w:tab w:val="clear" w:pos="708" w:leader="none"/>
        <w:tab w:val="right" w:pos="9345" w:leader="dot"/>
      </w:tabs>
    </w:pPr>
  </w:style>
  <w:style w:type="paragraph" w:styleId="956" w:customStyle="1">
    <w:name w:val="Table 1"/>
    <w:basedOn w:val="872"/>
    <w:qFormat/>
    <w:pPr>
      <w:jc w:val="left"/>
      <w:spacing w:before="0" w:after="160" w:line="259" w:lineRule="auto"/>
    </w:pPr>
    <w:rPr>
      <w:b/>
    </w:rPr>
  </w:style>
  <w:style w:type="paragraph" w:styleId="957">
    <w:name w:val="footnote text"/>
    <w:basedOn w:val="872"/>
    <w:uiPriority w:val="99"/>
    <w:semiHidden/>
    <w:unhideWhenUsed/>
    <w:pPr>
      <w:spacing w:before="0" w:after="0"/>
    </w:pPr>
    <w:rPr>
      <w:sz w:val="20"/>
      <w:szCs w:val="20"/>
    </w:rPr>
  </w:style>
  <w:style w:type="paragraph" w:styleId="958">
    <w:name w:val="table of figures"/>
    <w:basedOn w:val="872"/>
    <w:uiPriority w:val="99"/>
    <w:unhideWhenUsed/>
    <w:qFormat/>
    <w:pPr>
      <w:spacing w:before="0" w:after="0"/>
    </w:pPr>
  </w:style>
  <w:style w:type="paragraph" w:styleId="959" w:customStyle="1">
    <w:name w:val="Parameter"/>
    <w:basedOn w:val="872"/>
    <w:qFormat/>
    <w:rPr>
      <w:b/>
      <w:lang w:val="en-US"/>
    </w:rPr>
  </w:style>
  <w:style w:type="paragraph" w:styleId="960">
    <w:name w:val="toc 2"/>
    <w:basedOn w:val="872"/>
    <w:uiPriority w:val="39"/>
    <w:unhideWhenUsed/>
    <w:pPr>
      <w:ind w:left="280" w:firstLine="0"/>
      <w:spacing w:before="0" w:after="100"/>
    </w:pPr>
  </w:style>
  <w:style w:type="paragraph" w:styleId="961">
    <w:name w:val="toc 3"/>
    <w:basedOn w:val="872"/>
    <w:uiPriority w:val="39"/>
    <w:unhideWhenUsed/>
    <w:pPr>
      <w:ind w:left="560" w:firstLine="0"/>
      <w:spacing w:before="0" w:after="100"/>
    </w:pPr>
  </w:style>
  <w:style w:type="paragraph" w:styleId="962">
    <w:name w:val="List Paragraph"/>
    <w:basedOn w:val="872"/>
    <w:uiPriority w:val="34"/>
    <w:qFormat/>
    <w:pPr>
      <w:contextualSpacing/>
      <w:ind w:left="720" w:firstLine="0"/>
      <w:spacing w:before="0" w:after="240"/>
    </w:pPr>
  </w:style>
  <w:style w:type="paragraph" w:styleId="963">
    <w:name w:val="HTML Preformatted"/>
    <w:basedOn w:val="872"/>
    <w:uiPriority w:val="99"/>
    <w:semiHidden/>
    <w:unhideWhenUsed/>
    <w:qFormat/>
    <w:pPr>
      <w:jc w:val="left"/>
      <w:spacing w:before="0" w:after="0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964" w:default="1">
    <w:name w:val="No List"/>
    <w:uiPriority w:val="99"/>
    <w:semiHidden/>
    <w:unhideWhenUsed/>
    <w:qFormat/>
  </w:style>
  <w:style w:type="table" w:styleId="96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://92.51.39.106:7799/" TargetMode="External"/><Relationship Id="rId13" Type="http://schemas.openxmlformats.org/officeDocument/2006/relationships/hyperlink" Target="http://92.51.39.106:7799/" TargetMode="External"/><Relationship Id="rId14" Type="http://schemas.openxmlformats.org/officeDocument/2006/relationships/hyperlink" Target="file:///run/media/novivits/KINGSTON/Vitaliy/PenTest/ZAP_docker/8060/testreport.html#40026" TargetMode="External"/><Relationship Id="rId15" Type="http://schemas.openxmlformats.org/officeDocument/2006/relationships/hyperlink" Target="file:///run/media/novivits/KINGSTON/Vitaliy/PenTest/ZAP_docker/8060/testreport.html#40014" TargetMode="External"/><Relationship Id="rId16" Type="http://schemas.openxmlformats.org/officeDocument/2006/relationships/hyperlink" Target="file:///run/media/novivits/KINGSTON/Vitaliy/PenTest/ZAP_docker/8060/testreport.html#40012" TargetMode="External"/><Relationship Id="rId17" Type="http://schemas.openxmlformats.org/officeDocument/2006/relationships/hyperlink" Target="file:///run/media/novivits/KINGSTON/Vitaliy/PenTest/ZAP_docker/8060/testreport.html#40018" TargetMode="External"/><Relationship Id="rId18" Type="http://schemas.openxmlformats.org/officeDocument/2006/relationships/hyperlink" Target="file:///run/media/novivits/KINGSTON/Vitaliy/PenTest/ZAP_docker/8060/testreport.html#40019" TargetMode="External"/><Relationship Id="rId19" Type="http://schemas.openxmlformats.org/officeDocument/2006/relationships/hyperlink" Target="file:///run/media/novivits/KINGSTON/Vitaliy/PenTest/ZAP_docker/8060/testreport.html#43" TargetMode="External"/><Relationship Id="rId20" Type="http://schemas.openxmlformats.org/officeDocument/2006/relationships/hyperlink" Target="file:///run/media/novivits/KINGSTON/Vitaliy/PenTest/ZAP_docker/8060/testreport.html#10202" TargetMode="External"/><Relationship Id="rId21" Type="http://schemas.openxmlformats.org/officeDocument/2006/relationships/hyperlink" Target="file:///run/media/novivits/KINGSTON/Vitaliy/PenTest/ZAP_docker/8060/testreport.html#20012" TargetMode="External"/><Relationship Id="rId22" Type="http://schemas.openxmlformats.org/officeDocument/2006/relationships/hyperlink" Target="file:///run/media/novivits/KINGSTON/Vitaliy/PenTest/ZAP_docker/8060/testreport.html#10038" TargetMode="External"/><Relationship Id="rId23" Type="http://schemas.openxmlformats.org/officeDocument/2006/relationships/hyperlink" Target="file:///run/media/novivits/KINGSTON/Vitaliy/PenTest/ZAP_docker/8060/testreport.html#10020" TargetMode="External"/><Relationship Id="rId24" Type="http://schemas.openxmlformats.org/officeDocument/2006/relationships/hyperlink" Target="file:///run/media/novivits/KINGSTON/Vitaliy/PenTest/ZAP_docker/8060/testreport.html#10051" TargetMode="External"/><Relationship Id="rId25" Type="http://schemas.openxmlformats.org/officeDocument/2006/relationships/hyperlink" Target="file:///run/media/novivits/KINGSTON/Vitaliy/PenTest/ZAP_docker/8060/testreport.html#10010" TargetMode="External"/><Relationship Id="rId26" Type="http://schemas.openxmlformats.org/officeDocument/2006/relationships/hyperlink" Target="file:///run/media/novivits/KINGSTON/Vitaliy/PenTest/ZAP_docker/8060/testreport.html#10054" TargetMode="External"/><Relationship Id="rId27" Type="http://schemas.openxmlformats.org/officeDocument/2006/relationships/hyperlink" Target="file:///run/media/novivits/KINGSTON/Vitaliy/PenTest/ZAP_docker/8060/testreport.html#10009" TargetMode="External"/><Relationship Id="rId28" Type="http://schemas.openxmlformats.org/officeDocument/2006/relationships/hyperlink" Target="file:///run/media/novivits/KINGSTON/Vitaliy/PenTest/ZAP_docker/8060/testreport.html#10063" TargetMode="External"/><Relationship Id="rId29" Type="http://schemas.openxmlformats.org/officeDocument/2006/relationships/hyperlink" Target="file:///run/media/novivits/KINGSTON/Vitaliy/PenTest/ZAP_docker/8060/testreport.html#10037" TargetMode="External"/><Relationship Id="rId30" Type="http://schemas.openxmlformats.org/officeDocument/2006/relationships/hyperlink" Target="file:///run/media/novivits/KINGSTON/Vitaliy/PenTest/ZAP_docker/8060/testreport.html#10036" TargetMode="External"/><Relationship Id="rId31" Type="http://schemas.openxmlformats.org/officeDocument/2006/relationships/hyperlink" Target="file:///run/media/novivits/KINGSTON/Vitaliy/PenTest/ZAP_docker/8060/testreport.html#10096" TargetMode="External"/><Relationship Id="rId32" Type="http://schemas.openxmlformats.org/officeDocument/2006/relationships/hyperlink" Target="file:///run/media/novivits/KINGSTON/Vitaliy/PenTest/ZAP_docker/8060/testreport.html#10021" TargetMode="External"/><Relationship Id="rId33" Type="http://schemas.openxmlformats.org/officeDocument/2006/relationships/hyperlink" Target="file:///run/media/novivits/KINGSTON/Vitaliy/PenTest/ZAP_docker/8060/testreport.html#10111" TargetMode="External"/><Relationship Id="rId34" Type="http://schemas.openxmlformats.org/officeDocument/2006/relationships/hyperlink" Target="file:///run/media/novivits/KINGSTON/Vitaliy/PenTest/ZAP_docker/8060/testreport.html#90027" TargetMode="External"/><Relationship Id="rId35" Type="http://schemas.openxmlformats.org/officeDocument/2006/relationships/hyperlink" Target="file:///run/media/novivits/KINGSTON/Vitaliy/PenTest/ZAP_docker/8060/testreport.html#10058" TargetMode="External"/><Relationship Id="rId36" Type="http://schemas.openxmlformats.org/officeDocument/2006/relationships/hyperlink" Target="file:///run/media/novivits/KINGSTON/Vitaliy/PenTest/ZAP_docker/8060/testreport.html#10024" TargetMode="External"/><Relationship Id="rId37" Type="http://schemas.openxmlformats.org/officeDocument/2006/relationships/hyperlink" Target="file:///run/media/novivits/KINGSTON/Vitaliy/PenTest/ZAP_docker/8060/testreport.html#10049" TargetMode="External"/><Relationship Id="rId38" Type="http://schemas.openxmlformats.org/officeDocument/2006/relationships/hyperlink" Target="file:///run/media/novivits/KINGSTON/Vitaliy/PenTest/ZAP_docker/8060/testreport.html#10112" TargetMode="External"/><Relationship Id="rId39" Type="http://schemas.openxmlformats.org/officeDocument/2006/relationships/hyperlink" Target="file:///run/media/novivits/KINGSTON/Vitaliy/PenTest/ZAP_docker/8060/testreport.html#10049" TargetMode="External"/><Relationship Id="rId40" Type="http://schemas.openxmlformats.org/officeDocument/2006/relationships/hyperlink" Target="file:///run/media/novivits/KINGSTON/Vitaliy/PenTest/ZAP_docker/8060/testreport.html#10104" TargetMode="External"/><Relationship Id="rId41" Type="http://schemas.openxmlformats.org/officeDocument/2006/relationships/hyperlink" Target="file:///run/media/novivits/KINGSTON/Vitaliy/PenTest/ZAP_docker/8060/testreport.html#10031" TargetMode="External"/><Relationship Id="rId42" Type="http://schemas.openxmlformats.org/officeDocument/2006/relationships/hyperlink" Target="file:///run/media/novivits/KINGSTON/Vitaliy/PenTest/ZAP_docker/7799/testreport7799.html#40012" TargetMode="External"/><Relationship Id="rId43" Type="http://schemas.openxmlformats.org/officeDocument/2006/relationships/hyperlink" Target="file:///run/media/novivits/KINGSTON/Vitaliy/PenTest/ZAP_docker/7799/testreport7799.html#6" TargetMode="External"/><Relationship Id="rId44" Type="http://schemas.openxmlformats.org/officeDocument/2006/relationships/hyperlink" Target="file:///run/media/novivits/KINGSTON/Vitaliy/PenTest/ZAP_docker/7799/testreport7799.html#90020" TargetMode="External"/><Relationship Id="rId45" Type="http://schemas.openxmlformats.org/officeDocument/2006/relationships/hyperlink" Target="file:///run/media/novivits/KINGSTON/Vitaliy/PenTest/ZAP_docker/7799/testreport7799.html#40018" TargetMode="External"/><Relationship Id="rId46" Type="http://schemas.openxmlformats.org/officeDocument/2006/relationships/hyperlink" Target="file:///run/media/novivits/KINGSTON/Vitaliy/PenTest/ZAP_docker/7799/testreport7799.html#10202" TargetMode="External"/><Relationship Id="rId47" Type="http://schemas.openxmlformats.org/officeDocument/2006/relationships/hyperlink" Target="file:///run/media/novivits/KINGSTON/Vitaliy/PenTest/ZAP_docker/7799/testreport7799.html#20012" TargetMode="External"/><Relationship Id="rId48" Type="http://schemas.openxmlformats.org/officeDocument/2006/relationships/hyperlink" Target="file:///run/media/novivits/KINGSTON/Vitaliy/PenTest/ZAP_docker/7799/testreport7799.html#10038" TargetMode="External"/><Relationship Id="rId49" Type="http://schemas.openxmlformats.org/officeDocument/2006/relationships/hyperlink" Target="file:///run/media/novivits/KINGSTON/Vitaliy/PenTest/ZAP_docker/7799/testreport7799.html#10106" TargetMode="External"/><Relationship Id="rId50" Type="http://schemas.openxmlformats.org/officeDocument/2006/relationships/hyperlink" Target="file:///run/media/novivits/KINGSTON/Vitaliy/PenTest/ZAP_docker/7799/testreport7799.html#30003" TargetMode="External"/><Relationship Id="rId51" Type="http://schemas.openxmlformats.org/officeDocument/2006/relationships/hyperlink" Target="file:///run/media/novivits/KINGSTON/Vitaliy/PenTest/ZAP_docker/7799/testreport7799.html#10020" TargetMode="External"/><Relationship Id="rId52" Type="http://schemas.openxmlformats.org/officeDocument/2006/relationships/hyperlink" Target="file:///run/media/novivits/KINGSTON/Vitaliy/PenTest/ZAP_docker/7799/testreport7799.html#10003" TargetMode="External"/><Relationship Id="rId53" Type="http://schemas.openxmlformats.org/officeDocument/2006/relationships/hyperlink" Target="file:///run/media/novivits/KINGSTON/Vitaliy/PenTest/ZAP_docker/7799/testreport7799.html#90022" TargetMode="External"/><Relationship Id="rId54" Type="http://schemas.openxmlformats.org/officeDocument/2006/relationships/hyperlink" Target="file:///run/media/novivits/KINGSTON/Vitaliy/PenTest/ZAP_docker/7799/testreport7799.html#10110" TargetMode="External"/><Relationship Id="rId55" Type="http://schemas.openxmlformats.org/officeDocument/2006/relationships/hyperlink" Target="file:///run/media/novivits/KINGSTON/Vitaliy/PenTest/ZAP_docker/7799/testreport7799.html#10063" TargetMode="External"/><Relationship Id="rId56" Type="http://schemas.openxmlformats.org/officeDocument/2006/relationships/hyperlink" Target="file:///run/media/novivits/KINGSTON/Vitaliy/PenTest/ZAP_docker/7799/testreport7799.html#10036" TargetMode="External"/><Relationship Id="rId57" Type="http://schemas.openxmlformats.org/officeDocument/2006/relationships/hyperlink" Target="file:///run/media/novivits/KINGSTON/Vitaliy/PenTest/ZAP_docker/7799/testreport7799.html#10021" TargetMode="External"/><Relationship Id="rId58" Type="http://schemas.openxmlformats.org/officeDocument/2006/relationships/hyperlink" Target="file:///run/media/novivits/KINGSTON/Vitaliy/PenTest/ZAP_docker/7799/testreport7799.html#10111" TargetMode="External"/><Relationship Id="rId59" Type="http://schemas.openxmlformats.org/officeDocument/2006/relationships/hyperlink" Target="file:///run/media/novivits/KINGSTON/Vitaliy/PenTest/ZAP_docker/7799/testreport7799.html#10027" TargetMode="External"/><Relationship Id="rId60" Type="http://schemas.openxmlformats.org/officeDocument/2006/relationships/hyperlink" Target="file:///run/media/novivits/KINGSTON/Vitaliy/PenTest/ZAP_docker/7799/testreport7799.html#10109" TargetMode="External"/><Relationship Id="rId61" Type="http://schemas.openxmlformats.org/officeDocument/2006/relationships/hyperlink" Target="file:///run/media/novivits/KINGSTON/Vitaliy/PenTest/ZAP_docker/7799/testreport7799.html#10049" TargetMode="External"/><Relationship Id="rId62" Type="http://schemas.openxmlformats.org/officeDocument/2006/relationships/hyperlink" Target="file:///run/media/novivits/KINGSTON/Vitaliy/PenTest/ZAP_docker/7799/testreport7799.html#10104" TargetMode="External"/><Relationship Id="rId63" Type="http://schemas.openxmlformats.org/officeDocument/2006/relationships/hyperlink" Target="file:///run/media/novivits/KINGSTON/Vitaliy/PenTest/ZAP_docker/7799/testreport7799.html#10031" TargetMode="External"/><Relationship Id="rId64" Type="http://schemas.openxmlformats.org/officeDocument/2006/relationships/hyperlink" Target="http://92.51.39.106:806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72AE3-AF77-43CF-B41B-2162A34F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dc:description/>
  <dc:language>ru-RU</dc:language>
  <cp:revision>25</cp:revision>
  <dcterms:created xsi:type="dcterms:W3CDTF">2020-12-26T17:59:00Z</dcterms:created>
  <dcterms:modified xsi:type="dcterms:W3CDTF">2024-02-13T09:22:16Z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