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media/image7.jpeg" ContentType="image/jpeg"/>
  <Override PartName="/word/media/image8.jpeg" ContentType="image/jpeg"/>
  <Override PartName="/word/media/image9.jpeg" ContentType="image/jpe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Style25"/>
        <w:rPr/>
      </w:pPr>
      <w:r>
        <w:rPr/>
      </w:r>
    </w:p>
    <w:p>
      <w:pPr>
        <w:pStyle w:val="Style25"/>
        <w:rPr/>
      </w:pPr>
      <w:r>
        <w:rPr/>
      </w:r>
    </w:p>
    <w:p>
      <w:pPr>
        <w:pStyle w:val="Style25"/>
        <w:rPr/>
      </w:pPr>
      <w:r>
        <w:rPr/>
      </w:r>
    </w:p>
    <w:p>
      <w:pPr>
        <w:pStyle w:val="Style25"/>
        <w:rPr/>
      </w:pPr>
      <w:r>
        <w:rPr/>
      </w:r>
    </w:p>
    <w:p>
      <w:pPr>
        <w:pStyle w:val="Style25"/>
        <w:rPr/>
      </w:pPr>
      <w:r>
        <w:rPr/>
      </w:r>
    </w:p>
    <w:p>
      <w:pPr>
        <w:pStyle w:val="Style25"/>
        <w:rPr/>
      </w:pPr>
      <w:r>
        <w:rPr/>
      </w:r>
    </w:p>
    <w:p>
      <w:pPr>
        <w:pStyle w:val="Style25"/>
        <w:rPr/>
      </w:pPr>
      <w:r>
        <w:rPr/>
      </w:r>
    </w:p>
    <w:p>
      <w:pPr>
        <w:pStyle w:val="Style25"/>
        <w:rPr/>
      </w:pPr>
      <w:r>
        <w:rPr/>
      </w:r>
    </w:p>
    <w:p>
      <w:pPr>
        <w:pStyle w:val="Style25"/>
        <w:rPr/>
      </w:pPr>
      <w:r>
        <w:rPr/>
      </w:r>
    </w:p>
    <w:p>
      <w:pPr>
        <w:pStyle w:val="Style25"/>
        <w:rPr/>
      </w:pPr>
      <w:r>
        <w:rPr/>
      </w:r>
    </w:p>
    <w:p>
      <w:pPr>
        <w:pStyle w:val="Style25"/>
        <w:rPr/>
      </w:pPr>
      <w:r>
        <w:rPr/>
      </w:r>
    </w:p>
    <w:p>
      <w:pPr>
        <w:pStyle w:val="Style25"/>
        <w:rPr>
          <w:lang w:val="en-US"/>
        </w:rPr>
      </w:pPr>
      <w:r>
        <w:rPr>
          <w:lang w:val="en-US"/>
        </w:rPr>
      </w:r>
    </w:p>
    <w:p>
      <w:pPr>
        <w:pStyle w:val="Style25"/>
        <w:rPr/>
      </w:pPr>
      <w:r>
        <w:rPr/>
        <w:t>НАЗВАНИЕ</w:t>
      </w:r>
    </w:p>
    <w:p>
      <w:pPr>
        <w:pStyle w:val="Style25"/>
        <w:rPr>
          <w:lang w:val="en-US"/>
        </w:rPr>
      </w:pPr>
      <w:r>
        <w:rPr>
          <w:lang w:val="en-US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right"/>
        <w:rPr/>
      </w:pPr>
      <w:r>
        <w:rPr/>
      </w:r>
    </w:p>
    <w:p>
      <w:pPr>
        <w:pStyle w:val="Normal"/>
        <w:jc w:val="right"/>
        <w:rPr/>
      </w:pPr>
      <w:r>
        <w:rPr/>
        <w:t>Дата выполнения: дата</w:t>
      </w:r>
    </w:p>
    <w:p>
      <w:pPr>
        <w:pStyle w:val="Normal"/>
        <w:jc w:val="right"/>
        <w:rPr/>
      </w:pPr>
      <w:r>
        <w:rPr/>
        <w:t>Выполнил: ФИО</w:t>
      </w:r>
    </w:p>
    <w:p>
      <w:pPr>
        <w:pStyle w:val="Style25"/>
        <w:rPr/>
      </w:pPr>
      <w:r>
        <w:rPr/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Style30"/>
            <w:rPr/>
          </w:pPr>
          <w:r>
            <w:br w:type="page"/>
          </w:r>
          <w:r>
            <w:rPr/>
            <w:t>Оглавление</w:t>
          </w:r>
        </w:p>
        <w:p>
          <w:pPr>
            <w:pStyle w:val="12"/>
            <w:tabs>
              <w:tab w:val="clear" w:pos="9345"/>
              <w:tab w:val="right" w:pos="9355" w:leader="dot"/>
            </w:tabs>
            <w:rPr/>
          </w:pPr>
          <w:r>
            <w:fldChar w:fldCharType="begin"/>
          </w:r>
          <w:r>
            <w:rPr>
              <w:webHidden/>
              <w:rStyle w:val="Style17"/>
            </w:rPr>
            <w:instrText xml:space="preserve"> TOC \z \o "1-3" \u \h</w:instrText>
          </w:r>
          <w:r>
            <w:rPr>
              <w:webHidden/>
              <w:rStyle w:val="Style17"/>
            </w:rPr>
            <w:fldChar w:fldCharType="separate"/>
          </w:r>
          <w:hyperlink w:anchor="__RefHeading___Toc95_1065274009">
            <w:r>
              <w:rPr>
                <w:webHidden/>
                <w:rStyle w:val="Style17"/>
              </w:rPr>
              <w:t>Введение</w:t>
              <w:tab/>
              <w:t>2</w:t>
            </w:r>
          </w:hyperlink>
        </w:p>
        <w:p>
          <w:pPr>
            <w:pStyle w:val="12"/>
            <w:tabs>
              <w:tab w:val="clear" w:pos="9345"/>
              <w:tab w:val="right" w:pos="9355" w:leader="dot"/>
            </w:tabs>
            <w:rPr/>
          </w:pPr>
          <w:hyperlink w:anchor="__RefHeading___Toc97_1065274009">
            <w:r>
              <w:rPr>
                <w:webHidden/>
                <w:rStyle w:val="Style17"/>
              </w:rPr>
              <w:t>1 Концепция Shift Left</w:t>
              <w:tab/>
              <w:t>3</w:t>
            </w:r>
          </w:hyperlink>
        </w:p>
        <w:p>
          <w:pPr>
            <w:pStyle w:val="12"/>
            <w:tabs>
              <w:tab w:val="clear" w:pos="9345"/>
              <w:tab w:val="right" w:pos="9355" w:leader="dot"/>
            </w:tabs>
            <w:rPr/>
          </w:pPr>
          <w:hyperlink w:anchor="__RefHeading___Toc99_1065274009">
            <w:r>
              <w:rPr>
                <w:webHidden/>
                <w:rStyle w:val="Style17"/>
              </w:rPr>
              <w:t>2 Структура DevSecOps-пайплайна</w:t>
              <w:tab/>
              <w:t>5</w:t>
            </w:r>
          </w:hyperlink>
        </w:p>
        <w:p>
          <w:pPr>
            <w:pStyle w:val="22"/>
            <w:tabs>
              <w:tab w:val="clear" w:pos="708"/>
              <w:tab w:val="right" w:pos="9355" w:leader="dot"/>
            </w:tabs>
            <w:rPr/>
          </w:pPr>
          <w:hyperlink w:anchor="__RefHeading___Toc101_1065274009">
            <w:r>
              <w:rPr>
                <w:webHidden/>
                <w:rStyle w:val="Style17"/>
              </w:rPr>
              <w:t>2.1 Pre-commit проверки</w:t>
              <w:tab/>
              <w:t>5</w:t>
            </w:r>
          </w:hyperlink>
        </w:p>
        <w:p>
          <w:pPr>
            <w:pStyle w:val="22"/>
            <w:tabs>
              <w:tab w:val="clear" w:pos="708"/>
              <w:tab w:val="right" w:pos="9355" w:leader="dot"/>
            </w:tabs>
            <w:rPr/>
          </w:pPr>
          <w:hyperlink w:anchor="__RefHeading___Toc103_1065274009">
            <w:r>
              <w:rPr>
                <w:webHidden/>
                <w:rStyle w:val="Style17"/>
              </w:rPr>
              <w:t>2.2 Pre-build проверки</w:t>
              <w:tab/>
              <w:t>6</w:t>
            </w:r>
          </w:hyperlink>
        </w:p>
        <w:p>
          <w:pPr>
            <w:pStyle w:val="22"/>
            <w:tabs>
              <w:tab w:val="clear" w:pos="708"/>
              <w:tab w:val="right" w:pos="9355" w:leader="dot"/>
            </w:tabs>
            <w:rPr/>
          </w:pPr>
          <w:hyperlink w:anchor="__RefHeading___Toc105_1065274009">
            <w:r>
              <w:rPr>
                <w:webHidden/>
                <w:rStyle w:val="Style17"/>
              </w:rPr>
              <w:t>2.3 Test-time проверка DAST</w:t>
              <w:tab/>
              <w:t>10</w:t>
            </w:r>
          </w:hyperlink>
        </w:p>
        <w:p>
          <w:pPr>
            <w:pStyle w:val="22"/>
            <w:tabs>
              <w:tab w:val="clear" w:pos="708"/>
              <w:tab w:val="right" w:pos="9355" w:leader="dot"/>
            </w:tabs>
            <w:rPr/>
          </w:pPr>
          <w:hyperlink w:anchor="__RefHeading___Toc329_367963048">
            <w:r>
              <w:rPr>
                <w:webHidden/>
                <w:rStyle w:val="Style17"/>
              </w:rPr>
              <w:t>2.4 Post-deploy проверки</w:t>
              <w:tab/>
              <w:t>12</w:t>
            </w:r>
          </w:hyperlink>
          <w:r>
            <w:rPr>
              <w:rStyle w:val="Style17"/>
            </w:rPr>
            <w:fldChar w:fldCharType="end"/>
          </w:r>
        </w:p>
      </w:sdtContent>
    </w:sdt>
    <w:p>
      <w:pPr>
        <w:pStyle w:val="Normal"/>
        <w:spacing w:lineRule="auto" w:line="259" w:before="0" w:after="160"/>
        <w:jc w:val="left"/>
        <w:rPr>
          <w:lang w:val="en-US"/>
        </w:rPr>
      </w:pPr>
      <w:r>
        <w:rPr>
          <w:lang w:val="en-US"/>
        </w:rPr>
      </w:r>
    </w:p>
    <w:p>
      <w:pPr>
        <w:pStyle w:val="1"/>
        <w:numPr>
          <w:ilvl w:val="0"/>
          <w:numId w:val="2"/>
        </w:numPr>
        <w:ind w:left="1134" w:hanging="1134"/>
        <w:rPr/>
      </w:pPr>
      <w:r>
        <w:rPr/>
      </w:r>
      <w:bookmarkStart w:id="0" w:name="_Toc43302508"/>
      <w:bookmarkStart w:id="1" w:name="_Toc43302508"/>
      <w:bookmarkEnd w:id="1"/>
      <w:r>
        <w:br w:type="page"/>
      </w:r>
    </w:p>
    <w:p>
      <w:pPr>
        <w:pStyle w:val="1"/>
        <w:numPr>
          <w:ilvl w:val="0"/>
          <w:numId w:val="0"/>
        </w:numPr>
        <w:ind w:left="0" w:hanging="0"/>
        <w:rPr/>
      </w:pPr>
      <w:bookmarkStart w:id="2" w:name="__RefHeading___Toc95_1065274009"/>
      <w:bookmarkStart w:id="3" w:name="_Toc59908745"/>
      <w:bookmarkStart w:id="4" w:name="_Toc43302508_Copy_1"/>
      <w:bookmarkEnd w:id="2"/>
      <w:bookmarkEnd w:id="4"/>
      <w:r>
        <w:rPr/>
        <w:t>Введение</w:t>
      </w:r>
      <w:bookmarkEnd w:id="3"/>
    </w:p>
    <w:p>
      <w:pPr>
        <w:pStyle w:val="Normal"/>
        <w:spacing w:lineRule="auto" w:line="259" w:before="0" w:after="160"/>
        <w:ind w:firstLine="851"/>
        <w:rPr/>
      </w:pPr>
      <w:r>
        <w:rPr/>
        <w:t>DevSecOps — актуальное направление, благодаря которому организации могут быстро создавать и доставлять на рынок безопасные приложения. Этот метод помогает соблюдать регулирующие требования и обеспечивать безопасность на всех этапах цикла разработки и доставки программного обеспечения.</w:t>
      </w:r>
    </w:p>
    <w:p>
      <w:pPr>
        <w:pStyle w:val="Normal"/>
        <w:spacing w:lineRule="auto" w:line="259" w:before="0" w:after="160"/>
        <w:jc w:val="left"/>
        <w:rPr/>
      </w:pPr>
      <w:r>
        <w:rPr/>
      </w:r>
    </w:p>
    <w:p>
      <w:pPr>
        <w:pStyle w:val="1"/>
        <w:numPr>
          <w:ilvl w:val="0"/>
          <w:numId w:val="3"/>
        </w:numPr>
        <w:ind w:left="0" w:hanging="0"/>
        <w:rPr/>
      </w:pPr>
      <w:r>
        <w:rPr/>
      </w:r>
      <w:bookmarkStart w:id="5" w:name="_Toc43302509"/>
      <w:bookmarkStart w:id="6" w:name="_Toc43302509"/>
      <w:bookmarkEnd w:id="6"/>
      <w:r>
        <w:br w:type="page"/>
      </w:r>
    </w:p>
    <w:p>
      <w:pPr>
        <w:pStyle w:val="1"/>
        <w:numPr>
          <w:ilvl w:val="0"/>
          <w:numId w:val="4"/>
        </w:numPr>
        <w:rPr/>
      </w:pPr>
      <w:bookmarkStart w:id="7" w:name="__RefHeading___Toc97_1065274009"/>
      <w:bookmarkStart w:id="8" w:name="_Toc59908746"/>
      <w:bookmarkStart w:id="9" w:name="_Toc43302509_Copy_1"/>
      <w:bookmarkEnd w:id="7"/>
      <w:bookmarkEnd w:id="9"/>
      <w:r>
        <w:rPr/>
        <w:t>Концепция Shift Left</w:t>
      </w:r>
      <w:bookmarkEnd w:id="8"/>
    </w:p>
    <w:p>
      <w:pPr>
        <w:pStyle w:val="Normal"/>
        <w:spacing w:lineRule="auto" w:line="259" w:before="0" w:after="160"/>
        <w:ind w:firstLine="851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Главная цель методологии DevSecOps — внедрение автоматизированных проверок безопасности в DevOps-пайплайн, то есть в сам процесс разработки ПО.</w:t>
      </w:r>
    </w:p>
    <w:p>
      <w:pPr>
        <w:pStyle w:val="Normal"/>
        <w:spacing w:lineRule="auto" w:line="259" w:before="0" w:after="160"/>
        <w:ind w:firstLine="851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До недавнего времени специалисты по информационной безопасности проводили проверки уже после завершения процесса разработки. Такой подход неэффективен — если в процессе тестирования безопасности обнаруживаются ошибки, приходится начинать весь цикл разработки заново. Это долго и дорого.</w:t>
      </w:r>
    </w:p>
    <w:p>
      <w:pPr>
        <w:pStyle w:val="Normal"/>
        <w:spacing w:lineRule="auto" w:line="259" w:before="0" w:after="160"/>
        <w:ind w:firstLine="851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Посмотрите схему ниже. На ней видно, что стоимость исправления ошибок растёт с каждым этапом.</w:t>
      </w:r>
    </w:p>
    <w:p>
      <w:pPr>
        <w:pStyle w:val="Normal"/>
        <w:spacing w:lineRule="auto" w:line="259" w:before="0" w:after="160"/>
        <w:ind w:firstLine="851"/>
        <w:rPr/>
      </w:pPr>
      <w:r>
        <w:rPr/>
      </w:r>
    </w:p>
    <w:p>
      <w:pPr>
        <w:pStyle w:val="Normal"/>
        <w:spacing w:lineRule="auto" w:line="259" w:before="0" w:after="160"/>
        <w:ind w:left="0" w:right="0" w:hanging="567"/>
        <w:rPr/>
      </w:pPr>
      <w:r>
        <w:rPr/>
        <w:drawing>
          <wp:inline distT="0" distB="0" distL="0" distR="0">
            <wp:extent cx="5940425" cy="2970530"/>
            <wp:effectExtent l="0" t="0" r="0" b="0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 w:before="0" w:after="160"/>
        <w:ind w:firstLine="851"/>
        <w:rPr/>
      </w:pPr>
      <w:r>
        <w:rPr/>
      </w:r>
    </w:p>
    <w:p>
      <w:pPr>
        <w:pStyle w:val="Normal"/>
        <w:spacing w:lineRule="auto" w:line="259" w:before="0" w:after="160"/>
        <w:ind w:firstLine="851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Исправить проблемы с безопасностью, которые обнаружились в процессе разработки и функционального тестирования, почти ничего не стоит. Все нужные изменения можно сразу внести в исходный код и отправить на повторную проверку.</w:t>
      </w:r>
    </w:p>
    <w:p>
      <w:pPr>
        <w:pStyle w:val="Normal"/>
        <w:spacing w:lineRule="auto" w:line="259" w:before="0" w:after="160"/>
        <w:ind w:firstLine="851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Исправить проблемы на этапе сборки артефактов дороже минимум в два раза. Придётся вносить изменения в процесс сборки, например, редактировать Dockerfile, а значит, потребуется помощь DevOps-инженеров.</w:t>
      </w:r>
    </w:p>
    <w:p>
      <w:pPr>
        <w:pStyle w:val="Normal"/>
        <w:spacing w:lineRule="auto" w:line="259" w:before="0" w:after="160"/>
        <w:ind w:firstLine="851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Если ошибка обнаружилась во время интеграционного тестирования, её исправление будет в десятки раз дороже. Ведь в этом случае придётся перезапускать цикл разработки заново и привлекать разработчиков, DevOps-инженеров и тестировщиков.</w:t>
      </w:r>
    </w:p>
    <w:p>
      <w:pPr>
        <w:pStyle w:val="Normal"/>
        <w:spacing w:lineRule="auto" w:line="259" w:before="0" w:after="160"/>
        <w:ind w:firstLine="851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Проблемы с безопасностью, обнаруженные на этапе развертывания, могут привести к утечкам данных пользователей. Компания может получить миллионные штрафы и испортить репутацию, а значит, цена ошибки возрастает в сотни раз.</w:t>
      </w:r>
    </w:p>
    <w:p>
      <w:pPr>
        <w:pStyle w:val="Normal"/>
        <w:spacing w:lineRule="auto" w:line="259" w:before="0" w:after="160"/>
        <w:ind w:firstLine="851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</w:t>
      </w:r>
      <w:r>
        <w:rPr>
          <w:rFonts w:ascii="Times New Roman" w:hAnsi="Times New Roman"/>
          <w:sz w:val="24"/>
          <w:szCs w:val="24"/>
        </w:rPr>
        <w:t>Отсюда главный вывод — проверки безопасности нужно выполнять как можно раньше. Если представить это визуально, перенести их в левую сторону пайплайна.</w:t>
      </w:r>
    </w:p>
    <w:p>
      <w:pPr>
        <w:pStyle w:val="Normal"/>
        <w:spacing w:lineRule="auto" w:line="259" w:before="0" w:after="160"/>
        <w:ind w:left="0" w:right="0" w:hanging="283"/>
        <w:rPr/>
      </w:pPr>
      <w:r>
        <w:rPr/>
        <w:drawing>
          <wp:inline distT="0" distB="0" distL="0" distR="0">
            <wp:extent cx="5940425" cy="2970530"/>
            <wp:effectExtent l="0" t="0" r="0" b="0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 w:before="0" w:after="160"/>
        <w:jc w:val="left"/>
        <w:rPr/>
      </w:pPr>
      <w:r>
        <w:rPr/>
      </w:r>
      <w:r>
        <w:br w:type="page"/>
      </w:r>
    </w:p>
    <w:p>
      <w:pPr>
        <w:pStyle w:val="1"/>
        <w:numPr>
          <w:ilvl w:val="0"/>
          <w:numId w:val="4"/>
        </w:numPr>
        <w:ind w:left="0" w:hanging="0"/>
        <w:rPr/>
      </w:pPr>
      <w:bookmarkStart w:id="10" w:name="__RefHeading___Toc99_1065274009"/>
      <w:bookmarkStart w:id="11" w:name="_Toc59908747"/>
      <w:bookmarkEnd w:id="10"/>
      <w:r>
        <w:rPr/>
        <w:t>Структура DevSecOps-пайплайна</w:t>
      </w:r>
      <w:bookmarkEnd w:id="11"/>
    </w:p>
    <w:p>
      <w:pPr>
        <w:pStyle w:val="Normal"/>
        <w:spacing w:lineRule="auto" w:line="259" w:before="0" w:after="160"/>
        <w:ind w:firstLine="851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DevSecOps-пайплайн — это автоматизированная цепочка процессов и инструментов, которые позволяют создавать, тестировать и доставлять приложения в производственную среду, а также обеспечивать их безопасность на каждом этапе.</w:t>
      </w:r>
    </w:p>
    <w:p>
      <w:pPr>
        <w:pStyle w:val="Normal"/>
        <w:spacing w:lineRule="auto" w:line="259" w:before="0" w:after="160"/>
        <w:ind w:left="0" w:right="0" w:hanging="283"/>
        <w:rPr/>
      </w:pPr>
      <w:r>
        <w:rPr/>
        <w:drawing>
          <wp:inline distT="0" distB="0" distL="0" distR="0">
            <wp:extent cx="6734810" cy="1629410"/>
            <wp:effectExtent l="0" t="0" r="0" b="0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481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 w:before="0" w:after="160"/>
        <w:ind w:firstLine="851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 рисунке выше изображена структура DevSecOps-пайплайна со всеми основными фазами проверки безопасности. Несколько слов о каждой из них:</w:t>
      </w:r>
    </w:p>
    <w:p>
      <w:pPr>
        <w:pStyle w:val="Normal"/>
        <w:spacing w:lineRule="auto" w:line="259" w:before="0" w:after="160"/>
        <w:ind w:firstLine="851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Pre-commit — проверка безопасности исходного кода до того, как разработчик закоммитит код в систему контроля версий. Проверка позволяет обнаружить незашифрованную конфиденциальную информацию: пароли или API-ключи.</w:t>
      </w:r>
    </w:p>
    <w:p>
      <w:pPr>
        <w:pStyle w:val="Normal"/>
        <w:spacing w:lineRule="auto" w:line="259" w:before="0" w:after="160"/>
        <w:ind w:firstLine="851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Pre-build — проверка безопасности исходного кода после того, как он попал в систему контроля версий. Инструменты выполняют статический анализ исходного кода и его зависимостей, чтобы обнаружить распространенные уязвимости, например, многие из списка OWASP Top Ten.</w:t>
      </w:r>
    </w:p>
    <w:p>
      <w:pPr>
        <w:pStyle w:val="Normal"/>
        <w:spacing w:lineRule="auto" w:line="259" w:before="0" w:after="160"/>
        <w:ind w:firstLine="851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Post-build — проверка безопасности артефакта, собранного из исходного кода, например, Docker-файла, RPM-пакета или JAR-архива. Инструменты анализируют окружение и зависимости приложения, отыскивая устаревшие версии пакетов и библиотек, уже имеющих исправления в более новых версиях.</w:t>
      </w:r>
    </w:p>
    <w:p>
      <w:pPr>
        <w:pStyle w:val="Normal"/>
        <w:spacing w:lineRule="auto" w:line="259" w:before="0" w:after="160"/>
        <w:ind w:firstLine="851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Test-time — проверка безопасности приложения, которое запущено из собранного артефакта. Инструменты в этой фазе пытаются «сломать» приложение, имитируя действия злоумышленников.</w:t>
      </w:r>
    </w:p>
    <w:p>
      <w:pPr>
        <w:pStyle w:val="Normal"/>
        <w:spacing w:lineRule="auto" w:line="259" w:before="0" w:after="160"/>
        <w:ind w:firstLine="851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Post-deploy — проверка безопасности приложения после развёртывания в production-среде. Инструменты в режиме реального времени мониторят открытые реестры известных уязвимостей и отправляют уведомление, обнаружив угрозу для приложения.</w:t>
      </w:r>
    </w:p>
    <w:p>
      <w:pPr>
        <w:pStyle w:val="Normal"/>
        <w:spacing w:lineRule="auto" w:line="259" w:before="0" w:after="160"/>
        <w:ind w:firstLine="851"/>
        <w:rPr/>
      </w:pPr>
      <w:r>
        <w:rPr/>
      </w:r>
    </w:p>
    <w:p>
      <w:pPr>
        <w:pStyle w:val="2"/>
        <w:numPr>
          <w:ilvl w:val="1"/>
          <w:numId w:val="4"/>
        </w:numPr>
        <w:ind w:left="0" w:hanging="0"/>
        <w:rPr/>
      </w:pPr>
      <w:bookmarkStart w:id="12" w:name="__RefHeading___Toc101_1065274009"/>
      <w:bookmarkStart w:id="13" w:name="_Toc59908748"/>
      <w:bookmarkEnd w:id="12"/>
      <w:r>
        <w:rPr/>
        <w:t>Pre-commit проверки</w:t>
      </w:r>
      <w:bookmarkEnd w:id="13"/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Pre-commit проверки позволяют анализировать исходный код на машине разработчика перед коммитом изменений в локальную копию репозитория. Если какая-то из проверок возвращает ошибку, коммит не выполняется. В этом случае разработчик должен исправить ошибку и заново сделать коммит. Такая проверка позволяет избежать ситуации, когда в репозиторий попадет непроверенный код, например, с незашифрованными секретами.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460500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Чтобы выполнять pre-commit проверки исходного кода, необходимо установить инструменты на локальные машины разработчиков. Такой подход имеет не только плюсы, но и минусы. Например, различия в окружении: разные версии самих инструментов, разные операционные системы и даже архитектуры процессора. Если разработчики используют разные версии инструментов pre-commit, результаты проверки будут различаться, это может затруднить совместную работу. Учитывайте это, внедряя pre-commit проверки в рамках команды или всей компании.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Инструменты Pre-commit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Существует множество опенсорсных инструментов, с помощью которых можно настроить pre-commit проверки: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</w:t>
      </w:r>
      <w:r>
        <w:rPr>
          <w:rFonts w:ascii="Times New Roman" w:hAnsi="Times New Roman"/>
          <w:sz w:val="24"/>
          <w:szCs w:val="24"/>
        </w:rPr>
        <w:t>Gitleaks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</w:t>
      </w:r>
      <w:r>
        <w:rPr>
          <w:rFonts w:ascii="Times New Roman" w:hAnsi="Times New Roman"/>
          <w:sz w:val="24"/>
          <w:szCs w:val="24"/>
        </w:rPr>
        <w:t>git-secrets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</w:t>
      </w:r>
      <w:r>
        <w:rPr>
          <w:rFonts w:ascii="Times New Roman" w:hAnsi="Times New Roman"/>
          <w:sz w:val="24"/>
          <w:szCs w:val="24"/>
        </w:rPr>
        <w:t>Trivy Secret Scanning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</w:t>
      </w:r>
      <w:r>
        <w:rPr>
          <w:rFonts w:ascii="Times New Roman" w:hAnsi="Times New Roman"/>
          <w:sz w:val="24"/>
          <w:szCs w:val="24"/>
        </w:rPr>
        <w:t>Scan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</w:t>
      </w:r>
      <w:r>
        <w:rPr>
          <w:rFonts w:ascii="Times New Roman" w:hAnsi="Times New Roman"/>
          <w:sz w:val="24"/>
          <w:szCs w:val="24"/>
        </w:rPr>
        <w:t>Whispers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</w:t>
      </w:r>
      <w:r>
        <w:rPr>
          <w:rFonts w:ascii="Times New Roman" w:hAnsi="Times New Roman"/>
          <w:sz w:val="24"/>
          <w:szCs w:val="24"/>
        </w:rPr>
        <w:t>git-all-secrets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</w:t>
      </w:r>
      <w:r>
        <w:rPr>
          <w:rFonts w:ascii="Times New Roman" w:hAnsi="Times New Roman"/>
          <w:sz w:val="24"/>
          <w:szCs w:val="24"/>
        </w:rPr>
        <w:t>detect-secrets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</w:t>
      </w:r>
      <w:r>
        <w:rPr>
          <w:rFonts w:ascii="Times New Roman" w:hAnsi="Times New Roman"/>
          <w:sz w:val="24"/>
          <w:szCs w:val="24"/>
        </w:rPr>
        <w:t>gittyleaks</w:t>
      </w:r>
    </w:p>
    <w:p>
      <w:pPr>
        <w:pStyle w:val="2"/>
        <w:numPr>
          <w:ilvl w:val="0"/>
          <w:numId w:val="0"/>
        </w:numPr>
        <w:ind w:left="0" w:hanging="0"/>
        <w:rPr/>
      </w:pPr>
      <w:r>
        <w:rPr/>
      </w:r>
    </w:p>
    <w:p>
      <w:pPr>
        <w:pStyle w:val="2"/>
        <w:numPr>
          <w:ilvl w:val="1"/>
          <w:numId w:val="4"/>
        </w:numPr>
        <w:ind w:left="0" w:hanging="0"/>
        <w:rPr/>
      </w:pPr>
      <w:bookmarkStart w:id="14" w:name="__RefHeading___Toc103_1065274009"/>
      <w:bookmarkEnd w:id="14"/>
      <w:r>
        <w:rPr/>
        <w:t>Pre-build проверки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 фазе pre-build выполняются проверки методом «белого ящика» (White Box Testing). С помощью таких проверок, как и на предыдущей фазе, анализируется исходный код. В этом случае приложение — «белый ящик», ведь мы знаем и понимаем его архитектуру и внутреннее устройство.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460500"/>
            <wp:effectExtent l="0" t="0" r="0" b="0"/>
            <wp:wrapSquare wrapText="largest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Существует несколько типов pre-build проверок: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</w:t>
      </w:r>
      <w:r>
        <w:rPr>
          <w:rFonts w:ascii="Times New Roman" w:hAnsi="Times New Roman"/>
          <w:sz w:val="24"/>
          <w:szCs w:val="24"/>
        </w:rPr>
        <w:t>Secret Detection;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</w:t>
      </w:r>
      <w:r>
        <w:rPr>
          <w:rFonts w:ascii="Times New Roman" w:hAnsi="Times New Roman"/>
          <w:sz w:val="24"/>
          <w:szCs w:val="24"/>
        </w:rPr>
        <w:t>Static Application Security Testing (SAST);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</w:t>
      </w:r>
      <w:r>
        <w:rPr>
          <w:rFonts w:ascii="Times New Roman" w:hAnsi="Times New Roman"/>
          <w:sz w:val="24"/>
          <w:szCs w:val="24"/>
        </w:rPr>
        <w:t>Software Composition Analysis (SCA).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Pre-build проверка Secret Detection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Secret Detection — это автоматизированная проверка, с помощью которой можно обнаружить незашифрованную конфиденциальную информацию: незашифрованные секреты в исходном коде, попавшем в систему контроля версий.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Pre-build проверки выполняются после того, как исходный код попал в репозиторий системы контроля версий. Поэтому все незашифрованные конфиденциальные данные в репозитории потенциально могут стать доступны злоумышленникам, например в случае утечки содержимого репозитория.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Кроме этого, процесс внедрения secret-detection проверок может происходить не с нуля, а в развивающемся проекте. В этом случае незашифрованные секреты могут обнаружиться в старых коммитах и в различных ветках репозитория.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Чтобы решить эти проблемы, нужно сделать много разных действий. Например, очистить репозитории от незашифрованных секретов, внедрить различные инструменты управления секретами, такие как Hashicorp Vault или Yandex Lockbox.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Инструменты для Secret Detection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Secret Detection можно настроить с помощью Gitleaks, git-secrets или detect-secrets. Но лучше всего использовать сервисы, которые предоставляют известные CI/CD-платформы, например GitLab Secret Detection.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Pre-build проверка SAST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Static Application Security Testing (SAST) — проверка, при которой анализаторы не просто проверяют синтаксическую корректность, но и измеряют качество кода с помощью специальных метрик. Основная задача SAST-сканеров — тестирование на безопасность. В частности SAST-анализаторы проверяют исходный код на наличие распространенных уязвимостей, например, некоторых из списка OWASP Top Ten. Важно сказать, что SAST-сканеры находят не только саму уязвимость, но и фрагмент кода, из-за которого она появилась.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SAST-анализ также называют проверкой методом «белого ящика» (White Box Testing), так как анализатор имеет доступ к внутренней структуре приложения. Важно отметить, что анализаторы проверяют исходный код, не запуская его, поэтому могут генерировать ложные срабатывания и не обнаружить некоторые типы уязвимостей. По этой причине не стоит ограничиваться только SAST-анализом. Лучше подойти к вопросу комплексно и использовать различные типы анализа: SCA, DAST, IAST, OAST.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Инструменты SAST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Бесплатное решение — GitLab SAST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Проприетарные решения: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</w:t>
      </w:r>
      <w:r>
        <w:rPr>
          <w:rFonts w:ascii="Times New Roman" w:hAnsi="Times New Roman"/>
          <w:sz w:val="24"/>
          <w:szCs w:val="24"/>
        </w:rPr>
        <w:t>SonarQube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</w:t>
      </w:r>
      <w:r>
        <w:rPr>
          <w:rFonts w:ascii="Times New Roman" w:hAnsi="Times New Roman"/>
          <w:sz w:val="24"/>
          <w:szCs w:val="24"/>
        </w:rPr>
        <w:t>Checkmarx SAST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</w:t>
      </w:r>
      <w:r>
        <w:rPr>
          <w:rFonts w:ascii="Times New Roman" w:hAnsi="Times New Roman"/>
          <w:sz w:val="24"/>
          <w:szCs w:val="24"/>
        </w:rPr>
        <w:t>Solar appScreener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Российские решения: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</w:t>
      </w:r>
      <w:r>
        <w:rPr>
          <w:rFonts w:ascii="Times New Roman" w:hAnsi="Times New Roman"/>
          <w:sz w:val="24"/>
          <w:szCs w:val="24"/>
        </w:rPr>
        <w:t>PT Application Inspector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</w:t>
      </w:r>
      <w:r>
        <w:rPr>
          <w:rFonts w:ascii="Times New Roman" w:hAnsi="Times New Roman"/>
          <w:sz w:val="24"/>
          <w:szCs w:val="24"/>
        </w:rPr>
        <w:t>PVS-Studio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Pre-build проверка Source SCA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Software Composition Analysis (SCA) — методология, которая обеспечивает безопасность приложений, анализируя их компоненты с открытым исходным кодом.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SCA-сканеры отыскивают устаревшие зависимости, содержащие известные уязвимости и эксплойты. А ещё некоторые SCA-инструменты могут определить лицензионную совместимость компонентов и риски нарушения лицензионных прав.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Source SCA анализирует исходный код, а точнее – зависимости приложения, определенные в исходном коде. Этот анализ часто встречается под именем Dependency Scanning.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SCA позволяет обнаружить проблему, при которой уязвимость в одном компоненте может привести к проблемам с безопасностью во всех приложениях, которые его используют.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Хороший пример — Log4Shell. Эту уязвимость обнаружили в конце 2021 года в Log4j, популярном Java-фреймворке для логирования. Она стала одной из самых страшных уязвимостей, ведь позволяла злоумышленникам выполнять произвольный Java-код на сотнях миллионов устройств.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Инструменты SCA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Опенсорсное решение — Trivy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 составе GitLab (доступно только в Ultimate-версии) — GitLab Dependency Scanning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Российское решение — Profiscope CodeScoring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Коммерческое решение с бесплатными тарифными планами: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</w:t>
      </w:r>
      <w:r>
        <w:rPr>
          <w:rFonts w:ascii="Times New Roman" w:hAnsi="Times New Roman"/>
          <w:sz w:val="24"/>
          <w:szCs w:val="24"/>
        </w:rPr>
        <w:t>FOSSA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</w:t>
      </w:r>
      <w:r>
        <w:rPr>
          <w:rFonts w:ascii="Times New Roman" w:hAnsi="Times New Roman"/>
          <w:sz w:val="24"/>
          <w:szCs w:val="24"/>
        </w:rPr>
        <w:t>Mend SCA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Post-build проверки. Binary SCA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Фаза post-build наступает после того, как в CI-пайплайне из исходного кода были собраны артефакты: Docker-образ, RPM-пакет или JAR-архив. С помощью post-build проверок анализируют зависимости в этих бинарных артефактах.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460500"/>
            <wp:effectExtent l="0" t="0" r="0" b="0"/>
            <wp:wrapSquare wrapText="largest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>Binary Software Composition Analysis (SCA)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Binary SCA анализ подразумевает проверку бинарных артефактов, таких как Docker-образы, RPM-пакеты и JAR/WAR/EAR-архивы. Его так же часто называют Container Scanning. Запускать его имеет смысл, когда бинарные артефакты собраны, то есть не раньше стадии post-build.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При работе с Docker-образами есть некоторые интересные особенности. Binary SCA-анализаторы проверяют слои Docker-образов и ищут их бинарные слепки в виде хеш-сумм в открытых базах уязвимостей, таких как National Vulnerability Database (NVD) или Snyk Vulnerability DB. Некоторые из анализаторов могут не только отыскать уязвимые компоненты, но и предложить способ исправления, например, указав минимально необходимую версию компонента с уже устранённой уязвимостью.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Примеры популярных Binary SCA анализаторов: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Бесплатное решение — GitLab Container Scanning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Open Source решения: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</w:t>
      </w:r>
      <w:r>
        <w:rPr>
          <w:rFonts w:ascii="Times New Roman" w:hAnsi="Times New Roman"/>
          <w:sz w:val="24"/>
          <w:szCs w:val="24"/>
        </w:rPr>
        <w:t>Trivy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</w:t>
      </w:r>
      <w:r>
        <w:rPr>
          <w:rFonts w:ascii="Times New Roman" w:hAnsi="Times New Roman"/>
          <w:sz w:val="24"/>
          <w:szCs w:val="24"/>
        </w:rPr>
        <w:t>Clair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</w:t>
      </w:r>
      <w:r>
        <w:rPr>
          <w:rFonts w:ascii="Times New Roman" w:hAnsi="Times New Roman"/>
          <w:sz w:val="24"/>
          <w:szCs w:val="24"/>
        </w:rPr>
        <w:t>Grype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</w:t>
      </w:r>
      <w:r>
        <w:rPr>
          <w:rFonts w:ascii="Times New Roman" w:hAnsi="Times New Roman"/>
          <w:sz w:val="24"/>
          <w:szCs w:val="24"/>
        </w:rPr>
        <w:t>Quay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</w:t>
      </w:r>
      <w:r>
        <w:rPr>
          <w:rFonts w:ascii="Times New Roman" w:hAnsi="Times New Roman"/>
          <w:sz w:val="24"/>
          <w:szCs w:val="24"/>
        </w:rPr>
        <w:t>JFrog Xray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</w:t>
      </w:r>
      <w:r>
        <w:rPr>
          <w:rFonts w:ascii="Times New Roman" w:hAnsi="Times New Roman"/>
          <w:sz w:val="24"/>
          <w:szCs w:val="24"/>
        </w:rPr>
        <w:t>Docker Hub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Docker Registry со встроенными анализаторами —Harbour.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Test-time проверки. DAST, IAST и OAST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 этом этапе выполняются динамические проверки методом «серого ящика» (Gray Box Testing) и «чёрного ящика» (Black Box Testing) — когда внутреннее устройство приложения частично или полностью неизвестно. Такие проверки безопасности выполняются с помощью эмуляции действий злоумышленника, который находит уязвимости и пробует «сломать» приложение, воздействуя на них. Далее вкратце рассмотрим каждую из них: DAST, IAST и OAST.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460500"/>
            <wp:effectExtent l="0" t="0" r="0" b="0"/>
            <wp:wrapSquare wrapText="largest"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numPr>
          <w:ilvl w:val="1"/>
          <w:numId w:val="4"/>
        </w:numPr>
        <w:ind w:left="0" w:hanging="0"/>
        <w:rPr/>
      </w:pPr>
      <w:bookmarkStart w:id="15" w:name="__RefHeading___Toc105_1065274009"/>
      <w:bookmarkEnd w:id="15"/>
      <w:r>
        <w:rPr/>
        <w:t>Test-time проверка DAST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DAST (Dynamic Application Security Testing) — динамическое тестирование безопасности приложений. DAST-сканеры работают автоматически и проверяют приложения, имитируя внешние атаки через различные уязвимости. Получается, что приложение — чёрный ящик для анализатора, о нём ничего не известно.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Для DAST-проверок необходимо иметь доступный для сканера запущенный экземпляр приложения. Причём, чем ближе параметры тестового экземпляра приложения к production-инсталляции, тем меньше будет ложных срабатываний. Например, если вы развернули тестовый экземпляр приложения, доступный только по протоколу http, а в production приложение доступно только по протоколу https, DAST-сканер выдаст ряд ошибок, связанных с отсутствием шифрования трафика между клиентом (анализатором) и сервером (экземпляром приложения).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Примеры DAST-инструментов: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</w:t>
      </w:r>
      <w:r>
        <w:rPr>
          <w:rFonts w:ascii="Times New Roman" w:hAnsi="Times New Roman"/>
          <w:sz w:val="24"/>
          <w:szCs w:val="24"/>
        </w:rPr>
        <w:t>GitLab DAST — доступно только в Ultimate-версии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</w:t>
      </w:r>
      <w:r>
        <w:rPr>
          <w:rFonts w:ascii="Times New Roman" w:hAnsi="Times New Roman"/>
          <w:sz w:val="24"/>
          <w:szCs w:val="24"/>
        </w:rPr>
        <w:t>OWASP Zed Attack Proxy (ZAP) — опенсорсное решение, которое в том числе используется в GitLab DAST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</w:t>
      </w:r>
      <w:r>
        <w:rPr>
          <w:rFonts w:ascii="Times New Roman" w:hAnsi="Times New Roman"/>
          <w:sz w:val="24"/>
          <w:szCs w:val="24"/>
        </w:rPr>
        <w:t>Acunetix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</w:t>
      </w:r>
      <w:r>
        <w:rPr>
          <w:rFonts w:ascii="Times New Roman" w:hAnsi="Times New Roman"/>
          <w:sz w:val="24"/>
          <w:szCs w:val="24"/>
        </w:rPr>
        <w:t>Fortify WebInspect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</w:t>
      </w:r>
      <w:r>
        <w:rPr>
          <w:rFonts w:ascii="Times New Roman" w:hAnsi="Times New Roman"/>
          <w:sz w:val="24"/>
          <w:szCs w:val="24"/>
        </w:rPr>
        <w:t>HCL Security AppScan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</w:t>
      </w:r>
      <w:r>
        <w:rPr>
          <w:rFonts w:ascii="Times New Roman" w:hAnsi="Times New Roman"/>
          <w:sz w:val="24"/>
          <w:szCs w:val="24"/>
        </w:rPr>
        <w:t>Synopsys Managed DAST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</w:t>
      </w:r>
      <w:r>
        <w:rPr>
          <w:rFonts w:ascii="Times New Roman" w:hAnsi="Times New Roman"/>
          <w:sz w:val="24"/>
          <w:szCs w:val="24"/>
        </w:rPr>
        <w:t>Tenable. io (Web App Scanning)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</w:t>
      </w:r>
      <w:r>
        <w:rPr>
          <w:rFonts w:ascii="Times New Roman" w:hAnsi="Times New Roman"/>
          <w:sz w:val="24"/>
          <w:szCs w:val="24"/>
        </w:rPr>
        <w:t>Veracode Dynamic Analysis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Test-time проверка IAST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IAST (Interactive Application Security Testing) — интерактивное тестирование безопасности приложений методом «серого ящика» (Gray Box Testing), соединяющее в себе достоинства и сильные стороны White Box Testing SAST и Black Box Testing DAST.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</w:t>
      </w:r>
      <w:r>
        <w:rPr>
          <w:rFonts w:ascii="Times New Roman" w:hAnsi="Times New Roman"/>
          <w:sz w:val="24"/>
          <w:szCs w:val="24"/>
        </w:rPr>
        <w:t>Чтобы собрать все плюсы и исключить минусы методов SAST и DAST, придумали IAST — гибридный механизм, объединивший эти методы. Он повышает точность динамического тестирования, потому что даёт больше информации о работе приложения благодаря анализу кода.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Стоит учитывать, что помимо плюсов, IAST имеет ограничения. Самое основное — зависимость от языка, на котором написано тестируемое приложение: IAST-решения работают на уровне приложения и требуют доступа к исполняемому коду, чтобы анализировать его поведение. Это означает, что IAST-решения должны быть способными понимать язык программирования, на котором написано приложение. Необходимо отметить, что для одних языков поддержка конкретного IAST-решения может быть реализована лучше, чем для других.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Также IAST-анализ занимает продолжительное время. Оно зависит от многих факторов, например, размера и сложности приложения, количества внешних зависимостей и производительности используемого IAST-инструмента.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Кроме этого, в процессе анализа не сканируется сам код, а проверяются только те фрагменты, которые непосредственно исполняются. Поэтому IAST-анализ лучше всего совместить с функциональным тестированием, когда можно проверить максимально возможное количество сценариев работы приложения.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Примеры IAST-инструментов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</w:t>
      </w:r>
      <w:r>
        <w:rPr>
          <w:rFonts w:ascii="Times New Roman" w:hAnsi="Times New Roman"/>
          <w:sz w:val="24"/>
          <w:szCs w:val="24"/>
        </w:rPr>
        <w:t>Synopsys Seeker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</w:t>
      </w:r>
      <w:r>
        <w:rPr>
          <w:rFonts w:ascii="Times New Roman" w:hAnsi="Times New Roman"/>
          <w:sz w:val="24"/>
          <w:szCs w:val="24"/>
        </w:rPr>
        <w:t>Veracode Interactive Analysis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</w:t>
      </w:r>
      <w:r>
        <w:rPr>
          <w:rFonts w:ascii="Times New Roman" w:hAnsi="Times New Roman"/>
          <w:sz w:val="24"/>
          <w:szCs w:val="24"/>
        </w:rPr>
        <w:t>Microfocus Fortify WebInspect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</w:t>
      </w:r>
      <w:r>
        <w:rPr>
          <w:rFonts w:ascii="Times New Roman" w:hAnsi="Times New Roman"/>
          <w:sz w:val="24"/>
          <w:szCs w:val="24"/>
        </w:rPr>
        <w:t>Checkmarx CxIAST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</w:t>
      </w:r>
      <w:r>
        <w:rPr>
          <w:rFonts w:ascii="Times New Roman" w:hAnsi="Times New Roman"/>
          <w:sz w:val="24"/>
          <w:szCs w:val="24"/>
        </w:rPr>
        <w:t>Contrast Assess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</w:t>
      </w:r>
      <w:r>
        <w:rPr>
          <w:rFonts w:ascii="Times New Roman" w:hAnsi="Times New Roman"/>
          <w:sz w:val="24"/>
          <w:szCs w:val="24"/>
        </w:rPr>
        <w:t>Hdiv Detection (IAST)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</w:t>
      </w:r>
      <w:r>
        <w:rPr>
          <w:rFonts w:ascii="Times New Roman" w:hAnsi="Times New Roman"/>
          <w:sz w:val="24"/>
          <w:szCs w:val="24"/>
        </w:rPr>
        <w:t>Positive Technologies Application Inspector.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Test-time проверка OAST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OAST (Out-of-band Application Security Testing) — техника разработана компанией PortSwigger и является расширением DAST, а именнно, находит уязвимости, которые не видит DAST, например, log4shell.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Примеры OAST-инструментов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</w:t>
      </w:r>
      <w:r>
        <w:rPr>
          <w:rFonts w:ascii="Times New Roman" w:hAnsi="Times New Roman"/>
          <w:sz w:val="24"/>
          <w:szCs w:val="24"/>
        </w:rPr>
        <w:t>Burp Suite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</w:t>
      </w:r>
      <w:r>
        <w:rPr>
          <w:rFonts w:ascii="Times New Roman" w:hAnsi="Times New Roman"/>
          <w:sz w:val="24"/>
          <w:szCs w:val="24"/>
        </w:rPr>
        <w:t>OWASP ZAP с OAST-плагином и OAST-сервисами BOAST, TukTuk и interactsh</w:t>
      </w:r>
    </w:p>
    <w:p>
      <w:pPr>
        <w:pStyle w:val="Normal"/>
        <w:rPr/>
      </w:pPr>
      <w:r>
        <w:rPr/>
      </w:r>
    </w:p>
    <w:p>
      <w:pPr>
        <w:pStyle w:val="2"/>
        <w:numPr>
          <w:ilvl w:val="1"/>
          <w:numId w:val="4"/>
        </w:numPr>
        <w:ind w:left="0" w:hanging="0"/>
        <w:rPr/>
      </w:pPr>
      <w:bookmarkStart w:id="16" w:name="__RefHeading___Toc329_367963048"/>
      <w:bookmarkEnd w:id="16"/>
      <w:r>
        <w:rPr/>
        <w:t>Post-deploy проверки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460500"/>
            <wp:effectExtent l="0" t="0" r="0" b="0"/>
            <wp:wrapSquare wrapText="largest"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Это важный этап в обеспечении безопасности и работоспособности приложений. В отличие от pre-commit проверок, которые выполняются на этапе разработки, post-deploy-проверки позволяют выявить возможные проблемы уже на этапе эксплуатации приложения, когда оно находится в реальной среде.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Мониторинг безопасности артефактов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Чтобы вовремя обнаружить новые уязвимости, проводить регулярные проверки артефактов необходимо в том числе после деплоя приложения. Это можно делать с помощью специальных хранилищ или инструментов, например, Snyk Container, Trivy, GitLab Container Scanning, или разработки собственного интеграционного модуля.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Мониторинг безопасности приложения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Ещё один способ обеспечить безопасность — мониторинг самого приложения. Для этого существует несколько технологий.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Web Application Firewall (WAF) — межсетевой экран для веб-приложений. Это инструмент для фильтрации трафика. Он работает на прикладном уровне и защищает веб-приложения, анализируя трафик HTTP/HTTPS.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RASP (Runtime Application Self-Protection) — технология, которая в реальном времени обнаруживает и блокирует атаки на приложение. Она добавляет функцию защиты в среду исполнения, что даёт приложению возможность самозащиты (self-protection) в автоматическом режиме.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Главное преимущество технологии RASP перед другими средствами защиты веб-приложений в том, что она понимает, как работает приложение, и выявляет атаки и нелегитимный трафик. При этом RASP может обнаруживать не только типовые атаки, используя метод сравнения по сигнатуре, но и попытки эксплуатации zero-day уязвимостей, реагируя на аномалии.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 отличие от WAF, RASP работает внутри приложения и вместе с ним. WAF можно обмануть. Если злоумышленник изменит код приложения, WAF не сможет это определить, потому что не понимает контекст исполнения. А RASP имеет доступ к диагностической информации о работе приложения, может анализировать её, выявлять аномалии и блокировать атаки.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</w:t>
      </w:r>
      <w:r>
        <w:rPr>
          <w:rFonts w:ascii="Times New Roman" w:hAnsi="Times New Roman"/>
          <w:sz w:val="24"/>
          <w:szCs w:val="24"/>
        </w:rPr>
        <w:t>Технология RASP имеет особенность — фокус на предотвращении атак по умолчанию. Системе не требуется доступ к исходному коду.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RASP-инструменты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</w:t>
      </w:r>
      <w:r>
        <w:rPr>
          <w:rFonts w:ascii="Times New Roman" w:hAnsi="Times New Roman"/>
          <w:sz w:val="24"/>
          <w:szCs w:val="24"/>
        </w:rPr>
        <w:t>Fortify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</w:t>
      </w:r>
      <w:r>
        <w:rPr>
          <w:rFonts w:ascii="Times New Roman" w:hAnsi="Times New Roman"/>
          <w:sz w:val="24"/>
          <w:szCs w:val="24"/>
        </w:rPr>
        <w:t>Sqreen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</w:t>
      </w:r>
      <w:r>
        <w:rPr>
          <w:rFonts w:ascii="Times New Roman" w:hAnsi="Times New Roman"/>
          <w:sz w:val="24"/>
          <w:szCs w:val="24"/>
        </w:rPr>
        <w:t>OpenRASP — опенсорсное решение, разработанное Baidu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</w:t>
      </w:r>
      <w:r>
        <w:rPr>
          <w:rFonts w:ascii="Times New Roman" w:hAnsi="Times New Roman"/>
          <w:sz w:val="24"/>
          <w:szCs w:val="24"/>
        </w:rPr>
        <w:t>Signal Sciences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</w:t>
      </w:r>
      <w:r>
        <w:rPr>
          <w:rFonts w:ascii="Times New Roman" w:hAnsi="Times New Roman"/>
          <w:sz w:val="24"/>
          <w:szCs w:val="24"/>
        </w:rPr>
        <w:t>Jscrambler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</w:t>
      </w:r>
      <w:r>
        <w:rPr>
          <w:rFonts w:ascii="Times New Roman" w:hAnsi="Times New Roman"/>
          <w:sz w:val="24"/>
          <w:szCs w:val="24"/>
        </w:rPr>
        <w:t>Hdiv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</w:t>
      </w:r>
      <w:r>
        <w:rPr>
          <w:rFonts w:ascii="Times New Roman" w:hAnsi="Times New Roman"/>
          <w:sz w:val="24"/>
          <w:szCs w:val="24"/>
        </w:rPr>
        <w:t>Imperva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Визуализация результатов работы DevSecOps-пайплайна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 разных этапах пайплайна мы используем большое количество Application Security Testing/DevSecOps-анализаторов. Каждый из них формирует отчёт в собственном формате, а некоторые генерируют среди найденных уязвимостей так называемые False Positives — ложные срабатывания. Из-за этого анализировать безопасность приложения в целом достаточно сложно.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Чтобы эффективно анализировать уязвимости и управлять процессом их устранения используют специализированные Vulnerability Management инструменты, которые зачастую называют просто Security Dashboards.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Security Dashboards решают проблему, передавая результаты работы DevSecOps-анализаторов в унифицированном и удобном для анализа виде. Так инженеры по безопасности наглядно видят, какие существуют проблемы, какие из них наиболее критичные и какие необходимо устранить в первую очередь.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969895"/>
            <wp:effectExtent l="0" t="0" r="0" b="0"/>
            <wp:wrapSquare wrapText="largest"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2"/>
        <w:numPr>
          <w:ilvl w:val="0"/>
          <w:numId w:val="0"/>
        </w:numPr>
        <w:spacing w:before="0" w:after="240"/>
        <w:ind w:left="0" w:hanging="0"/>
        <w:rPr/>
      </w:pPr>
      <w:r>
        <w:rPr/>
      </w:r>
    </w:p>
    <w:sectPr>
      <w:headerReference w:type="default" r:id="rId11"/>
      <w:footerReference w:type="default" r:id="rId12"/>
      <w:type w:val="nextPage"/>
      <w:pgSz w:w="11906" w:h="16838"/>
      <w:pgMar w:left="1701" w:right="850" w:gutter="0" w:header="283" w:top="1134" w:footer="850" w:bottom="1134"/>
      <w:pgNumType w:start="0" w:fmt="decimal"/>
      <w:formProt w:val="false"/>
      <w:titlePg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Tempora LGC Uni"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Arial">
    <w:charset w:val="01"/>
    <w:family w:val="roman"/>
    <w:pitch w:val="variable"/>
  </w:font>
  <w:font w:name="Segoe UI">
    <w:charset w:val="01"/>
    <w:family w:val="roman"/>
    <w:pitch w:val="variable"/>
  </w:font>
  <w:font w:name="Courier New">
    <w:charset w:val="01"/>
    <w:family w:val="roman"/>
    <w:pitch w:val="variable"/>
  </w:font>
  <w:font w:name="Open Sans">
    <w:charset w:val="01"/>
    <w:family w:val="roman"/>
    <w:pitch w:val="variable"/>
  </w:font>
  <w:font w:name="Times New Roman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28"/>
      <w:jc w:val="center"/>
      <w:rPr/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14</w:t>
    </w:r>
    <w:r>
      <w:rPr/>
      <w:fldChar w:fldCharType="end"/>
    </w:r>
  </w:p>
  <w:p>
    <w:pPr>
      <w:pStyle w:val="Style28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27"/>
      <w:rPr/>
    </w:pPr>
    <w:r>
      <w:rPr/>
      <w:tab/>
      <w:tab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1"/>
      <w:numFmt w:val="decimal"/>
      <w:lvlText w:val="%1"/>
      <w:lvlJc w:val="left"/>
      <w:pPr>
        <w:tabs>
          <w:tab w:val="num" w:pos="0"/>
        </w:tabs>
        <w:ind w:left="432" w:hanging="432"/>
      </w:pPr>
      <w:rPr/>
    </w:lvl>
    <w:lvl w:ilvl="1">
      <w:start w:val="1"/>
      <w:pStyle w:val="2"/>
      <w:numFmt w:val="decimal"/>
      <w:lvlText w:val="%1.%2"/>
      <w:lvlJc w:val="left"/>
      <w:pPr>
        <w:tabs>
          <w:tab w:val="num" w:pos="0"/>
        </w:tabs>
        <w:ind w:left="576" w:hanging="576"/>
      </w:pPr>
      <w:rPr/>
    </w:lvl>
    <w:lvl w:ilvl="2">
      <w:start w:val="1"/>
      <w:pStyle w:val="3"/>
      <w:numFmt w:val="decimal"/>
      <w:lvlText w:val="%1.%2.%3"/>
      <w:lvlJc w:val="left"/>
      <w:pPr>
        <w:tabs>
          <w:tab w:val="num" w:pos="0"/>
        </w:tabs>
        <w:ind w:left="720" w:hanging="720"/>
      </w:pPr>
      <w:rPr/>
    </w:lvl>
    <w:lvl w:ilvl="3">
      <w:start w:val="1"/>
      <w:pStyle w:val="4"/>
      <w:numFmt w:val="decimal"/>
      <w:lvlText w:val="%1.%2.%3.%4"/>
      <w:lvlJc w:val="left"/>
      <w:pPr>
        <w:tabs>
          <w:tab w:val="num" w:pos="0"/>
        </w:tabs>
        <w:ind w:left="864" w:hanging="864"/>
      </w:pPr>
      <w:rPr/>
    </w:lvl>
    <w:lvl w:ilvl="4">
      <w:start w:val="1"/>
      <w:pStyle w:val="5"/>
      <w:numFmt w:val="decimal"/>
      <w:lvlText w:val="%1.%2.%3.%4.%5"/>
      <w:lvlJc w:val="left"/>
      <w:pPr>
        <w:tabs>
          <w:tab w:val="num" w:pos="0"/>
        </w:tabs>
        <w:ind w:left="1008" w:hanging="1008"/>
      </w:pPr>
      <w:rPr/>
    </w:lvl>
    <w:lvl w:ilvl="5">
      <w:start w:val="1"/>
      <w:pStyle w:val="6"/>
      <w:numFmt w:val="decimal"/>
      <w:lvlText w:val="%1.%2.%3.%4.%5.%6"/>
      <w:lvlJc w:val="left"/>
      <w:pPr>
        <w:tabs>
          <w:tab w:val="num" w:pos="0"/>
        </w:tabs>
        <w:ind w:left="1152" w:hanging="1152"/>
      </w:pPr>
      <w:rPr/>
    </w:lvl>
    <w:lvl w:ilvl="6">
      <w:start w:val="1"/>
      <w:pStyle w:val="7"/>
      <w:numFmt w:val="decimal"/>
      <w:lvlText w:val="%1.%2.%3.%4.%5.%6.%7"/>
      <w:lvlJc w:val="left"/>
      <w:pPr>
        <w:tabs>
          <w:tab w:val="num" w:pos="0"/>
        </w:tabs>
        <w:ind w:left="1296" w:hanging="1296"/>
      </w:pPr>
      <w:rPr/>
    </w:lvl>
    <w:lvl w:ilvl="7">
      <w:start w:val="1"/>
      <w:pStyle w:val="8"/>
      <w:numFmt w:val="decimal"/>
      <w:lvlText w:val="%1.%2.%3.%4.%5.%6.%7.%8"/>
      <w:lvlJc w:val="left"/>
      <w:pPr>
        <w:tabs>
          <w:tab w:val="num" w:pos="0"/>
        </w:tabs>
        <w:ind w:left="1440" w:hanging="1440"/>
      </w:pPr>
      <w:rPr/>
    </w:lvl>
    <w:lvl w:ilvl="8">
      <w:start w:val="1"/>
      <w:pStyle w:val="9"/>
      <w:numFmt w:val="decimal"/>
      <w:lvlText w:val="%1.%2.%3.%4.%5.%6.%7.%8.%9"/>
      <w:lvlJc w:val="left"/>
      <w:pPr>
        <w:tabs>
          <w:tab w:val="num" w:pos="0"/>
        </w:tabs>
        <w:ind w:left="1584" w:hanging="1584"/>
      </w:pPr>
      <w:rPr/>
    </w:lvl>
  </w:abstractNum>
  <w:abstractNum w:abstractNumId="2">
    <w:lvl w:ilvl="0">
      <w:start w:val="1"/>
      <w:numFmt w:val="decimal"/>
      <w:lvlText w:val="%1"/>
      <w:lvlJc w:val="left"/>
      <w:pPr>
        <w:tabs>
          <w:tab w:val="num" w:pos="0"/>
        </w:tabs>
        <w:ind w:left="432" w:hanging="432"/>
      </w:pPr>
      <w:rPr/>
    </w:lvl>
    <w:lvl w:ilvl="1">
      <w:start w:val="1"/>
      <w:numFmt w:val="decimal"/>
      <w:lvlText w:val="%1.%2"/>
      <w:lvlJc w:val="left"/>
      <w:pPr>
        <w:tabs>
          <w:tab w:val="num" w:pos="0"/>
        </w:tabs>
        <w:ind w:left="576" w:hanging="576"/>
      </w:pPr>
      <w:rPr/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  <w:rPr/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864" w:hanging="864"/>
      </w:pPr>
      <w:rPr/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08" w:hanging="1008"/>
      </w:pPr>
      <w:rPr/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152" w:hanging="1152"/>
      </w:pPr>
      <w:rPr/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296" w:hanging="1296"/>
      </w:pPr>
      <w:rPr/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  <w:rPr/>
    </w:lvl>
  </w:abstractNum>
  <w:abstractNum w:abstractNumId="3">
    <w:lvl w:ilvl="0">
      <w:start w:val="1"/>
      <w:numFmt w:val="decimal"/>
      <w:lvlText w:val="%1"/>
      <w:lvlJc w:val="left"/>
      <w:pPr>
        <w:tabs>
          <w:tab w:val="num" w:pos="0"/>
        </w:tabs>
        <w:ind w:left="432" w:hanging="432"/>
      </w:pPr>
      <w:rPr/>
    </w:lvl>
    <w:lvl w:ilvl="1">
      <w:start w:val="1"/>
      <w:numFmt w:val="decimal"/>
      <w:lvlText w:val="%1.%2"/>
      <w:lvlJc w:val="left"/>
      <w:pPr>
        <w:tabs>
          <w:tab w:val="num" w:pos="0"/>
        </w:tabs>
        <w:ind w:left="576" w:hanging="576"/>
      </w:pPr>
      <w:rPr/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  <w:rPr/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864" w:hanging="864"/>
      </w:pPr>
      <w:rPr/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08" w:hanging="1008"/>
      </w:pPr>
      <w:rPr/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152" w:hanging="1152"/>
      </w:pPr>
      <w:rPr/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296" w:hanging="1296"/>
      </w:pPr>
      <w:rPr/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  <w:rPr/>
    </w:lvl>
  </w:abstractNum>
  <w:abstractNum w:abstractNumId="4">
    <w:lvl w:ilvl="0">
      <w:start w:val="1"/>
      <w:numFmt w:val="decimal"/>
      <w:lvlText w:val="%1"/>
      <w:lvlJc w:val="left"/>
      <w:pPr>
        <w:tabs>
          <w:tab w:val="num" w:pos="0"/>
        </w:tabs>
        <w:ind w:left="432" w:hanging="432"/>
      </w:pPr>
      <w:rPr/>
    </w:lvl>
    <w:lvl w:ilvl="1">
      <w:start w:val="1"/>
      <w:numFmt w:val="decimal"/>
      <w:lvlText w:val="%1.%2"/>
      <w:lvlJc w:val="left"/>
      <w:pPr>
        <w:tabs>
          <w:tab w:val="num" w:pos="0"/>
        </w:tabs>
        <w:ind w:left="576" w:hanging="576"/>
      </w:pPr>
      <w:rPr/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  <w:rPr/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864" w:hanging="864"/>
      </w:pPr>
      <w:rPr/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08" w:hanging="1008"/>
      </w:pPr>
      <w:rPr/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152" w:hanging="1152"/>
      </w:pPr>
      <w:rPr/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296" w:hanging="1296"/>
      </w:pPr>
      <w:rPr/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Arial" w:asciiTheme="minorHAnsi" w:cstheme="minorBidi" w:eastAsiaTheme="minorHAnsi" w:hAnsiTheme="minorHAnsi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bidi w:val="0"/>
      <w:spacing w:before="0" w:after="240"/>
      <w:jc w:val="both"/>
    </w:pPr>
    <w:rPr>
      <w:rFonts w:ascii="Calibri" w:hAnsi="Calibri" w:eastAsia="Calibri" w:cs="Arial" w:asciiTheme="minorHAnsi" w:cstheme="minorBidi" w:eastAsiaTheme="minorHAnsi" w:hAnsiTheme="minorHAnsi"/>
      <w:color w:val="auto"/>
      <w:kern w:val="0"/>
      <w:sz w:val="28"/>
      <w:szCs w:val="22"/>
      <w:lang w:val="ru-RU" w:eastAsia="en-US" w:bidi="ar-SA"/>
    </w:rPr>
  </w:style>
  <w:style w:type="paragraph" w:styleId="1">
    <w:name w:val="Heading 1"/>
    <w:basedOn w:val="Normal"/>
    <w:uiPriority w:val="9"/>
    <w:qFormat/>
    <w:pPr>
      <w:keepNext w:val="true"/>
      <w:keepLines/>
      <w:numPr>
        <w:ilvl w:val="0"/>
        <w:numId w:val="1"/>
      </w:numPr>
      <w:pBdr>
        <w:bottom w:val="single" w:sz="4" w:space="1" w:color="FC5026"/>
      </w:pBdr>
      <w:outlineLvl w:val="0"/>
    </w:pPr>
    <w:rPr>
      <w:rFonts w:ascii="Calibri Light" w:hAnsi="Calibri Light" w:eastAsia="Arial" w:cs="Arial" w:asciiTheme="majorHAnsi" w:cstheme="majorBidi" w:eastAsiaTheme="majorEastAsia" w:hAnsiTheme="majorHAnsi"/>
      <w:b/>
      <w:color w:val="7C939B"/>
      <w:sz w:val="44"/>
      <w:szCs w:val="32"/>
    </w:rPr>
  </w:style>
  <w:style w:type="paragraph" w:styleId="2">
    <w:name w:val="Heading 2"/>
    <w:basedOn w:val="Normal"/>
    <w:uiPriority w:val="9"/>
    <w:unhideWhenUsed/>
    <w:qFormat/>
    <w:pPr>
      <w:keepNext w:val="true"/>
      <w:keepLines/>
      <w:numPr>
        <w:ilvl w:val="1"/>
        <w:numId w:val="1"/>
      </w:numPr>
      <w:outlineLvl w:val="1"/>
    </w:pPr>
    <w:rPr>
      <w:rFonts w:ascii="Calibri Light" w:hAnsi="Calibri Light" w:eastAsia="Arial" w:cs="Arial" w:asciiTheme="majorHAnsi" w:cstheme="majorBidi" w:eastAsiaTheme="majorEastAsia" w:hAnsiTheme="majorHAnsi"/>
      <w:b/>
      <w:color w:val="7C939B"/>
      <w:sz w:val="36"/>
      <w:szCs w:val="26"/>
    </w:rPr>
  </w:style>
  <w:style w:type="paragraph" w:styleId="3">
    <w:name w:val="Heading 3"/>
    <w:basedOn w:val="Normal"/>
    <w:uiPriority w:val="9"/>
    <w:unhideWhenUsed/>
    <w:qFormat/>
    <w:pPr>
      <w:keepNext w:val="true"/>
      <w:keepLines/>
      <w:numPr>
        <w:ilvl w:val="2"/>
        <w:numId w:val="1"/>
      </w:numPr>
      <w:outlineLvl w:val="2"/>
    </w:pPr>
    <w:rPr>
      <w:rFonts w:ascii="Calibri Light" w:hAnsi="Calibri Light" w:eastAsia="Arial" w:cs="Arial" w:asciiTheme="majorHAnsi" w:cstheme="majorBidi" w:eastAsiaTheme="majorEastAsia" w:hAnsiTheme="majorHAnsi"/>
      <w:b/>
      <w:color w:val="FC5026"/>
      <w:sz w:val="36"/>
      <w:szCs w:val="24"/>
    </w:rPr>
  </w:style>
  <w:style w:type="paragraph" w:styleId="4">
    <w:name w:val="Heading 4"/>
    <w:basedOn w:val="Normal"/>
    <w:uiPriority w:val="9"/>
    <w:semiHidden/>
    <w:unhideWhenUsed/>
    <w:qFormat/>
    <w:pPr>
      <w:keepNext w:val="true"/>
      <w:keepLines/>
      <w:numPr>
        <w:ilvl w:val="3"/>
        <w:numId w:val="1"/>
      </w:numPr>
      <w:spacing w:before="40" w:after="0"/>
      <w:outlineLvl w:val="3"/>
    </w:pPr>
    <w:rPr>
      <w:rFonts w:ascii="Calibri Light" w:hAnsi="Calibri Light" w:eastAsia="Arial" w:cs="Arial" w:asciiTheme="majorHAnsi" w:cstheme="majorBidi" w:eastAsiaTheme="majorEastAsia" w:hAnsiTheme="majorHAnsi"/>
      <w:i/>
      <w:iCs/>
      <w:color w:val="2F5496" w:themeColor="accent1" w:themeShade="bf"/>
    </w:rPr>
  </w:style>
  <w:style w:type="paragraph" w:styleId="5">
    <w:name w:val="Heading 5"/>
    <w:basedOn w:val="Normal"/>
    <w:uiPriority w:val="9"/>
    <w:semiHidden/>
    <w:unhideWhenUsed/>
    <w:qFormat/>
    <w:pPr>
      <w:keepNext w:val="true"/>
      <w:keepLines/>
      <w:numPr>
        <w:ilvl w:val="4"/>
        <w:numId w:val="1"/>
      </w:numPr>
      <w:spacing w:before="40" w:after="0"/>
      <w:outlineLvl w:val="4"/>
    </w:pPr>
    <w:rPr>
      <w:rFonts w:ascii="Calibri Light" w:hAnsi="Calibri Light" w:eastAsia="Arial" w:cs="Arial" w:asciiTheme="majorHAnsi" w:cstheme="majorBidi" w:eastAsiaTheme="majorEastAsia" w:hAnsiTheme="majorHAnsi"/>
      <w:color w:val="2F5496" w:themeColor="accent1" w:themeShade="bf"/>
    </w:rPr>
  </w:style>
  <w:style w:type="paragraph" w:styleId="6">
    <w:name w:val="Heading 6"/>
    <w:basedOn w:val="Normal"/>
    <w:uiPriority w:val="9"/>
    <w:semiHidden/>
    <w:unhideWhenUsed/>
    <w:qFormat/>
    <w:pPr>
      <w:keepNext w:val="true"/>
      <w:keepLines/>
      <w:numPr>
        <w:ilvl w:val="5"/>
        <w:numId w:val="1"/>
      </w:numPr>
      <w:spacing w:before="40" w:after="0"/>
      <w:outlineLvl w:val="5"/>
    </w:pPr>
    <w:rPr>
      <w:rFonts w:ascii="Calibri Light" w:hAnsi="Calibri Light" w:eastAsia="Arial" w:cs="Arial" w:asciiTheme="majorHAnsi" w:cstheme="majorBidi" w:eastAsiaTheme="majorEastAsia" w:hAnsiTheme="majorHAnsi"/>
      <w:color w:val="1F3763" w:themeColor="accent1" w:themeShade="7f"/>
    </w:rPr>
  </w:style>
  <w:style w:type="paragraph" w:styleId="7">
    <w:name w:val="Heading 7"/>
    <w:basedOn w:val="Normal"/>
    <w:uiPriority w:val="9"/>
    <w:semiHidden/>
    <w:unhideWhenUsed/>
    <w:qFormat/>
    <w:pPr>
      <w:keepNext w:val="true"/>
      <w:keepLines/>
      <w:numPr>
        <w:ilvl w:val="6"/>
        <w:numId w:val="1"/>
      </w:numPr>
      <w:spacing w:before="40" w:after="0"/>
      <w:outlineLvl w:val="6"/>
    </w:pPr>
    <w:rPr>
      <w:rFonts w:ascii="Calibri Light" w:hAnsi="Calibri Light" w:eastAsia="Arial" w:cs="Arial" w:asciiTheme="majorHAnsi" w:cstheme="majorBidi" w:eastAsiaTheme="majorEastAsia" w:hAnsiTheme="majorHAnsi"/>
      <w:i/>
      <w:iCs/>
      <w:color w:val="1F3763" w:themeColor="accent1" w:themeShade="7f"/>
    </w:rPr>
  </w:style>
  <w:style w:type="paragraph" w:styleId="8">
    <w:name w:val="Heading 8"/>
    <w:basedOn w:val="Normal"/>
    <w:uiPriority w:val="9"/>
    <w:semiHidden/>
    <w:unhideWhenUsed/>
    <w:qFormat/>
    <w:pPr>
      <w:keepNext w:val="true"/>
      <w:keepLines/>
      <w:numPr>
        <w:ilvl w:val="7"/>
        <w:numId w:val="1"/>
      </w:numPr>
      <w:spacing w:before="40" w:after="0"/>
      <w:outlineLvl w:val="7"/>
    </w:pPr>
    <w:rPr>
      <w:rFonts w:ascii="Calibri Light" w:hAnsi="Calibri Light" w:eastAsia="Arial" w:cs="Arial" w:asciiTheme="majorHAnsi" w:cstheme="majorBidi" w:eastAsiaTheme="majorEastAsia" w:hAnsiTheme="majorHAnsi"/>
      <w:color w:val="272727" w:themeColor="text1" w:themeTint="d8"/>
      <w:sz w:val="21"/>
      <w:szCs w:val="21"/>
    </w:rPr>
  </w:style>
  <w:style w:type="paragraph" w:styleId="9">
    <w:name w:val="Heading 9"/>
    <w:basedOn w:val="Normal"/>
    <w:uiPriority w:val="9"/>
    <w:semiHidden/>
    <w:unhideWhenUsed/>
    <w:qFormat/>
    <w:pPr>
      <w:keepNext w:val="true"/>
      <w:keepLines/>
      <w:numPr>
        <w:ilvl w:val="8"/>
        <w:numId w:val="1"/>
      </w:numPr>
      <w:spacing w:before="40" w:after="0"/>
      <w:outlineLvl w:val="8"/>
    </w:pPr>
    <w:rPr>
      <w:rFonts w:ascii="Calibri Light" w:hAnsi="Calibri Light" w:eastAsia="Arial" w:cs="Arial" w:asciiTheme="majorHAnsi" w:cstheme="majorBidi" w:eastAsiaTheme="majorEastAsia" w:hAnsiTheme="majorHAnsi"/>
      <w:i/>
      <w:iCs/>
      <w:color w:val="272727" w:themeColor="text1" w:themeTint="d8"/>
      <w:sz w:val="21"/>
      <w:szCs w:val="21"/>
    </w:rPr>
  </w:style>
  <w:style w:type="character" w:styleId="Heading1Char">
    <w:name w:val="Heading 1 Char"/>
    <w:basedOn w:val="DefaultParagraphFont"/>
    <w:uiPriority w:val="9"/>
    <w:qFormat/>
    <w:rPr>
      <w:rFonts w:ascii="Arial" w:hAnsi="Arial" w:eastAsia="Arial" w:cs="Arial"/>
      <w:sz w:val="40"/>
      <w:szCs w:val="40"/>
    </w:rPr>
  </w:style>
  <w:style w:type="character" w:styleId="Heading2Char">
    <w:name w:val="Heading 2 Char"/>
    <w:basedOn w:val="DefaultParagraphFont"/>
    <w:uiPriority w:val="9"/>
    <w:qFormat/>
    <w:rPr>
      <w:rFonts w:ascii="Arial" w:hAnsi="Arial" w:eastAsia="Arial" w:cs="Arial"/>
      <w:sz w:val="34"/>
    </w:rPr>
  </w:style>
  <w:style w:type="character" w:styleId="Heading3Char">
    <w:name w:val="Heading 3 Char"/>
    <w:basedOn w:val="DefaultParagraphFont"/>
    <w:uiPriority w:val="9"/>
    <w:qFormat/>
    <w:rPr>
      <w:rFonts w:ascii="Arial" w:hAnsi="Arial" w:eastAsia="Arial" w:cs="Arial"/>
      <w:sz w:val="30"/>
      <w:szCs w:val="30"/>
    </w:rPr>
  </w:style>
  <w:style w:type="character" w:styleId="Heading4Char">
    <w:name w:val="Heading 4 Char"/>
    <w:basedOn w:val="DefaultParagraphFont"/>
    <w:uiPriority w:val="9"/>
    <w:qFormat/>
    <w:rPr>
      <w:rFonts w:ascii="Arial" w:hAnsi="Arial" w:eastAsia="Arial" w:cs="Arial"/>
      <w:b/>
      <w:bCs/>
      <w:sz w:val="26"/>
      <w:szCs w:val="26"/>
    </w:rPr>
  </w:style>
  <w:style w:type="character" w:styleId="Heading5Char">
    <w:name w:val="Heading 5 Char"/>
    <w:basedOn w:val="DefaultParagraphFont"/>
    <w:uiPriority w:val="9"/>
    <w:qFormat/>
    <w:rPr>
      <w:rFonts w:ascii="Arial" w:hAnsi="Arial" w:eastAsia="Arial" w:cs="Arial"/>
      <w:b/>
      <w:bCs/>
      <w:sz w:val="24"/>
      <w:szCs w:val="24"/>
    </w:rPr>
  </w:style>
  <w:style w:type="character" w:styleId="Heading6Char">
    <w:name w:val="Heading 6 Char"/>
    <w:basedOn w:val="DefaultParagraphFont"/>
    <w:uiPriority w:val="9"/>
    <w:qFormat/>
    <w:rPr>
      <w:rFonts w:ascii="Arial" w:hAnsi="Arial" w:eastAsia="Arial" w:cs="Arial"/>
      <w:b/>
      <w:bCs/>
      <w:sz w:val="22"/>
      <w:szCs w:val="22"/>
    </w:rPr>
  </w:style>
  <w:style w:type="character" w:styleId="Heading7Char">
    <w:name w:val="Heading 7 Char"/>
    <w:basedOn w:val="DefaultParagraphFont"/>
    <w:uiPriority w:val="9"/>
    <w:qFormat/>
    <w:rPr>
      <w:rFonts w:ascii="Arial" w:hAnsi="Arial" w:eastAsia="Arial" w:cs="Arial"/>
      <w:b/>
      <w:bCs/>
      <w:i/>
      <w:iCs/>
      <w:sz w:val="22"/>
      <w:szCs w:val="22"/>
    </w:rPr>
  </w:style>
  <w:style w:type="character" w:styleId="Heading8Char">
    <w:name w:val="Heading 8 Char"/>
    <w:basedOn w:val="DefaultParagraphFont"/>
    <w:uiPriority w:val="9"/>
    <w:qFormat/>
    <w:rPr>
      <w:rFonts w:ascii="Arial" w:hAnsi="Arial" w:eastAsia="Arial" w:cs="Arial"/>
      <w:i/>
      <w:iCs/>
      <w:sz w:val="22"/>
      <w:szCs w:val="22"/>
    </w:rPr>
  </w:style>
  <w:style w:type="character" w:styleId="Heading9Char">
    <w:name w:val="Heading 9 Char"/>
    <w:basedOn w:val="DefaultParagraphFont"/>
    <w:uiPriority w:val="9"/>
    <w:qFormat/>
    <w:rPr>
      <w:rFonts w:ascii="Arial" w:hAnsi="Arial" w:eastAsia="Arial" w:cs="Arial"/>
      <w:i/>
      <w:iCs/>
      <w:sz w:val="21"/>
      <w:szCs w:val="21"/>
    </w:rPr>
  </w:style>
  <w:style w:type="character" w:styleId="TitleChar">
    <w:name w:val="Title Char"/>
    <w:basedOn w:val="DefaultParagraphFont"/>
    <w:uiPriority w:val="10"/>
    <w:qFormat/>
    <w:rPr>
      <w:sz w:val="48"/>
      <w:szCs w:val="48"/>
    </w:rPr>
  </w:style>
  <w:style w:type="character" w:styleId="SubtitleChar">
    <w:name w:val="Subtitle Char"/>
    <w:basedOn w:val="DefaultParagraphFont"/>
    <w:uiPriority w:val="11"/>
    <w:qFormat/>
    <w:rPr>
      <w:sz w:val="24"/>
      <w:szCs w:val="24"/>
    </w:rPr>
  </w:style>
  <w:style w:type="character" w:styleId="QuoteChar">
    <w:name w:val="Quote Char"/>
    <w:uiPriority w:val="29"/>
    <w:qFormat/>
    <w:rPr>
      <w:i/>
    </w:rPr>
  </w:style>
  <w:style w:type="character" w:styleId="IntenseQuoteChar">
    <w:name w:val="Intense Quote Char"/>
    <w:uiPriority w:val="30"/>
    <w:qFormat/>
    <w:rPr>
      <w:i/>
    </w:rPr>
  </w:style>
  <w:style w:type="character" w:styleId="HeaderChar">
    <w:name w:val="Header Char"/>
    <w:basedOn w:val="DefaultParagraphFont"/>
    <w:uiPriority w:val="99"/>
    <w:qFormat/>
    <w:rPr/>
  </w:style>
  <w:style w:type="character" w:styleId="FooterChar">
    <w:name w:val="Footer Char"/>
    <w:basedOn w:val="DefaultParagraphFont"/>
    <w:uiPriority w:val="99"/>
    <w:qFormat/>
    <w:rPr/>
  </w:style>
  <w:style w:type="character" w:styleId="CaptionChar">
    <w:name w:val="Caption Char"/>
    <w:uiPriority w:val="99"/>
    <w:qFormat/>
    <w:rPr/>
  </w:style>
  <w:style w:type="character" w:styleId="FootnoteTextChar">
    <w:name w:val="Footnote Text Char"/>
    <w:uiPriority w:val="99"/>
    <w:qFormat/>
    <w:rPr>
      <w:sz w:val="18"/>
    </w:rPr>
  </w:style>
  <w:style w:type="character" w:styleId="EndnoteTextChar">
    <w:name w:val="Endnote Text Char"/>
    <w:uiPriority w:val="99"/>
    <w:qFormat/>
    <w:rPr>
      <w:sz w:val="20"/>
    </w:rPr>
  </w:style>
  <w:style w:type="character" w:styleId="Style5">
    <w:name w:val="Символ концевой сноски"/>
    <w:uiPriority w:val="99"/>
    <w:semiHidden/>
    <w:unhideWhenUsed/>
    <w:qFormat/>
    <w:rPr>
      <w:vertAlign w:val="superscript"/>
    </w:rPr>
  </w:style>
  <w:style w:type="character" w:styleId="Style6">
    <w:name w:val="Endnote Reference"/>
    <w:rPr>
      <w:vertAlign w:val="superscript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1" w:customStyle="1">
    <w:name w:val="Заголовок 1 Знак"/>
    <w:basedOn w:val="DefaultParagraphFont"/>
    <w:uiPriority w:val="9"/>
    <w:qFormat/>
    <w:rPr>
      <w:rFonts w:ascii="Calibri Light" w:hAnsi="Calibri Light" w:eastAsia="Arial" w:cs="Arial" w:asciiTheme="majorHAnsi" w:cstheme="majorBidi" w:eastAsiaTheme="majorEastAsia" w:hAnsiTheme="majorHAnsi"/>
      <w:b/>
      <w:color w:val="7C939B"/>
      <w:sz w:val="44"/>
      <w:szCs w:val="32"/>
    </w:rPr>
  </w:style>
  <w:style w:type="character" w:styleId="21" w:customStyle="1">
    <w:name w:val="Заголовок 2 Знак"/>
    <w:basedOn w:val="DefaultParagraphFont"/>
    <w:uiPriority w:val="9"/>
    <w:qFormat/>
    <w:rPr>
      <w:rFonts w:ascii="Calibri Light" w:hAnsi="Calibri Light" w:eastAsia="Arial" w:cs="Arial" w:asciiTheme="majorHAnsi" w:cstheme="majorBidi" w:eastAsiaTheme="majorEastAsia" w:hAnsiTheme="majorHAnsi"/>
      <w:b/>
      <w:color w:val="7C939B"/>
      <w:sz w:val="36"/>
      <w:szCs w:val="26"/>
    </w:rPr>
  </w:style>
  <w:style w:type="character" w:styleId="Style7" w:customStyle="1">
    <w:name w:val="Заголовок Знак"/>
    <w:basedOn w:val="DefaultParagraphFont"/>
    <w:uiPriority w:val="10"/>
    <w:qFormat/>
    <w:rPr>
      <w:rFonts w:ascii="Arial" w:hAnsi="Arial" w:eastAsia="Arial" w:cs="Arial" w:cstheme="majorBidi" w:eastAsiaTheme="majorEastAsia"/>
      <w:b/>
      <w:spacing w:val="20"/>
      <w:sz w:val="36"/>
      <w:szCs w:val="56"/>
    </w:rPr>
  </w:style>
  <w:style w:type="character" w:styleId="Style8" w:customStyle="1">
    <w:name w:val="Верхний колонтитул Знак"/>
    <w:basedOn w:val="DefaultParagraphFont"/>
    <w:uiPriority w:val="99"/>
    <w:qFormat/>
    <w:rPr>
      <w:sz w:val="28"/>
    </w:rPr>
  </w:style>
  <w:style w:type="character" w:styleId="Style9" w:customStyle="1">
    <w:name w:val="Нижний колонтитул Знак"/>
    <w:basedOn w:val="DefaultParagraphFont"/>
    <w:uiPriority w:val="99"/>
    <w:qFormat/>
    <w:rPr>
      <w:sz w:val="28"/>
    </w:rPr>
  </w:style>
  <w:style w:type="character" w:styleId="Annotationreference">
    <w:name w:val="annotation reference"/>
    <w:basedOn w:val="DefaultParagraphFont"/>
    <w:uiPriority w:val="99"/>
    <w:semiHidden/>
    <w:unhideWhenUsed/>
    <w:qFormat/>
    <w:rPr>
      <w:sz w:val="16"/>
      <w:szCs w:val="16"/>
    </w:rPr>
  </w:style>
  <w:style w:type="character" w:styleId="Style10" w:customStyle="1">
    <w:name w:val="Текст примечания Знак"/>
    <w:basedOn w:val="DefaultParagraphFont"/>
    <w:uiPriority w:val="99"/>
    <w:semiHidden/>
    <w:qFormat/>
    <w:rPr>
      <w:sz w:val="20"/>
      <w:szCs w:val="20"/>
    </w:rPr>
  </w:style>
  <w:style w:type="character" w:styleId="Style11" w:customStyle="1">
    <w:name w:val="Тема примечания Знак"/>
    <w:basedOn w:val="Style10"/>
    <w:uiPriority w:val="99"/>
    <w:semiHidden/>
    <w:qFormat/>
    <w:rPr>
      <w:b/>
      <w:bCs/>
      <w:sz w:val="20"/>
      <w:szCs w:val="20"/>
    </w:rPr>
  </w:style>
  <w:style w:type="character" w:styleId="Style12" w:customStyle="1">
    <w:name w:val="Текст выноски Знак"/>
    <w:basedOn w:val="DefaultParagraphFont"/>
    <w:uiPriority w:val="99"/>
    <w:semiHidden/>
    <w:qFormat/>
    <w:rPr>
      <w:rFonts w:ascii="Segoe UI" w:hAnsi="Segoe UI" w:cs="Segoe UI"/>
      <w:sz w:val="18"/>
      <w:szCs w:val="18"/>
    </w:rPr>
  </w:style>
  <w:style w:type="character" w:styleId="31" w:customStyle="1">
    <w:name w:val="Заголовок 3 Знак"/>
    <w:basedOn w:val="DefaultParagraphFont"/>
    <w:uiPriority w:val="9"/>
    <w:qFormat/>
    <w:rPr>
      <w:rFonts w:ascii="Calibri Light" w:hAnsi="Calibri Light" w:eastAsia="Arial" w:cs="Arial" w:asciiTheme="majorHAnsi" w:cstheme="majorBidi" w:eastAsiaTheme="majorEastAsia" w:hAnsiTheme="majorHAnsi"/>
      <w:b/>
      <w:color w:val="FC5026"/>
      <w:sz w:val="36"/>
      <w:szCs w:val="24"/>
    </w:rPr>
  </w:style>
  <w:style w:type="character" w:styleId="41" w:customStyle="1">
    <w:name w:val="Заголовок 4 Знак"/>
    <w:basedOn w:val="DefaultParagraphFont"/>
    <w:uiPriority w:val="9"/>
    <w:semiHidden/>
    <w:qFormat/>
    <w:rPr>
      <w:rFonts w:ascii="Calibri Light" w:hAnsi="Calibri Light" w:eastAsia="Arial" w:cs="Arial" w:asciiTheme="majorHAnsi" w:cstheme="majorBidi" w:eastAsiaTheme="majorEastAsia" w:hAnsiTheme="majorHAnsi"/>
      <w:i/>
      <w:iCs/>
      <w:color w:val="2F5496" w:themeColor="accent1" w:themeShade="bf"/>
      <w:sz w:val="28"/>
    </w:rPr>
  </w:style>
  <w:style w:type="character" w:styleId="51" w:customStyle="1">
    <w:name w:val="Заголовок 5 Знак"/>
    <w:basedOn w:val="DefaultParagraphFont"/>
    <w:uiPriority w:val="9"/>
    <w:semiHidden/>
    <w:qFormat/>
    <w:rPr>
      <w:rFonts w:ascii="Calibri Light" w:hAnsi="Calibri Light" w:eastAsia="Arial" w:cs="Arial" w:asciiTheme="majorHAnsi" w:cstheme="majorBidi" w:eastAsiaTheme="majorEastAsia" w:hAnsiTheme="majorHAnsi"/>
      <w:color w:val="2F5496" w:themeColor="accent1" w:themeShade="bf"/>
      <w:sz w:val="28"/>
    </w:rPr>
  </w:style>
  <w:style w:type="character" w:styleId="61" w:customStyle="1">
    <w:name w:val="Заголовок 6 Знак"/>
    <w:basedOn w:val="DefaultParagraphFont"/>
    <w:uiPriority w:val="9"/>
    <w:semiHidden/>
    <w:qFormat/>
    <w:rPr>
      <w:rFonts w:ascii="Calibri Light" w:hAnsi="Calibri Light" w:eastAsia="Arial" w:cs="Arial" w:asciiTheme="majorHAnsi" w:cstheme="majorBidi" w:eastAsiaTheme="majorEastAsia" w:hAnsiTheme="majorHAnsi"/>
      <w:color w:val="1F3763" w:themeColor="accent1" w:themeShade="7f"/>
      <w:sz w:val="28"/>
    </w:rPr>
  </w:style>
  <w:style w:type="character" w:styleId="71" w:customStyle="1">
    <w:name w:val="Заголовок 7 Знак"/>
    <w:basedOn w:val="DefaultParagraphFont"/>
    <w:uiPriority w:val="9"/>
    <w:semiHidden/>
    <w:qFormat/>
    <w:rPr>
      <w:rFonts w:ascii="Calibri Light" w:hAnsi="Calibri Light" w:eastAsia="Arial" w:cs="Arial" w:asciiTheme="majorHAnsi" w:cstheme="majorBidi" w:eastAsiaTheme="majorEastAsia" w:hAnsiTheme="majorHAnsi"/>
      <w:i/>
      <w:iCs/>
      <w:color w:val="1F3763" w:themeColor="accent1" w:themeShade="7f"/>
      <w:sz w:val="28"/>
    </w:rPr>
  </w:style>
  <w:style w:type="character" w:styleId="81" w:customStyle="1">
    <w:name w:val="Заголовок 8 Знак"/>
    <w:basedOn w:val="DefaultParagraphFont"/>
    <w:uiPriority w:val="9"/>
    <w:semiHidden/>
    <w:qFormat/>
    <w:rPr>
      <w:rFonts w:ascii="Calibri Light" w:hAnsi="Calibri Light" w:eastAsia="Arial" w:cs="Arial" w:asciiTheme="majorHAnsi" w:cstheme="majorBidi" w:eastAsiaTheme="majorEastAsia" w:hAnsiTheme="majorHAnsi"/>
      <w:color w:val="272727" w:themeColor="text1" w:themeTint="d8"/>
      <w:sz w:val="21"/>
      <w:szCs w:val="21"/>
    </w:rPr>
  </w:style>
  <w:style w:type="character" w:styleId="91" w:customStyle="1">
    <w:name w:val="Заголовок 9 Знак"/>
    <w:basedOn w:val="DefaultParagraphFont"/>
    <w:uiPriority w:val="9"/>
    <w:semiHidden/>
    <w:qFormat/>
    <w:rPr>
      <w:rFonts w:ascii="Calibri Light" w:hAnsi="Calibri Light" w:eastAsia="Arial" w:cs="Arial" w:asciiTheme="majorHAnsi" w:cstheme="majorBidi" w:eastAsiaTheme="majorEastAsia" w:hAnsiTheme="majorHAnsi"/>
      <w:i/>
      <w:iCs/>
      <w:color w:val="272727" w:themeColor="text1" w:themeTint="d8"/>
      <w:sz w:val="21"/>
      <w:szCs w:val="21"/>
    </w:rPr>
  </w:style>
  <w:style w:type="character" w:styleId="Style13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styleId="Table1Char" w:customStyle="1">
    <w:name w:val="Table 1 Char"/>
    <w:basedOn w:val="DefaultParagraphFont"/>
    <w:qFormat/>
    <w:rPr>
      <w:b/>
      <w:sz w:val="28"/>
    </w:rPr>
  </w:style>
  <w:style w:type="character" w:styleId="UnresolvedMention">
    <w:name w:val="Unresolved Mention"/>
    <w:basedOn w:val="DefaultParagraphFont"/>
    <w:uiPriority w:val="99"/>
    <w:semiHidden/>
    <w:unhideWhenUsed/>
    <w:qFormat/>
    <w:rPr>
      <w:color w:val="605E5C"/>
      <w:shd w:fill="E1DFDD" w:val="clear"/>
    </w:rPr>
  </w:style>
  <w:style w:type="character" w:styleId="Style14" w:customStyle="1">
    <w:name w:val="Текст сноски Знак"/>
    <w:basedOn w:val="DefaultParagraphFont"/>
    <w:uiPriority w:val="99"/>
    <w:semiHidden/>
    <w:qFormat/>
    <w:rPr>
      <w:sz w:val="20"/>
      <w:szCs w:val="20"/>
    </w:rPr>
  </w:style>
  <w:style w:type="character" w:styleId="Style15" w:customStyle="1">
    <w:name w:val="Символ сноски"/>
    <w:qFormat/>
    <w:rPr>
      <w:vertAlign w:val="superscript"/>
    </w:rPr>
  </w:style>
  <w:style w:type="character" w:styleId="Style16">
    <w:name w:val="Footnote Reference"/>
    <w:rPr>
      <w:vertAlign w:val="superscript"/>
    </w:rPr>
  </w:style>
  <w:style w:type="character" w:styleId="FootnoteCharacters" w:customStyle="1">
    <w:name w:val="Footnote Characters"/>
    <w:basedOn w:val="DefaultParagraphFont"/>
    <w:uiPriority w:val="99"/>
    <w:semiHidden/>
    <w:unhideWhenUsed/>
    <w:qFormat/>
    <w:rPr>
      <w:vertAlign w:val="superscript"/>
    </w:rPr>
  </w:style>
  <w:style w:type="character" w:styleId="ParameterChar" w:customStyle="1">
    <w:name w:val="Parameter Char"/>
    <w:basedOn w:val="DefaultParagraphFont"/>
    <w:qFormat/>
    <w:rPr>
      <w:b/>
      <w:sz w:val="28"/>
      <w:lang w:val="en-US"/>
    </w:rPr>
  </w:style>
  <w:style w:type="character" w:styleId="HTML" w:customStyle="1">
    <w:name w:val="Стандартный HTML Знак"/>
    <w:basedOn w:val="DefaultParagraphFont"/>
    <w:uiPriority w:val="99"/>
    <w:semiHidden/>
    <w:qFormat/>
    <w:rPr>
      <w:rFonts w:ascii="Courier New" w:hAnsi="Courier New" w:eastAsia="Times New Roman" w:cs="Courier New"/>
      <w:sz w:val="20"/>
      <w:szCs w:val="20"/>
      <w:lang w:eastAsia="ru-RU"/>
    </w:rPr>
  </w:style>
  <w:style w:type="character" w:styleId="Style17" w:customStyle="1">
    <w:name w:val="Ссылка указателя"/>
    <w:qFormat/>
    <w:rPr/>
  </w:style>
  <w:style w:type="paragraph" w:styleId="Style18">
    <w:name w:val="Заголовок"/>
    <w:basedOn w:val="Normal"/>
    <w:next w:val="Style19"/>
    <w:qFormat/>
    <w:pPr>
      <w:keepNext w:val="true"/>
      <w:spacing w:before="240" w:after="120"/>
    </w:pPr>
    <w:rPr>
      <w:rFonts w:ascii="Open Sans" w:hAnsi="Open Sans" w:eastAsia="Tahoma" w:cs="Lohit Devanagari"/>
      <w:sz w:val="28"/>
      <w:szCs w:val="28"/>
    </w:rPr>
  </w:style>
  <w:style w:type="paragraph" w:styleId="Style19">
    <w:name w:val="Body Text"/>
    <w:basedOn w:val="Normal"/>
    <w:pPr>
      <w:spacing w:lineRule="auto" w:line="276" w:before="0" w:after="140"/>
    </w:pPr>
    <w:rPr/>
  </w:style>
  <w:style w:type="paragraph" w:styleId="Style20">
    <w:name w:val="List"/>
    <w:basedOn w:val="Style19"/>
    <w:pPr/>
    <w:rPr>
      <w:rFonts w:cs="Mangal"/>
    </w:rPr>
  </w:style>
  <w:style w:type="paragraph" w:styleId="Style21">
    <w:name w:val="Caption"/>
    <w:basedOn w:val="Normal"/>
    <w:uiPriority w:val="35"/>
    <w:unhideWhenUsed/>
    <w:qFormat/>
    <w:pPr>
      <w:spacing w:before="0" w:after="200"/>
      <w:jc w:val="center"/>
    </w:pPr>
    <w:rPr>
      <w:iCs/>
      <w:szCs w:val="18"/>
    </w:rPr>
  </w:style>
  <w:style w:type="paragraph" w:styleId="Style22">
    <w:name w:val="Указатель"/>
    <w:basedOn w:val="Normal"/>
    <w:qFormat/>
    <w:pPr>
      <w:suppressLineNumbers/>
    </w:pPr>
    <w:rPr>
      <w:rFonts w:cs="Lohit Devanagari"/>
    </w:rPr>
  </w:style>
  <w:style w:type="paragraph" w:styleId="NoSpacing">
    <w:name w:val="No Spacing"/>
    <w:uiPriority w:val="1"/>
    <w:qFormat/>
    <w:pPr>
      <w:widowControl/>
      <w:bidi w:val="0"/>
      <w:spacing w:lineRule="auto" w:line="240" w:before="0" w:after="0"/>
      <w:jc w:val="left"/>
    </w:pPr>
    <w:rPr>
      <w:rFonts w:ascii="Calibri" w:hAnsi="Calibri" w:eastAsia="Calibri" w:cs="Arial" w:asciiTheme="minorHAnsi" w:cstheme="minorBidi" w:eastAsiaTheme="minorHAnsi" w:hAnsiTheme="minorHAnsi"/>
      <w:color w:val="auto"/>
      <w:kern w:val="0"/>
      <w:sz w:val="20"/>
      <w:szCs w:val="22"/>
      <w:lang w:val="ru-RU" w:eastAsia="en-US" w:bidi="ar-SA"/>
    </w:rPr>
  </w:style>
  <w:style w:type="paragraph" w:styleId="Style23">
    <w:name w:val="Subtitle"/>
    <w:basedOn w:val="Normal"/>
    <w:uiPriority w:val="11"/>
    <w:qFormat/>
    <w:pPr>
      <w:spacing w:before="200" w:after="200"/>
    </w:pPr>
    <w:rPr>
      <w:sz w:val="24"/>
      <w:szCs w:val="24"/>
    </w:rPr>
  </w:style>
  <w:style w:type="paragraph" w:styleId="Quote">
    <w:name w:val="Quote"/>
    <w:basedOn w:val="Normal"/>
    <w:uiPriority w:val="29"/>
    <w:qFormat/>
    <w:pPr>
      <w:ind w:left="720" w:right="720" w:hanging="0"/>
    </w:pPr>
    <w:rPr>
      <w:i/>
    </w:rPr>
  </w:style>
  <w:style w:type="paragraph" w:styleId="IntenseQuote">
    <w:name w:val="Intense Quote"/>
    <w:basedOn w:val="Normal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spacing w:before="0" w:after="0"/>
      <w:ind w:left="720" w:right="720" w:hanging="0"/>
    </w:pPr>
    <w:rPr>
      <w:i/>
    </w:rPr>
  </w:style>
  <w:style w:type="paragraph" w:styleId="Style24">
    <w:name w:val="Endnote Text"/>
    <w:basedOn w:val="Normal"/>
    <w:uiPriority w:val="99"/>
    <w:semiHidden/>
    <w:unhideWhenUsed/>
    <w:pPr>
      <w:spacing w:lineRule="auto" w:line="240" w:before="0" w:after="0"/>
    </w:pPr>
    <w:rPr>
      <w:sz w:val="20"/>
    </w:rPr>
  </w:style>
  <w:style w:type="paragraph" w:styleId="42">
    <w:name w:val="TOC 4"/>
    <w:basedOn w:val="Normal"/>
    <w:uiPriority w:val="39"/>
    <w:unhideWhenUsed/>
    <w:pPr>
      <w:spacing w:before="0" w:after="57"/>
      <w:ind w:left="850" w:right="0" w:hanging="0"/>
    </w:pPr>
    <w:rPr/>
  </w:style>
  <w:style w:type="paragraph" w:styleId="52">
    <w:name w:val="TOC 5"/>
    <w:basedOn w:val="Normal"/>
    <w:uiPriority w:val="39"/>
    <w:unhideWhenUsed/>
    <w:pPr>
      <w:spacing w:before="0" w:after="57"/>
      <w:ind w:left="1134" w:right="0" w:hanging="0"/>
    </w:pPr>
    <w:rPr/>
  </w:style>
  <w:style w:type="paragraph" w:styleId="62">
    <w:name w:val="TOC 6"/>
    <w:basedOn w:val="Normal"/>
    <w:uiPriority w:val="39"/>
    <w:unhideWhenUsed/>
    <w:pPr>
      <w:spacing w:before="0" w:after="57"/>
      <w:ind w:left="1417" w:right="0" w:hanging="0"/>
    </w:pPr>
    <w:rPr/>
  </w:style>
  <w:style w:type="paragraph" w:styleId="72">
    <w:name w:val="TOC 7"/>
    <w:basedOn w:val="Normal"/>
    <w:uiPriority w:val="39"/>
    <w:unhideWhenUsed/>
    <w:pPr>
      <w:spacing w:before="0" w:after="57"/>
      <w:ind w:left="1701" w:right="0" w:hanging="0"/>
    </w:pPr>
    <w:rPr/>
  </w:style>
  <w:style w:type="paragraph" w:styleId="82">
    <w:name w:val="TOC 8"/>
    <w:basedOn w:val="Normal"/>
    <w:uiPriority w:val="39"/>
    <w:unhideWhenUsed/>
    <w:pPr>
      <w:spacing w:before="0" w:after="57"/>
      <w:ind w:left="1984" w:right="0" w:hanging="0"/>
    </w:pPr>
    <w:rPr/>
  </w:style>
  <w:style w:type="paragraph" w:styleId="92">
    <w:name w:val="TOC 9"/>
    <w:basedOn w:val="Normal"/>
    <w:uiPriority w:val="39"/>
    <w:unhideWhenUsed/>
    <w:pPr>
      <w:spacing w:before="0" w:after="57"/>
      <w:ind w:left="2268" w:right="0" w:hanging="0"/>
    </w:pPr>
    <w:rPr/>
  </w:style>
  <w:style w:type="paragraph" w:styleId="Style25">
    <w:name w:val="Title"/>
    <w:basedOn w:val="Normal"/>
    <w:uiPriority w:val="10"/>
    <w:qFormat/>
    <w:pPr>
      <w:spacing w:before="0" w:after="0"/>
      <w:contextualSpacing/>
      <w:jc w:val="center"/>
    </w:pPr>
    <w:rPr>
      <w:rFonts w:ascii="Arial" w:hAnsi="Arial" w:eastAsia="Arial" w:cs="Arial" w:cstheme="majorBidi" w:eastAsiaTheme="majorEastAsia"/>
      <w:b/>
      <w:spacing w:val="20"/>
      <w:sz w:val="36"/>
      <w:szCs w:val="56"/>
    </w:rPr>
  </w:style>
  <w:style w:type="paragraph" w:styleId="Indexheading">
    <w:name w:val="index heading"/>
    <w:basedOn w:val="Normal"/>
    <w:qFormat/>
    <w:pPr>
      <w:suppressLineNumbers/>
    </w:pPr>
    <w:rPr>
      <w:rFonts w:cs="Mangal"/>
    </w:rPr>
  </w:style>
  <w:style w:type="paragraph" w:styleId="Style26">
    <w:name w:val="Колонтитул"/>
    <w:basedOn w:val="Normal"/>
    <w:qFormat/>
    <w:pPr/>
    <w:rPr/>
  </w:style>
  <w:style w:type="paragraph" w:styleId="Style27">
    <w:name w:val="Header"/>
    <w:basedOn w:val="Normal"/>
    <w:uiPriority w:val="99"/>
    <w:unhideWhenUsed/>
    <w:pPr>
      <w:tabs>
        <w:tab w:val="clear" w:pos="708"/>
        <w:tab w:val="center" w:pos="4677" w:leader="none"/>
        <w:tab w:val="right" w:pos="9355" w:leader="none"/>
      </w:tabs>
      <w:spacing w:before="0" w:after="0"/>
    </w:pPr>
    <w:rPr/>
  </w:style>
  <w:style w:type="paragraph" w:styleId="Style28">
    <w:name w:val="Footer"/>
    <w:basedOn w:val="Normal"/>
    <w:uiPriority w:val="99"/>
    <w:unhideWhenUsed/>
    <w:pPr>
      <w:tabs>
        <w:tab w:val="clear" w:pos="708"/>
        <w:tab w:val="center" w:pos="4677" w:leader="none"/>
        <w:tab w:val="right" w:pos="9355" w:leader="none"/>
      </w:tabs>
      <w:spacing w:before="0" w:after="0"/>
    </w:pPr>
    <w:rPr/>
  </w:style>
  <w:style w:type="paragraph" w:styleId="Annotationtext">
    <w:name w:val="annotation text"/>
    <w:basedOn w:val="Normal"/>
    <w:uiPriority w:val="99"/>
    <w:semiHidden/>
    <w:unhideWhenUsed/>
    <w:qFormat/>
    <w:pPr/>
    <w:rPr>
      <w:sz w:val="20"/>
      <w:szCs w:val="20"/>
    </w:rPr>
  </w:style>
  <w:style w:type="paragraph" w:styleId="Annotationsubject">
    <w:name w:val="annotation subject"/>
    <w:basedOn w:val="Annotationtext"/>
    <w:uiPriority w:val="99"/>
    <w:semiHidden/>
    <w:unhideWhenUsed/>
    <w:qFormat/>
    <w:pPr/>
    <w:rPr>
      <w:b/>
      <w:bCs/>
    </w:rPr>
  </w:style>
  <w:style w:type="paragraph" w:styleId="BalloonText">
    <w:name w:val="Balloon Text"/>
    <w:basedOn w:val="Normal"/>
    <w:uiPriority w:val="99"/>
    <w:semiHidden/>
    <w:unhideWhenUsed/>
    <w:qFormat/>
    <w:pPr>
      <w:spacing w:before="0" w:after="0"/>
    </w:pPr>
    <w:rPr>
      <w:rFonts w:ascii="Segoe UI" w:hAnsi="Segoe UI" w:cs="Segoe UI"/>
      <w:sz w:val="18"/>
      <w:szCs w:val="18"/>
    </w:rPr>
  </w:style>
  <w:style w:type="paragraph" w:styleId="Style29">
    <w:name w:val="Index Heading"/>
    <w:basedOn w:val="Style18"/>
    <w:pPr/>
    <w:rPr/>
  </w:style>
  <w:style w:type="paragraph" w:styleId="Style30">
    <w:name w:val="TOC Heading"/>
    <w:basedOn w:val="1"/>
    <w:uiPriority w:val="39"/>
    <w:unhideWhenUsed/>
    <w:qFormat/>
    <w:pPr>
      <w:numPr>
        <w:ilvl w:val="0"/>
        <w:numId w:val="0"/>
      </w:numPr>
      <w:spacing w:lineRule="auto" w:line="259" w:before="240" w:after="0"/>
      <w:ind w:left="1134" w:hanging="1134"/>
      <w:jc w:val="left"/>
    </w:pPr>
    <w:rPr>
      <w:rFonts w:ascii="Arial" w:hAnsi="Arial"/>
      <w:sz w:val="40"/>
      <w:lang w:val="en-US"/>
    </w:rPr>
  </w:style>
  <w:style w:type="paragraph" w:styleId="12">
    <w:name w:val="TOC 1"/>
    <w:basedOn w:val="Normal"/>
    <w:uiPriority w:val="39"/>
    <w:unhideWhenUsed/>
    <w:pPr>
      <w:tabs>
        <w:tab w:val="clear" w:pos="708"/>
        <w:tab w:val="right" w:pos="9345" w:leader="dot"/>
      </w:tabs>
      <w:spacing w:before="0" w:after="100"/>
      <w:ind w:left="567" w:hanging="567"/>
    </w:pPr>
    <w:rPr/>
  </w:style>
  <w:style w:type="paragraph" w:styleId="Table1" w:customStyle="1">
    <w:name w:val="Table 1"/>
    <w:basedOn w:val="Normal"/>
    <w:qFormat/>
    <w:pPr>
      <w:spacing w:lineRule="auto" w:line="259" w:before="0" w:after="160"/>
      <w:jc w:val="left"/>
    </w:pPr>
    <w:rPr>
      <w:b/>
    </w:rPr>
  </w:style>
  <w:style w:type="paragraph" w:styleId="Style31">
    <w:name w:val="Footnote Text"/>
    <w:basedOn w:val="Normal"/>
    <w:uiPriority w:val="99"/>
    <w:semiHidden/>
    <w:unhideWhenUsed/>
    <w:pPr>
      <w:spacing w:before="0" w:after="0"/>
    </w:pPr>
    <w:rPr>
      <w:sz w:val="20"/>
      <w:szCs w:val="20"/>
    </w:rPr>
  </w:style>
  <w:style w:type="paragraph" w:styleId="Tableoffigures">
    <w:name w:val="table of figures"/>
    <w:basedOn w:val="Normal"/>
    <w:uiPriority w:val="99"/>
    <w:unhideWhenUsed/>
    <w:qFormat/>
    <w:pPr>
      <w:spacing w:before="0" w:after="0"/>
    </w:pPr>
    <w:rPr/>
  </w:style>
  <w:style w:type="paragraph" w:styleId="Parameter" w:customStyle="1">
    <w:name w:val="Parameter"/>
    <w:basedOn w:val="Normal"/>
    <w:qFormat/>
    <w:pPr/>
    <w:rPr>
      <w:b/>
      <w:lang w:val="en-US"/>
    </w:rPr>
  </w:style>
  <w:style w:type="paragraph" w:styleId="22">
    <w:name w:val="TOC 2"/>
    <w:basedOn w:val="Normal"/>
    <w:uiPriority w:val="39"/>
    <w:unhideWhenUsed/>
    <w:pPr>
      <w:spacing w:before="0" w:after="100"/>
      <w:ind w:left="280" w:hanging="0"/>
    </w:pPr>
    <w:rPr/>
  </w:style>
  <w:style w:type="paragraph" w:styleId="32">
    <w:name w:val="TOC 3"/>
    <w:basedOn w:val="Normal"/>
    <w:uiPriority w:val="39"/>
    <w:unhideWhenUsed/>
    <w:pPr>
      <w:spacing w:before="0" w:after="100"/>
      <w:ind w:left="560" w:hanging="0"/>
    </w:pPr>
    <w:rPr/>
  </w:style>
  <w:style w:type="paragraph" w:styleId="ListParagraph">
    <w:name w:val="List Paragraph"/>
    <w:basedOn w:val="Normal"/>
    <w:uiPriority w:val="34"/>
    <w:qFormat/>
    <w:pPr>
      <w:spacing w:before="0" w:after="240"/>
      <w:ind w:left="720" w:hanging="0"/>
      <w:contextualSpacing/>
    </w:pPr>
    <w:rPr/>
  </w:style>
  <w:style w:type="paragraph" w:styleId="HTMLPreformatted">
    <w:name w:val="HTML Preformatted"/>
    <w:basedOn w:val="Normal"/>
    <w:uiPriority w:val="99"/>
    <w:semiHidden/>
    <w:unhideWhenUsed/>
    <w:qFormat/>
    <w:pPr>
      <w:tabs>
        <w:tab w:val="clear" w:pos="708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before="0" w:after="0"/>
      <w:jc w:val="left"/>
    </w:pPr>
    <w:rPr>
      <w:rFonts w:ascii="Courier New" w:hAnsi="Courier New" w:eastAsia="Times New Roman" w:cs="Courier New"/>
      <w:sz w:val="20"/>
      <w:szCs w:val="20"/>
      <w:lang w:eastAsia="ru-RU"/>
    </w:rPr>
  </w:style>
  <w:style w:type="numbering" w:styleId="NoList" w:default="1">
    <w:name w:val="No List"/>
    <w:uiPriority w:val="99"/>
    <w:semiHidden/>
    <w:unhideWhenUsed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header" Target="header1.xml"/><Relationship Id="rId12" Type="http://schemas.openxmlformats.org/officeDocument/2006/relationships/footer" Target="footer1.xml"/><Relationship Id="rId13" Type="http://schemas.openxmlformats.org/officeDocument/2006/relationships/numbering" Target="numbering.xml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<Relationship Id="rId17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572AE3-AF77-43CF-B41B-2162A34F4F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Application>LibreOffice/7.4.4.2$Linux_X86_64 LibreOffice_project/40$Build-2</Application>
  <AppVersion>15.0000</AppVersion>
  <Pages>15</Pages>
  <Words>2068</Words>
  <Characters>14758</Characters>
  <CharactersWithSpaces>16912</CharactersWithSpaces>
  <Paragraphs>159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2020-12-26T17:59:00Z</dcterms:created>
  <dc:creator>Борис Савков</dc:creator>
  <dc:description/>
  <dc:language>ru-RU</dc:language>
  <cp:lastModifiedBy/>
  <dcterms:modified xsi:type="dcterms:W3CDTF">2023-12-22T14:26:09Z</dcterms:modified>
  <cp:revision>20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yperlinksChanged">
    <vt:bool>0</vt:bool>
  </property>
  <property fmtid="{D5CDD505-2E9C-101B-9397-08002B2CF9AE}" pid="3" name="LinksUpToDate">
    <vt:bool>0</vt:bool>
  </property>
  <property fmtid="{D5CDD505-2E9C-101B-9397-08002B2CF9AE}" pid="4" name="ScaleCrop">
    <vt:bool>0</vt:bool>
  </property>
  <property fmtid="{D5CDD505-2E9C-101B-9397-08002B2CF9AE}" pid="5" name="ShareDoc">
    <vt:bool>0</vt:bool>
  </property>
</Properties>
</file>