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D9D72">
      <w:pPr>
        <w:spacing w:after="0" w:line="276" w:lineRule="auto"/>
        <w:jc w:val="center"/>
      </w:pPr>
      <w:bookmarkStart w:id="33" w:name="_GoBack"/>
      <w:bookmarkEnd w:id="33"/>
      <w:r>
        <w:rPr>
          <w:b w:val="0"/>
          <w:bCs w:val="0"/>
          <w:sz w:val="24"/>
          <w:szCs w:val="24"/>
        </w:rPr>
        <w:t>МИНИСТЕРСТВО НАУКИ И ВЫСШЕГО ОБРАЗОВАНИЯ РОССИЙСКОЙ ФЕДЕРАЦИИ</w:t>
      </w:r>
    </w:p>
    <w:p w14:paraId="07B9B982">
      <w:pPr>
        <w:spacing w:after="0" w:line="276" w:lineRule="auto"/>
        <w:jc w:val="center"/>
      </w:pPr>
      <w:r>
        <w:rPr>
          <w:b w:val="0"/>
          <w:bCs w:val="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246BF3FF">
      <w:pPr>
        <w:spacing w:after="200" w:line="276" w:lineRule="auto"/>
        <w:jc w:val="center"/>
      </w:pPr>
      <w:r>
        <w:rPr>
          <w:b/>
          <w:bCs/>
          <w:sz w:val="28"/>
          <w:szCs w:val="28"/>
        </w:rPr>
        <w:t>«Национальный исследовательский технологический университет «МИСИС»</w:t>
      </w:r>
    </w:p>
    <w:p w14:paraId="5F432A00">
      <w:pPr>
        <w:spacing w:after="0" w:line="276" w:lineRule="auto"/>
        <w:jc w:val="center"/>
      </w:pPr>
      <w:r>
        <w:rPr>
          <w:b w:val="0"/>
          <w:bCs w:val="0"/>
          <w:sz w:val="28"/>
          <w:szCs w:val="28"/>
        </w:rPr>
        <w:t>Институт компьютерных наук</w:t>
      </w:r>
    </w:p>
    <w:p w14:paraId="3A8A3B5A">
      <w:pPr>
        <w:spacing w:after="1300" w:line="276" w:lineRule="auto"/>
        <w:jc w:val="center"/>
      </w:pPr>
      <w:r>
        <w:rPr>
          <w:b w:val="0"/>
          <w:bCs w:val="0"/>
          <w:sz w:val="28"/>
          <w:szCs w:val="28"/>
        </w:rPr>
        <w:t>Кафедра автоматизированных систем управления</w:t>
      </w:r>
    </w:p>
    <w:p w14:paraId="53980825">
      <w:pPr>
        <w:spacing w:after="160" w:line="276" w:lineRule="auto"/>
        <w:jc w:val="center"/>
      </w:pPr>
      <w:r>
        <w:rPr>
          <w:b/>
          <w:bCs/>
          <w:sz w:val="32"/>
          <w:szCs w:val="32"/>
        </w:rPr>
        <w:t>КУРСОВАЯ РАБОТА</w:t>
      </w:r>
    </w:p>
    <w:p w14:paraId="64AD9252">
      <w:pPr>
        <w:spacing w:after="360" w:line="276" w:lineRule="auto"/>
        <w:jc w:val="center"/>
      </w:pPr>
      <w:r>
        <w:rPr>
          <w:b w:val="0"/>
          <w:bCs w:val="0"/>
          <w:sz w:val="28"/>
          <w:szCs w:val="28"/>
        </w:rPr>
        <w:t>по дисциплине «Архитектурирование»</w:t>
      </w:r>
    </w:p>
    <w:p w14:paraId="19278CA1">
      <w:pPr>
        <w:spacing w:after="120" w:line="276" w:lineRule="auto"/>
        <w:jc w:val="center"/>
      </w:pPr>
      <w:r>
        <w:rPr>
          <w:b w:val="0"/>
          <w:bCs w:val="0"/>
          <w:sz w:val="28"/>
          <w:szCs w:val="28"/>
        </w:rPr>
        <w:t>на тему:</w:t>
      </w:r>
    </w:p>
    <w:p w14:paraId="3DD58E62">
      <w:pPr>
        <w:spacing w:after="360" w:line="276" w:lineRule="auto"/>
        <w:jc w:val="center"/>
      </w:pPr>
      <w:r>
        <w:rPr>
          <w:b/>
          <w:bCs/>
          <w:sz w:val="28"/>
          <w:szCs w:val="28"/>
        </w:rPr>
        <w:t>«Микросервисное приложение учёта пользователей и их балансов с кешированием, событийным взаимодействием, мониторингом, CQRS и Event Sourcing»</w:t>
      </w:r>
    </w:p>
    <w:p w14:paraId="1F865D69">
      <w:pPr>
        <w:spacing w:after="1000" w:line="276" w:lineRule="auto"/>
        <w:jc w:val="center"/>
      </w:pPr>
      <w:r>
        <w:rPr>
          <w:b w:val="0"/>
          <w:bCs w:val="0"/>
          <w:sz w:val="24"/>
          <w:szCs w:val="24"/>
        </w:rPr>
        <w:t>Направление подготовки 09.03.01 «Информатика и вычислительная техника»</w:t>
      </w:r>
    </w:p>
    <w:p w14:paraId="78BC0BD2">
      <w:pPr>
        <w:spacing w:after="0" w:line="300" w:lineRule="auto"/>
        <w:ind w:left="5000"/>
        <w:jc w:val="left"/>
      </w:pPr>
      <w:r>
        <w:rPr>
          <w:b/>
          <w:bCs/>
          <w:sz w:val="28"/>
          <w:szCs w:val="28"/>
        </w:rPr>
        <w:t>Выполнил:</w:t>
      </w:r>
    </w:p>
    <w:p w14:paraId="56A3A054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студент группы БИВТ-23-СП-1</w:t>
      </w:r>
    </w:p>
    <w:p w14:paraId="60D22FF0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Оголь Виталий Алексеевич</w:t>
      </w:r>
    </w:p>
    <w:p w14:paraId="50EF82D5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______________ (подпись)</w:t>
      </w:r>
    </w:p>
    <w:p w14:paraId="1541D658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 xml:space="preserve"> </w:t>
      </w:r>
    </w:p>
    <w:p w14:paraId="1D0871AC">
      <w:pPr>
        <w:spacing w:after="0" w:line="300" w:lineRule="auto"/>
        <w:ind w:left="5000"/>
        <w:jc w:val="left"/>
      </w:pPr>
      <w:r>
        <w:rPr>
          <w:b/>
          <w:bCs/>
          <w:sz w:val="28"/>
          <w:szCs w:val="28"/>
        </w:rPr>
        <w:t>Проверил:</w:t>
      </w:r>
    </w:p>
    <w:p w14:paraId="68FAF19D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______________________</w:t>
      </w:r>
    </w:p>
    <w:p w14:paraId="568F19C8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______________ (подпись)</w:t>
      </w:r>
    </w:p>
    <w:p w14:paraId="3604B244">
      <w:pPr>
        <w:spacing w:before="700"/>
        <w:jc w:val="center"/>
      </w:pPr>
      <w:r>
        <w:rPr>
          <w:sz w:val="28"/>
          <w:szCs w:val="28"/>
        </w:rPr>
        <w:t>Москва, 2026</w:t>
      </w:r>
    </w:p>
    <w:p w14:paraId="2FDD0BB3">
      <w:r>
        <w:br w:type="page"/>
      </w:r>
    </w:p>
    <w:p w14:paraId="748EFC11">
      <w:pPr>
        <w:spacing w:after="240"/>
        <w:jc w:val="center"/>
      </w:pPr>
      <w:r>
        <w:rPr>
          <w:b/>
          <w:bCs/>
          <w:sz w:val="32"/>
          <w:szCs w:val="32"/>
        </w:rPr>
        <w:t>СОДЕРЖАНИЕ</w:t>
      </w:r>
    </w:p>
    <w:sdt>
      <w:sdtPr>
        <w:alias w:val="Содержание"/>
        <w:id w:val="147468720"/>
      </w:sdtPr>
      <w:sdtContent>
        <w:p w14:paraId="030EB07D">
          <w:pPr>
            <w:tabs>
              <w:tab w:val="right" w:leader="dot" w:pos="9355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294FD5F2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_Toc30031 </w:instrText>
          </w:r>
          <w:r>
            <w:fldChar w:fldCharType="separate"/>
          </w:r>
          <w:r>
            <w:t>ВВЕДЕНИЕ</w:t>
          </w:r>
          <w:r>
            <w:tab/>
          </w:r>
          <w:r>
            <w:fldChar w:fldCharType="begin"/>
          </w:r>
          <w:r>
            <w:instrText xml:space="preserve"> PAGEREF _Toc30031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2FD7D53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_Toc7833 </w:instrText>
          </w:r>
          <w:r>
            <w:fldChar w:fldCharType="separate"/>
          </w:r>
          <w:r>
            <w:t>1 Теоретическая часть</w:t>
          </w:r>
          <w:r>
            <w:tab/>
          </w:r>
          <w:r>
            <w:fldChar w:fldCharType="begin"/>
          </w:r>
          <w:r>
            <w:instrText xml:space="preserve"> PAGEREF _Toc7833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EFBD0A4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_Toc28423 </w:instrText>
          </w:r>
          <w:r>
            <w:fldChar w:fldCharType="separate"/>
          </w:r>
          <w:r>
            <w:t>1.1 Микросервисная архитектура</w:t>
          </w:r>
          <w:r>
            <w:tab/>
          </w:r>
          <w:r>
            <w:fldChar w:fldCharType="begin"/>
          </w:r>
          <w:r>
            <w:instrText xml:space="preserve"> PAGEREF _Toc28423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7D4D264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_Toc25995 </w:instrText>
          </w:r>
          <w:r>
            <w:fldChar w:fldCharType="separate"/>
          </w:r>
          <w:r>
            <w:t>1.2 Контейнеризация и Docker</w:t>
          </w:r>
          <w:r>
            <w:tab/>
          </w:r>
          <w:r>
            <w:fldChar w:fldCharType="begin"/>
          </w:r>
          <w:r>
            <w:instrText xml:space="preserve"> PAGEREF _Toc25995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50CC7D4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_Toc9349 </w:instrText>
          </w:r>
          <w:r>
            <w:fldChar w:fldCharType="separate"/>
          </w:r>
          <w:r>
            <w:t>1.3 Кеширование, Redis и KeyDB</w:t>
          </w:r>
          <w:r>
            <w:tab/>
          </w:r>
          <w:r>
            <w:fldChar w:fldCharType="begin"/>
          </w:r>
          <w:r>
            <w:instrText xml:space="preserve"> PAGEREF _Toc9349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12D0289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_Toc12852 </w:instrText>
          </w:r>
          <w:r>
            <w:fldChar w:fldCharType="separate"/>
          </w:r>
          <w:r>
            <w:t>1.4 Событийно-ориентированная архитектура и RabbitMQ</w:t>
          </w:r>
          <w:r>
            <w:tab/>
          </w:r>
          <w:r>
            <w:fldChar w:fldCharType="begin"/>
          </w:r>
          <w:r>
            <w:instrText xml:space="preserve"> PAGEREF _Toc12852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31E5786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_Toc21187 </w:instrText>
          </w:r>
          <w:r>
            <w:fldChar w:fldCharType="separate"/>
          </w:r>
          <w:r>
            <w:t>1.5 Наблюдаемость: Prometheus, Grafana, Alertmanager</w:t>
          </w:r>
          <w:r>
            <w:tab/>
          </w:r>
          <w:r>
            <w:fldChar w:fldCharType="begin"/>
          </w:r>
          <w:r>
            <w:instrText xml:space="preserve"> PAGEREF _Toc21187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117B0D9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_Toc22512 </w:instrText>
          </w:r>
          <w:r>
            <w:fldChar w:fldCharType="separate"/>
          </w:r>
          <w:r>
            <w:t>1.6 CQRS и Event Sourcing</w:t>
          </w:r>
          <w:r>
            <w:tab/>
          </w:r>
          <w:r>
            <w:fldChar w:fldCharType="begin"/>
          </w:r>
          <w:r>
            <w:instrText xml:space="preserve"> PAGEREF _Toc22512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43CF79B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_Toc2255 </w:instrText>
          </w:r>
          <w:r>
            <w:fldChar w:fldCharType="separate"/>
          </w:r>
          <w:r>
            <w:t>2 Проектирование архитектуры</w:t>
          </w:r>
          <w:r>
            <w:tab/>
          </w:r>
          <w:r>
            <w:fldChar w:fldCharType="begin"/>
          </w:r>
          <w:r>
            <w:instrText xml:space="preserve"> PAGEREF _Toc2255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0482DDB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_Toc5677 </w:instrText>
          </w:r>
          <w:r>
            <w:fldChar w:fldCharType="separate"/>
          </w:r>
          <w:r>
            <w:t>2.1 Бизнес-логика и функциональные требования</w:t>
          </w:r>
          <w:r>
            <w:tab/>
          </w:r>
          <w:r>
            <w:fldChar w:fldCharType="begin"/>
          </w:r>
          <w:r>
            <w:instrText xml:space="preserve"> PAGEREF _Toc5677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C1E7B39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_Toc10896 </w:instrText>
          </w:r>
          <w:r>
            <w:fldChar w:fldCharType="separate"/>
          </w:r>
          <w:r>
            <w:t>2.2 Общая архитектура</w:t>
          </w:r>
          <w:r>
            <w:tab/>
          </w:r>
          <w:r>
            <w:fldChar w:fldCharType="begin"/>
          </w:r>
          <w:r>
            <w:instrText xml:space="preserve"> PAGEREF _Toc10896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222F716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_Toc8869 </w:instrText>
          </w:r>
          <w:r>
            <w:fldChar w:fldCharType="separate"/>
          </w:r>
          <w:r>
            <w:t>2.3 Контейнеризация и сетевая изоляция</w:t>
          </w:r>
          <w:r>
            <w:tab/>
          </w:r>
          <w:r>
            <w:fldChar w:fldCharType="begin"/>
          </w:r>
          <w:r>
            <w:instrText xml:space="preserve"> PAGEREF _Toc8869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A2C5418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_Toc6808 </w:instrText>
          </w:r>
          <w:r>
            <w:fldChar w:fldCharType="separate"/>
          </w:r>
          <w:r>
            <w:t>2.4 Стратегия кеширования</w:t>
          </w:r>
          <w:r>
            <w:tab/>
          </w:r>
          <w:r>
            <w:fldChar w:fldCharType="begin"/>
          </w:r>
          <w:r>
            <w:instrText xml:space="preserve"> PAGEREF _Toc6808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E092DC1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_Toc21079 </w:instrText>
          </w:r>
          <w:r>
            <w:fldChar w:fldCharType="separate"/>
          </w:r>
          <w:r>
            <w:t>2.5 Асинхронное взаимодействие (producer/consumer)</w:t>
          </w:r>
          <w:r>
            <w:tab/>
          </w:r>
          <w:r>
            <w:fldChar w:fldCharType="begin"/>
          </w:r>
          <w:r>
            <w:instrText xml:space="preserve"> PAGEREF _Toc21079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396CFC9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_Toc19392 </w:instrText>
          </w:r>
          <w:r>
            <w:fldChar w:fldCharType="separate"/>
          </w:r>
          <w:r>
            <w:t>2.6 Мониторинг и алертинг</w:t>
          </w:r>
          <w:r>
            <w:tab/>
          </w:r>
          <w:r>
            <w:fldChar w:fldCharType="begin"/>
          </w:r>
          <w:r>
            <w:instrText xml:space="preserve"> PAGEREF _Toc19392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F0771CD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_Toc16200 </w:instrText>
          </w:r>
          <w:r>
            <w:fldChar w:fldCharType="separate"/>
          </w:r>
          <w:r>
            <w:t>2.7 CQRS и Event Sourcing в balance-service</w:t>
          </w:r>
          <w:r>
            <w:tab/>
          </w:r>
          <w:r>
            <w:fldChar w:fldCharType="begin"/>
          </w:r>
          <w:r>
            <w:instrText xml:space="preserve"> PAGEREF _Toc16200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62DE1E5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_Toc16474 </w:instrText>
          </w:r>
          <w:r>
            <w:fldChar w:fldCharType="separate"/>
          </w:r>
          <w:r>
            <w:t>3 Реализация</w:t>
          </w:r>
          <w:r>
            <w:tab/>
          </w:r>
          <w:r>
            <w:fldChar w:fldCharType="begin"/>
          </w:r>
          <w:r>
            <w:instrText xml:space="preserve"> PAGEREF _Toc16474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EED9CA0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_Toc31061 </w:instrText>
          </w:r>
          <w:r>
            <w:fldChar w:fldCharType="separate"/>
          </w:r>
          <w:r>
            <w:t>3.1 Технологический стек</w:t>
          </w:r>
          <w:r>
            <w:tab/>
          </w:r>
          <w:r>
            <w:fldChar w:fldCharType="begin"/>
          </w:r>
          <w:r>
            <w:instrText xml:space="preserve"> PAGEREF _Toc31061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5297A88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_Toc27711 </w:instrText>
          </w:r>
          <w:r>
            <w:fldChar w:fldCharType="separate"/>
          </w:r>
          <w:r>
            <w:t>3.2 Структура проекта</w:t>
          </w:r>
          <w:r>
            <w:tab/>
          </w:r>
          <w:r>
            <w:fldChar w:fldCharType="begin"/>
          </w:r>
          <w:r>
            <w:instrText xml:space="preserve"> PAGEREF _Toc27711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CD0E4A6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_Toc675 </w:instrText>
          </w:r>
          <w:r>
            <w:fldChar w:fldCharType="separate"/>
          </w:r>
          <w:r>
            <w:t>3.3 Сервис пользователей</w:t>
          </w:r>
          <w:r>
            <w:tab/>
          </w:r>
          <w:r>
            <w:fldChar w:fldCharType="begin"/>
          </w:r>
          <w:r>
            <w:instrText xml:space="preserve"> PAGEREF _Toc675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8CBE076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_Toc22532 </w:instrText>
          </w:r>
          <w:r>
            <w:fldChar w:fldCharType="separate"/>
          </w:r>
          <w:r>
            <w:t>3.4 Сервис уведомлений</w:t>
          </w:r>
          <w:r>
            <w:tab/>
          </w:r>
          <w:r>
            <w:fldChar w:fldCharType="begin"/>
          </w:r>
          <w:r>
            <w:instrText xml:space="preserve"> PAGEREF _Toc22532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838C220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_Toc7272 </w:instrText>
          </w:r>
          <w:r>
            <w:fldChar w:fldCharType="separate"/>
          </w:r>
          <w:r>
            <w:t>3.5 Сервис балансов</w:t>
          </w:r>
          <w:r>
            <w:tab/>
          </w:r>
          <w:r>
            <w:fldChar w:fldCharType="begin"/>
          </w:r>
          <w:r>
            <w:instrText xml:space="preserve"> PAGEREF _Toc7272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70C8E71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_Toc5912 </w:instrText>
          </w:r>
          <w:r>
            <w:fldChar w:fldCharType="separate"/>
          </w:r>
          <w:r>
            <w:t>3.6 Контейнеризация</w:t>
          </w:r>
          <w:r>
            <w:tab/>
          </w:r>
          <w:r>
            <w:fldChar w:fldCharType="begin"/>
          </w:r>
          <w:r>
            <w:instrText xml:space="preserve"> PAGEREF _Toc5912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CF74103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_Toc20259 </w:instrText>
          </w:r>
          <w:r>
            <w:fldChar w:fldCharType="separate"/>
          </w:r>
          <w:r>
            <w:t>3.7 Конфигурация мониторинга</w:t>
          </w:r>
          <w:r>
            <w:tab/>
          </w:r>
          <w:r>
            <w:fldChar w:fldCharType="begin"/>
          </w:r>
          <w:r>
            <w:instrText xml:space="preserve"> PAGEREF _Toc20259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DD1527D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_Toc28574 </w:instrText>
          </w:r>
          <w:r>
            <w:fldChar w:fldCharType="separate"/>
          </w:r>
          <w:r>
            <w:t>3.8 Сборка и запуск</w:t>
          </w:r>
          <w:r>
            <w:tab/>
          </w:r>
          <w:r>
            <w:fldChar w:fldCharType="begin"/>
          </w:r>
          <w:r>
            <w:instrText xml:space="preserve"> PAGEREF _Toc28574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324BF75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_Toc12677 </w:instrText>
          </w:r>
          <w:r>
            <w:fldChar w:fldCharType="separate"/>
          </w:r>
          <w:r>
            <w:t>4 Тестирование</w:t>
          </w:r>
          <w:r>
            <w:tab/>
          </w:r>
          <w:r>
            <w:fldChar w:fldCharType="begin"/>
          </w:r>
          <w:r>
            <w:instrText xml:space="preserve"> PAGEREF _Toc12677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442BF5D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_Toc19002 </w:instrText>
          </w:r>
          <w:r>
            <w:fldChar w:fldCharType="separate"/>
          </w:r>
          <w:r>
            <w:t>4.1 Развёртывание</w:t>
          </w:r>
          <w:r>
            <w:tab/>
          </w:r>
          <w:r>
            <w:fldChar w:fldCharType="begin"/>
          </w:r>
          <w:r>
            <w:instrText xml:space="preserve"> PAGEREF _Toc19002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53C3050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_Toc19340 </w:instrText>
          </w:r>
          <w:r>
            <w:fldChar w:fldCharType="separate"/>
          </w:r>
          <w:r>
            <w:t>4.2 CRUD пользователей и кеширование</w:t>
          </w:r>
          <w:r>
            <w:tab/>
          </w:r>
          <w:r>
            <w:fldChar w:fldCharType="begin"/>
          </w:r>
          <w:r>
            <w:instrText xml:space="preserve"> PAGEREF _Toc19340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8D9537E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_Toc28975 </w:instrText>
          </w:r>
          <w:r>
            <w:fldChar w:fldCharType="separate"/>
          </w:r>
          <w:r>
            <w:t>4.3 Событийное взаимодействие</w:t>
          </w:r>
          <w:r>
            <w:tab/>
          </w:r>
          <w:r>
            <w:fldChar w:fldCharType="begin"/>
          </w:r>
          <w:r>
            <w:instrText xml:space="preserve"> PAGEREF _Toc28975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2A7A0C6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_Toc8107 </w:instrText>
          </w:r>
          <w:r>
            <w:fldChar w:fldCharType="separate"/>
          </w:r>
          <w:r>
            <w:t>4.4 CQRS и Event Sourcing</w:t>
          </w:r>
          <w:r>
            <w:tab/>
          </w:r>
          <w:r>
            <w:fldChar w:fldCharType="begin"/>
          </w:r>
          <w:r>
            <w:instrText xml:space="preserve"> PAGEREF _Toc8107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7B4414E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_Toc8573 </w:instrText>
          </w:r>
          <w:r>
            <w:fldChar w:fldCharType="separate"/>
          </w:r>
          <w:r>
            <w:t>4.5 Мониторинг</w:t>
          </w:r>
          <w:r>
            <w:tab/>
          </w:r>
          <w:r>
            <w:fldChar w:fldCharType="begin"/>
          </w:r>
          <w:r>
            <w:instrText xml:space="preserve"> PAGEREF _Toc8573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AA65603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_Toc29164 </w:instrText>
          </w:r>
          <w:r>
            <w:fldChar w:fldCharType="separate"/>
          </w:r>
          <w:r>
            <w:t>ЗАКЛЮЧЕНИЕ</w:t>
          </w:r>
          <w:r>
            <w:tab/>
          </w:r>
          <w:r>
            <w:fldChar w:fldCharType="begin"/>
          </w:r>
          <w:r>
            <w:instrText xml:space="preserve"> PAGEREF _Toc29164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77D879D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_Toc17887 </w:instrText>
          </w:r>
          <w:r>
            <w:fldChar w:fldCharType="separate"/>
          </w:r>
          <w:r>
            <w:t>СПИСОК ИСПОЛЬЗОВАННЫХ ИСТОЧНИКОВ</w:t>
          </w:r>
          <w:r>
            <w:tab/>
          </w:r>
          <w:r>
            <w:fldChar w:fldCharType="begin"/>
          </w:r>
          <w:r>
            <w:instrText xml:space="preserve"> PAGEREF _Toc17887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27052C6C">
          <w:pPr>
            <w:tabs>
              <w:tab w:val="right" w:leader="dot" w:pos="9355"/>
            </w:tabs>
          </w:pPr>
          <w:r>
            <w:fldChar w:fldCharType="end"/>
          </w:r>
        </w:p>
      </w:sdtContent>
    </w:sdt>
    <w:p w14:paraId="671CD4C0">
      <w:pPr>
        <w:pStyle w:val="2"/>
        <w:pageBreakBefore/>
        <w:jc w:val="center"/>
      </w:pPr>
      <w:bookmarkStart w:id="0" w:name="_Toc30031"/>
      <w:r>
        <w:t>ВВЕДЕНИЕ</w:t>
      </w:r>
      <w:bookmarkEnd w:id="0"/>
    </w:p>
    <w:p w14:paraId="5E012B26">
      <w:pPr>
        <w:pStyle w:val="3"/>
      </w:pPr>
      <w:r>
        <w:t>Современные информационные системы всё реже строятся как единое монолитное приложение. Растущие требования к скорости вывода новых функций, к отказоустойчивости и к способности выдерживать переменную нагрузку привели к широкому распространению микросервисной архитектуры, при которой система разбивается на набор небольших автономных сервисов, взаимодействующих по сети. Такой подход даёт гибкость, но одновременно порождает целый класс инженерных задач: как одинаково и воспроизводимо разворачивать десятки компонентов, как уменьшить задержки при обращении к базам данных, как организовать слабосвязанное взаимодействие сервисов, как понять, что происходит внутри распределённой системы, и как хранить данные так, чтобы не терять историю их изменений.</w:t>
      </w:r>
    </w:p>
    <w:p w14:paraId="1D92CB9B">
      <w:pPr>
        <w:pStyle w:val="3"/>
      </w:pPr>
      <w:r>
        <w:t>Для каждой из перечисленных задач в индустрии сложились устоявшиеся решения. Контейнеризация (Docker) обеспечивает единообразную упаковку и запуск сервисов. Кеширование в in-memory хранилищах (Redis, KeyDB) снижает нагрузку на основную базу данных и время ответа. Брокеры сообщений (RabbitMQ) позволяют построить событийно-ориентированное (event-driven) взаимодействие. Системы мониторинга (Prometheus, Grafana, Alertmanager) делают поведение системы наблюдаемым. Паттерны CQRS и Event Sourcing позволяют разделить нагрузку чтения и записи и хранить полный журнал изменений бизнес-сущностей.</w:t>
      </w:r>
    </w:p>
    <w:p w14:paraId="776767D6">
      <w:pPr>
        <w:pStyle w:val="3"/>
      </w:pPr>
      <w:r>
        <w:rPr>
          <w:b/>
          <w:bCs/>
        </w:rPr>
        <w:t>Цель работы</w:t>
      </w:r>
      <w:r>
        <w:t xml:space="preserve"> – спроектировать и реализовать контейнеризированное микросервисное клиент-серверное приложение, в котором совместно применены кеширование, событийно-ориентированное взаимодействие через брокер сообщений, мониторинг всех сервисов, а также паттерны CQRS и Event Sourcing.</w:t>
      </w:r>
    </w:p>
    <w:p w14:paraId="454D7320">
      <w:pPr>
        <w:pStyle w:val="3"/>
      </w:pPr>
      <w:r>
        <w:t xml:space="preserve">Для достижения цели решаются следующие </w:t>
      </w:r>
      <w:r>
        <w:rPr>
          <w:b/>
          <w:bCs/>
        </w:rPr>
        <w:t>задачи</w:t>
      </w:r>
      <w:r>
        <w:t>:</w:t>
      </w:r>
    </w:p>
    <w:p w14:paraId="5649FE5F">
      <w:pPr>
        <w:pStyle w:val="22"/>
        <w:numPr>
          <w:ilvl w:val="0"/>
          <w:numId w:val="1"/>
        </w:numPr>
      </w:pPr>
      <w:r>
        <w:t>изучить теоретические основы контейнеризации, кеширования, событийно-ориентированной архитектуры, наблюдаемости, CQRS и Event Sourcing;</w:t>
      </w:r>
    </w:p>
    <w:p w14:paraId="7BA03AA1">
      <w:pPr>
        <w:pStyle w:val="22"/>
        <w:numPr>
          <w:ilvl w:val="0"/>
          <w:numId w:val="1"/>
        </w:numPr>
      </w:pPr>
      <w:r>
        <w:t>спроектировать архитектуру приложения из трёх микросервисов и необходимой инфраструктуры;</w:t>
      </w:r>
    </w:p>
    <w:p w14:paraId="064A36F3">
      <w:pPr>
        <w:pStyle w:val="22"/>
        <w:numPr>
          <w:ilvl w:val="0"/>
          <w:numId w:val="1"/>
        </w:numPr>
      </w:pPr>
      <w:r>
        <w:t>реализовать сервис пользователей (</w:t>
      </w:r>
      <w:r>
        <w:rPr>
          <w:rFonts w:ascii="Consolas" w:hAnsi="Consolas" w:eastAsia="Consolas" w:cs="Consolas"/>
          <w:sz w:val="24"/>
          <w:szCs w:val="24"/>
        </w:rPr>
        <w:t>user-service</w:t>
      </w:r>
      <w:r>
        <w:t>) с REST API и кешированием по стратегии cache-aside в KeyDB;</w:t>
      </w:r>
    </w:p>
    <w:p w14:paraId="757B15A9">
      <w:pPr>
        <w:pStyle w:val="22"/>
        <w:numPr>
          <w:ilvl w:val="0"/>
          <w:numId w:val="1"/>
        </w:numPr>
      </w:pPr>
      <w:r>
        <w:t>реализовать асинхронную передачу событий о создании пользователей в сервис уведомлений (</w:t>
      </w:r>
      <w:r>
        <w:rPr>
          <w:rFonts w:ascii="Consolas" w:hAnsi="Consolas" w:eastAsia="Consolas" w:cs="Consolas"/>
          <w:sz w:val="24"/>
          <w:szCs w:val="24"/>
        </w:rPr>
        <w:t>notification-service</w:t>
      </w:r>
      <w:r>
        <w:t>) через RabbitMQ;</w:t>
      </w:r>
    </w:p>
    <w:p w14:paraId="6202CC43">
      <w:pPr>
        <w:pStyle w:val="22"/>
        <w:numPr>
          <w:ilvl w:val="0"/>
          <w:numId w:val="1"/>
        </w:numPr>
      </w:pPr>
      <w:r>
        <w:t>реализовать сервис балансов (</w:t>
      </w:r>
      <w:r>
        <w:rPr>
          <w:rFonts w:ascii="Consolas" w:hAnsi="Consolas" w:eastAsia="Consolas" w:cs="Consolas"/>
          <w:sz w:val="24"/>
          <w:szCs w:val="24"/>
        </w:rPr>
        <w:t>balance-service</w:t>
      </w:r>
      <w:r>
        <w:t>) по паттернам CQRS и Event Sourcing с использованием Axon Framework и Axon Server;</w:t>
      </w:r>
    </w:p>
    <w:p w14:paraId="50A1612D">
      <w:pPr>
        <w:pStyle w:val="22"/>
        <w:numPr>
          <w:ilvl w:val="0"/>
          <w:numId w:val="1"/>
        </w:numPr>
      </w:pPr>
      <w:r>
        <w:t>подключить мониторинг всех сервисов (Prometheus, Grafana) и рассылку алертов (Alertmanager);</w:t>
      </w:r>
    </w:p>
    <w:p w14:paraId="46AE09D9">
      <w:pPr>
        <w:pStyle w:val="22"/>
        <w:numPr>
          <w:ilvl w:val="0"/>
          <w:numId w:val="1"/>
        </w:numPr>
      </w:pPr>
      <w:r>
        <w:t>упаковать все компоненты в Docker-контейнеры и описать их запуск в docker-compose;</w:t>
      </w:r>
    </w:p>
    <w:p w14:paraId="000FC229">
      <w:pPr>
        <w:pStyle w:val="22"/>
        <w:numPr>
          <w:ilvl w:val="0"/>
          <w:numId w:val="1"/>
        </w:numPr>
      </w:pPr>
      <w:r>
        <w:t>протестировать все функции приложения и описать полученные результаты.</w:t>
      </w:r>
    </w:p>
    <w:p w14:paraId="54EA71D9">
      <w:pPr>
        <w:pStyle w:val="3"/>
      </w:pPr>
      <w:r>
        <w:t xml:space="preserve">Работа объединяет результаты лабораторных работ 1–5 по дисциплине: контейнеризация, кеширование, event-driven архитектура, observability, CQRS и Event Sourcing. Приложение написано на Java 17 с использованием Spring Boot; исходный код опубликован в репозитории https://github.com/vital2343/archapp (папка </w:t>
      </w:r>
      <w:r>
        <w:rPr>
          <w:rFonts w:ascii="Consolas" w:hAnsi="Consolas" w:eastAsia="Consolas" w:cs="Consolas"/>
          <w:sz w:val="24"/>
          <w:szCs w:val="24"/>
        </w:rPr>
        <w:t>labs/lab5</w:t>
      </w:r>
      <w:r>
        <w:t xml:space="preserve"> ветки </w:t>
      </w:r>
      <w:r>
        <w:rPr>
          <w:rFonts w:ascii="Consolas" w:hAnsi="Consolas" w:eastAsia="Consolas" w:cs="Consolas"/>
          <w:sz w:val="24"/>
          <w:szCs w:val="24"/>
        </w:rPr>
        <w:t>main</w:t>
      </w:r>
      <w:r>
        <w:t xml:space="preserve">, а также ветка </w:t>
      </w:r>
      <w:r>
        <w:rPr>
          <w:rFonts w:ascii="Consolas" w:hAnsi="Consolas" w:eastAsia="Consolas" w:cs="Consolas"/>
          <w:sz w:val="24"/>
          <w:szCs w:val="24"/>
        </w:rPr>
        <w:t>lab5</w:t>
      </w:r>
      <w:r>
        <w:t>).</w:t>
      </w:r>
    </w:p>
    <w:p w14:paraId="15502EF7">
      <w:pPr>
        <w:pStyle w:val="2"/>
        <w:pageBreakBefore/>
        <w:ind w:firstLine="709"/>
      </w:pPr>
      <w:bookmarkStart w:id="1" w:name="_Toc7833"/>
      <w:r>
        <w:t>1 Теоретическая часть</w:t>
      </w:r>
      <w:bookmarkEnd w:id="1"/>
    </w:p>
    <w:p w14:paraId="4363E591">
      <w:pPr>
        <w:pStyle w:val="4"/>
        <w:ind w:firstLine="709"/>
      </w:pPr>
      <w:bookmarkStart w:id="2" w:name="_Toc28423"/>
      <w:r>
        <w:t>1.1 Микросервисная архитектура</w:t>
      </w:r>
      <w:bookmarkEnd w:id="2"/>
    </w:p>
    <w:p w14:paraId="4486B279">
      <w:pPr>
        <w:pStyle w:val="3"/>
      </w:pPr>
      <w:r>
        <w:t>Микросервисная архитектура – это способ построения приложения в виде набора небольших сервисов, каждый из которых отвечает за одну бизнес-возможность, запускается в собственном процессе, имеет собственное хранилище данных и взаимодействует с другими сервисами через сетевые интерфейсы: синхронные (HTTP/REST, gRPC) или асинхронные (сообщения через брокер). В противоположность монолиту микросервисы можно разрабатывать, разворачивать и масштабировать независимо друг от друга.</w:t>
      </w:r>
    </w:p>
    <w:p w14:paraId="0D51CD33">
      <w:pPr>
        <w:pStyle w:val="3"/>
      </w:pPr>
      <w:r>
        <w:t>Ключевые преимущества подхода: независимость релизов, возможность выбирать технологию под задачу, изоляция отказов (сбой одного сервиса не обязательно роняет всю систему) и горизонтальное масштабирование только нагруженных компонентов. Платой за это являются сложность распределённой системы: сетевые задержки и сбои, согласованность данных между сервисами, необходимость централизованного мониторинга и единообразного развёртывания. Именно эти сложности и решаются технологиями, рассмотренными далее.</w:t>
      </w:r>
    </w:p>
    <w:p w14:paraId="59468DC9">
      <w:pPr>
        <w:pStyle w:val="4"/>
        <w:ind w:firstLine="709"/>
      </w:pPr>
      <w:bookmarkStart w:id="3" w:name="_Toc25995"/>
      <w:r>
        <w:t>1.2 Контейнеризация и Docker</w:t>
      </w:r>
      <w:bookmarkEnd w:id="3"/>
    </w:p>
    <w:p w14:paraId="302A5A0E">
      <w:pPr>
        <w:pStyle w:val="3"/>
      </w:pPr>
      <w:r>
        <w:t>Контейнеризация – технология упаковки приложения вместе со всеми зависимостями (среда выполнения, библиотеки, конфигурация) в стандартизированный изолированный блок – контейнер. В отличие от виртуальной машины контейнер не содержит собственного ядра операционной системы: изоляция обеспечивается механизмами ядра хоста (namespaces для изоляции процессов, сети и файловой системы, cgroups для ограничения ресурсов). Поэтому контейнеры запускаются за секунды и расходуют значительно меньше ресурсов.</w:t>
      </w:r>
    </w:p>
    <w:p w14:paraId="7883C561">
      <w:pPr>
        <w:pStyle w:val="3"/>
      </w:pPr>
      <w:r>
        <w:t>Docker – наиболее распространённая платформа контейнеризации. Основные понятия Docker:</w:t>
      </w:r>
    </w:p>
    <w:p w14:paraId="0A3DA268">
      <w:pPr>
        <w:pStyle w:val="22"/>
        <w:numPr>
          <w:ilvl w:val="0"/>
          <w:numId w:val="1"/>
        </w:numPr>
      </w:pPr>
      <w:r>
        <w:rPr>
          <w:b/>
          <w:bCs/>
        </w:rPr>
        <w:t>образ (image)</w:t>
      </w:r>
      <w:r>
        <w:t xml:space="preserve"> – неизменяемый шаблон, состоящий из слоёв файловой системы; описывается файлом </w:t>
      </w:r>
      <w:r>
        <w:rPr>
          <w:rFonts w:ascii="Consolas" w:hAnsi="Consolas" w:eastAsia="Consolas" w:cs="Consolas"/>
          <w:sz w:val="24"/>
          <w:szCs w:val="24"/>
        </w:rPr>
        <w:t>Dockerfile</w:t>
      </w:r>
      <w:r>
        <w:t xml:space="preserve"> и собирается командой </w:t>
      </w:r>
      <w:r>
        <w:rPr>
          <w:rFonts w:ascii="Consolas" w:hAnsi="Consolas" w:eastAsia="Consolas" w:cs="Consolas"/>
          <w:sz w:val="24"/>
          <w:szCs w:val="24"/>
        </w:rPr>
        <w:t>docker build</w:t>
      </w:r>
      <w:r>
        <w:t>;</w:t>
      </w:r>
    </w:p>
    <w:p w14:paraId="63EB4CA5">
      <w:pPr>
        <w:pStyle w:val="22"/>
        <w:numPr>
          <w:ilvl w:val="0"/>
          <w:numId w:val="1"/>
        </w:numPr>
      </w:pPr>
      <w:r>
        <w:rPr>
          <w:b/>
          <w:bCs/>
        </w:rPr>
        <w:t>контейнер (container)</w:t>
      </w:r>
      <w:r>
        <w:t xml:space="preserve"> – запущенный экземпляр образа с собственным изолированным окружением и записываемым верхним слоем;</w:t>
      </w:r>
    </w:p>
    <w:p w14:paraId="55B7BF2D">
      <w:pPr>
        <w:pStyle w:val="22"/>
        <w:numPr>
          <w:ilvl w:val="0"/>
          <w:numId w:val="1"/>
        </w:numPr>
      </w:pPr>
      <w:r>
        <w:rPr>
          <w:b/>
          <w:bCs/>
        </w:rPr>
        <w:t>реестр (registry)</w:t>
      </w:r>
      <w:r>
        <w:t xml:space="preserve"> – хранилище образов, например Docker Hub; образы публикуются командой </w:t>
      </w:r>
      <w:r>
        <w:rPr>
          <w:rFonts w:ascii="Consolas" w:hAnsi="Consolas" w:eastAsia="Consolas" w:cs="Consolas"/>
          <w:sz w:val="24"/>
          <w:szCs w:val="24"/>
        </w:rPr>
        <w:t>docker push</w:t>
      </w:r>
      <w:r>
        <w:t xml:space="preserve"> и скачиваются командой </w:t>
      </w:r>
      <w:r>
        <w:rPr>
          <w:rFonts w:ascii="Consolas" w:hAnsi="Consolas" w:eastAsia="Consolas" w:cs="Consolas"/>
          <w:sz w:val="24"/>
          <w:szCs w:val="24"/>
        </w:rPr>
        <w:t>docker pull</w:t>
      </w:r>
      <w:r>
        <w:t>;</w:t>
      </w:r>
    </w:p>
    <w:p w14:paraId="6E8F2F19">
      <w:pPr>
        <w:pStyle w:val="22"/>
        <w:numPr>
          <w:ilvl w:val="0"/>
          <w:numId w:val="1"/>
        </w:numPr>
      </w:pPr>
      <w:r>
        <w:rPr>
          <w:b/>
          <w:bCs/>
        </w:rPr>
        <w:t>том (volume)</w:t>
      </w:r>
      <w:r>
        <w:t xml:space="preserve"> – механизм хранения данных вне жизненного цикла контейнера;</w:t>
      </w:r>
    </w:p>
    <w:p w14:paraId="4933288B">
      <w:pPr>
        <w:pStyle w:val="22"/>
        <w:numPr>
          <w:ilvl w:val="0"/>
          <w:numId w:val="1"/>
        </w:numPr>
      </w:pPr>
      <w:r>
        <w:rPr>
          <w:b/>
          <w:bCs/>
        </w:rPr>
        <w:t>сеть (network)</w:t>
      </w:r>
      <w:r>
        <w:t xml:space="preserve"> – виртуальная сеть, в которой контейнеры видят друг друга по именам сервисов.</w:t>
      </w:r>
    </w:p>
    <w:p w14:paraId="5BDB15DE">
      <w:pPr>
        <w:pStyle w:val="3"/>
      </w:pPr>
      <w:r>
        <w:t xml:space="preserve">Docker Compose позволяет описать многоконтейнерное приложение в одном YAML-файле: какие образы запускать или собирать, какие порты пробрасывать на хост, какие переменные окружения передавать, к каким сетям подключать контейнеры и в каком порядке их запускать. Вся система поднимается одной командой </w:t>
      </w:r>
      <w:r>
        <w:rPr>
          <w:rFonts w:ascii="Consolas" w:hAnsi="Consolas" w:eastAsia="Consolas" w:cs="Consolas"/>
          <w:sz w:val="24"/>
          <w:szCs w:val="24"/>
        </w:rPr>
        <w:t>docker compose up</w:t>
      </w:r>
      <w:r>
        <w:t>. Проброс портов (</w:t>
      </w:r>
      <w:r>
        <w:rPr>
          <w:rFonts w:ascii="Consolas" w:hAnsi="Consolas" w:eastAsia="Consolas" w:cs="Consolas"/>
          <w:sz w:val="24"/>
          <w:szCs w:val="24"/>
        </w:rPr>
        <w:t>ports</w:t>
      </w:r>
      <w:r>
        <w:t>) делает порт контейнера доступным на хост-машине, тогда как внутри общей сети контейнеры обращаются друг к другу напрямую по имени сервиса и внутреннему порту.</w:t>
      </w:r>
    </w:p>
    <w:p w14:paraId="3CE0BA11">
      <w:pPr>
        <w:pStyle w:val="4"/>
        <w:ind w:firstLine="709"/>
      </w:pPr>
      <w:bookmarkStart w:id="4" w:name="_Toc9349"/>
      <w:r>
        <w:t>1.3 Кеширование, Redis и KeyDB</w:t>
      </w:r>
      <w:bookmarkEnd w:id="4"/>
    </w:p>
    <w:p w14:paraId="39DA89AD">
      <w:pPr>
        <w:pStyle w:val="3"/>
      </w:pPr>
      <w:r>
        <w:t>Кеширование – это сохранение часто запрашиваемых данных в быстром промежуточном хранилище, чтобы при повторных запросах не обращаться к медленному источнику (базе данных, внешнему API) и не повторять дорогостоящие вычисления. Кеш уменьшает время ответа и снижает нагрузку на основное хранилище, но требует решения задачи актуальности данных.</w:t>
      </w:r>
    </w:p>
    <w:p w14:paraId="772F9910">
      <w:pPr>
        <w:pStyle w:val="3"/>
      </w:pPr>
      <w:r>
        <w:t>Основные стратегии работы с кешем:</w:t>
      </w:r>
    </w:p>
    <w:p w14:paraId="53668857">
      <w:pPr>
        <w:pStyle w:val="22"/>
        <w:numPr>
          <w:ilvl w:val="0"/>
          <w:numId w:val="1"/>
        </w:numPr>
      </w:pPr>
      <w:r>
        <w:rPr>
          <w:b/>
          <w:bCs/>
        </w:rPr>
        <w:t>cache-aside (lazy loading)</w:t>
      </w:r>
      <w:r>
        <w:t xml:space="preserve"> – приложение сначала ищет данные в кеше; при промахе читает их из БД и само кладёт в кеш; при изменении данных запись в кеше удаляется или обновляется;</w:t>
      </w:r>
    </w:p>
    <w:p w14:paraId="7E16AEFC">
      <w:pPr>
        <w:pStyle w:val="22"/>
        <w:numPr>
          <w:ilvl w:val="0"/>
          <w:numId w:val="1"/>
        </w:numPr>
      </w:pPr>
      <w:r>
        <w:rPr>
          <w:b/>
          <w:bCs/>
        </w:rPr>
        <w:t>read-through</w:t>
      </w:r>
      <w:r>
        <w:t xml:space="preserve"> – кеш сам загружает отсутствующие данные из источника;</w:t>
      </w:r>
    </w:p>
    <w:p w14:paraId="7BEF90A1">
      <w:pPr>
        <w:pStyle w:val="22"/>
        <w:numPr>
          <w:ilvl w:val="0"/>
          <w:numId w:val="1"/>
        </w:numPr>
      </w:pPr>
      <w:r>
        <w:rPr>
          <w:b/>
          <w:bCs/>
        </w:rPr>
        <w:t>write-through</w:t>
      </w:r>
      <w:r>
        <w:t xml:space="preserve"> – запись идёт одновременно в кеш и в БД;</w:t>
      </w:r>
    </w:p>
    <w:p w14:paraId="436EF677">
      <w:pPr>
        <w:pStyle w:val="22"/>
        <w:numPr>
          <w:ilvl w:val="0"/>
          <w:numId w:val="1"/>
        </w:numPr>
      </w:pPr>
      <w:r>
        <w:rPr>
          <w:b/>
          <w:bCs/>
        </w:rPr>
        <w:t>write-behind (write-back)</w:t>
      </w:r>
      <w:r>
        <w:t xml:space="preserve"> – запись сначала попадает в кеш и асинхронно сбрасывается в БД.</w:t>
      </w:r>
    </w:p>
    <w:p w14:paraId="37A41017">
      <w:pPr>
        <w:pStyle w:val="3"/>
      </w:pPr>
      <w:r>
        <w:t>При переполнении кеша применяются стратегии вытеснения: LRU (вытесняется давно не использовавшийся элемент), LFU (реже всего используемый), FIFO, случайное вытеснение, а также вытеснение по времени жизни ключа (TTL).</w:t>
      </w:r>
    </w:p>
    <w:p w14:paraId="4517F39F">
      <w:pPr>
        <w:pStyle w:val="3"/>
      </w:pPr>
      <w:r>
        <w:t>Redis – in-memory хранилище типа «ключ–значение» с поддержкой структур данных: строк (string), хешей (hash), списков (list), множеств (set), упорядоченных множеств (sorted set, zset), потоков и др. Большинство операций выполняется за O(1) или O(log N), для каждого ключа можно задать время жизни. KeyDB – многопоточный open-source форк Redis, полностью совместимый с ним по протоколу и командам, поэтому в приложении используется стандартный клиент Redis (Spring Data Redis).</w:t>
      </w:r>
    </w:p>
    <w:p w14:paraId="4871842D">
      <w:pPr>
        <w:pStyle w:val="4"/>
        <w:ind w:firstLine="709"/>
      </w:pPr>
      <w:bookmarkStart w:id="5" w:name="_Toc12852"/>
      <w:r>
        <w:t>1.4 Событийно-ориентированная архитектура и RabbitMQ</w:t>
      </w:r>
      <w:bookmarkEnd w:id="5"/>
    </w:p>
    <w:p w14:paraId="571A70DD">
      <w:pPr>
        <w:pStyle w:val="3"/>
      </w:pPr>
      <w:r>
        <w:t>Событийно-ориентированная архитектура (Event-Driven Architecture, EDA) – стиль построения систем, в котором компоненты взаимодействуют, публикуя и обрабатывая события – сообщения о свершившихся фактах («пользователь создан», «баланс пополнен»). Отправитель (producer) не знает, кто и когда обработает событие; получатели (consumers) подписываются на интересующие их события. Ключевые компоненты EDA: производители событий, брокер (шина) событий, потребители событий и сами события.</w:t>
      </w:r>
    </w:p>
    <w:p w14:paraId="491932C5">
      <w:pPr>
        <w:pStyle w:val="3"/>
      </w:pPr>
      <w:r>
        <w:t>Преимущества EDA: слабая связанность сервисов, асинхронность (отправитель не ждёт обработки), устойчивость к временной недоступности получателя (сообщения копятся в очереди), простота добавления новых потребителей. Недостатки: итоговая (eventual) согласованность данных, усложнение отладки и трассировки, необходимость обрабатывать повторную доставку и порядок сообщений.</w:t>
      </w:r>
    </w:p>
    <w:p w14:paraId="52FA8B02">
      <w:pPr>
        <w:pStyle w:val="3"/>
      </w:pPr>
      <w:r>
        <w:t>RabbitMQ – брокер сообщений, реализующий протокол AMQP 0-9-1. Производитель публикует сообщение не в очередь напрямую, а в обменник (exchange); обменник по правилам привязок (bindings) и ключу маршрутизации (routing key) раскладывает сообщения по очередям (queue), из которых их забирают потребители. Сообщение состоит из тела (payload) и свойств/заголовков, среди которых routing key. Типы обменников:</w:t>
      </w:r>
    </w:p>
    <w:p w14:paraId="65DF77DF">
      <w:pPr>
        <w:pStyle w:val="22"/>
        <w:numPr>
          <w:ilvl w:val="0"/>
          <w:numId w:val="1"/>
        </w:numPr>
      </w:pPr>
      <w:r>
        <w:rPr>
          <w:b/>
          <w:bCs/>
        </w:rPr>
        <w:t>direct</w:t>
      </w:r>
      <w:r>
        <w:t xml:space="preserve"> – сообщение попадает в очереди, у которых ключ привязки точно совпадает с routing key;</w:t>
      </w:r>
    </w:p>
    <w:p w14:paraId="61139D37">
      <w:pPr>
        <w:pStyle w:val="22"/>
        <w:numPr>
          <w:ilvl w:val="0"/>
          <w:numId w:val="1"/>
        </w:numPr>
      </w:pPr>
      <w:r>
        <w:rPr>
          <w:b/>
          <w:bCs/>
        </w:rPr>
        <w:t>topic</w:t>
      </w:r>
      <w:r>
        <w:t xml:space="preserve"> – сравнение по шаблону: </w:t>
      </w:r>
      <w:r>
        <w:rPr>
          <w:rFonts w:ascii="Consolas" w:hAnsi="Consolas" w:eastAsia="Consolas" w:cs="Consolas"/>
          <w:sz w:val="24"/>
          <w:szCs w:val="24"/>
        </w:rPr>
        <w:t>*</w:t>
      </w:r>
      <w:r>
        <w:t xml:space="preserve"> заменяет одно слово, </w:t>
      </w:r>
      <w:r>
        <w:rPr>
          <w:rFonts w:ascii="Consolas" w:hAnsi="Consolas" w:eastAsia="Consolas" w:cs="Consolas"/>
          <w:sz w:val="24"/>
          <w:szCs w:val="24"/>
        </w:rPr>
        <w:t>#</w:t>
      </w:r>
      <w:r>
        <w:t xml:space="preserve"> – ноль или более слов;</w:t>
      </w:r>
    </w:p>
    <w:p w14:paraId="2F266692">
      <w:pPr>
        <w:pStyle w:val="22"/>
        <w:numPr>
          <w:ilvl w:val="0"/>
          <w:numId w:val="1"/>
        </w:numPr>
      </w:pPr>
      <w:r>
        <w:rPr>
          <w:b/>
          <w:bCs/>
        </w:rPr>
        <w:t>fanout</w:t>
      </w:r>
      <w:r>
        <w:t xml:space="preserve"> – сообщение копируется во все привязанные очереди, routing key игнорируется;</w:t>
      </w:r>
    </w:p>
    <w:p w14:paraId="1103B9A3">
      <w:pPr>
        <w:pStyle w:val="22"/>
        <w:numPr>
          <w:ilvl w:val="0"/>
          <w:numId w:val="1"/>
        </w:numPr>
      </w:pPr>
      <w:r>
        <w:rPr>
          <w:b/>
          <w:bCs/>
        </w:rPr>
        <w:t>headers</w:t>
      </w:r>
      <w:r>
        <w:t xml:space="preserve"> – маршрутизация по заголовкам сообщения (</w:t>
      </w:r>
      <w:r>
        <w:rPr>
          <w:rFonts w:ascii="Consolas" w:hAnsi="Consolas" w:eastAsia="Consolas" w:cs="Consolas"/>
          <w:sz w:val="24"/>
          <w:szCs w:val="24"/>
        </w:rPr>
        <w:t>x-match = all/any</w:t>
      </w:r>
      <w:r>
        <w:t>).</w:t>
      </w:r>
    </w:p>
    <w:p w14:paraId="509ED097">
      <w:pPr>
        <w:pStyle w:val="4"/>
        <w:ind w:firstLine="709"/>
      </w:pPr>
      <w:bookmarkStart w:id="6" w:name="_Toc21187"/>
      <w:r>
        <w:t>1.5 Наблюдаемость: Prometheus, Grafana, Alertmanager</w:t>
      </w:r>
      <w:bookmarkEnd w:id="6"/>
    </w:p>
    <w:p w14:paraId="73BE1F0C">
      <w:pPr>
        <w:pStyle w:val="3"/>
      </w:pPr>
      <w:r>
        <w:t>Наблюдаемость (observability) – свойство системы, позволяющее по её внешним сигналам понять внутреннее состояние. Выделяют три основных компонента: метрики (числовые временные ряды), логи (записи о событиях) и трассировки (путь запроса через сервисы, связанный идентификаторами Trace ID и Span ID). На метриках строятся показатели уровня обслуживания: SLI (измеряемый индикатор, например доля успешных запросов), SLO (целевое значение индикатора) и SLA (договорные обязательства перед клиентом).</w:t>
      </w:r>
    </w:p>
    <w:p w14:paraId="5FE082E8">
      <w:pPr>
        <w:pStyle w:val="3"/>
      </w:pPr>
      <w:r>
        <w:t>Prometheus – система мониторинга и база временных рядов. По умолчанию использует pull-модель: периодически опрашивает HTTP-эндпоинты целей (targets) и сохраняет полученные метрики; для короткоживущих задач предусмотрена push-модель через Pushgateway. Типы метрик Prometheus: Counter (монотонно растущий счётчик), Gauge (произвольно меняющееся значение), Histogram и Summary (распределения величин, например длительности запросов). Данные запрашиваются языком PromQL, на нём же описываются правила алертов.</w:t>
      </w:r>
    </w:p>
    <w:p w14:paraId="5A7F03C2">
      <w:pPr>
        <w:pStyle w:val="3"/>
      </w:pPr>
      <w:r>
        <w:t>Grafana – платформа визуализации, которая строит дашборды и графики по источникам данных, в том числе по Prometheus. Alertmanager принимает сработавшие алерты от Prometheus, группирует их, подавляет дубликаты и рассылает уведомления по каналам (e-mail, Telegram, Slack, webhook).</w:t>
      </w:r>
    </w:p>
    <w:p w14:paraId="210770AA">
      <w:pPr>
        <w:pStyle w:val="4"/>
        <w:ind w:firstLine="709"/>
      </w:pPr>
      <w:bookmarkStart w:id="7" w:name="_Toc22512"/>
      <w:r>
        <w:t>1.6 CQRS и Event Sourcing</w:t>
      </w:r>
      <w:bookmarkEnd w:id="7"/>
    </w:p>
    <w:p w14:paraId="2DFDC303">
      <w:pPr>
        <w:pStyle w:val="3"/>
      </w:pPr>
      <w:r>
        <w:t>CQRS (Command Query Responsibility Segregation) – паттерн, разделяющий модель записи (write-side) и модель чтения (read-side). Команды (commands) изменяют состояние и ничего не возвращают, кроме результата выполнения; запросы (queries) только читают данные. Разделение позволяет независимо оптимизировать и масштабировать запись и чтение, хранить данные для чтения в денормализованном виде под конкретные запросы.</w:t>
      </w:r>
    </w:p>
    <w:p w14:paraId="2CDD7861">
      <w:pPr>
        <w:pStyle w:val="3"/>
      </w:pPr>
      <w:r>
        <w:t>Event Sourcing – подход к хранению состояния, при котором вместо текущего состояния сущности хранится неизменяемая последовательность событий, приведших к нему. Текущее состояние агрегата восстанавливается последовательным применением всех его событий; для ускорения периодически сохраняются снапшоты – слепки состояния после N событий. События неизменяемы: это исторические факты и источник истины, что обеспечивает достоверный аудит. Read-модели (проекции) строятся подписчиками на поток событий; при изменении логики проекции или потере данных её можно перестроить с нуля, проиграв все события заново (replay).</w:t>
      </w:r>
    </w:p>
    <w:p w14:paraId="18E5A923">
      <w:pPr>
        <w:pStyle w:val="2"/>
        <w:pageBreakBefore/>
        <w:ind w:firstLine="709"/>
      </w:pPr>
      <w:bookmarkStart w:id="8" w:name="_Toc2255"/>
      <w:r>
        <w:t>2 Проектирование архитектуры</w:t>
      </w:r>
      <w:bookmarkEnd w:id="8"/>
    </w:p>
    <w:p w14:paraId="659094D6">
      <w:pPr>
        <w:pStyle w:val="4"/>
        <w:ind w:firstLine="709"/>
      </w:pPr>
      <w:bookmarkStart w:id="9" w:name="_Toc5677"/>
      <w:r>
        <w:t>2.1 Бизнес-логика и функциональные требования</w:t>
      </w:r>
      <w:bookmarkEnd w:id="9"/>
    </w:p>
    <w:p w14:paraId="4B2FE143">
      <w:pPr>
        <w:pStyle w:val="3"/>
      </w:pPr>
      <w:r>
        <w:t>Предметная область приложения – учёт пользователей и их денежных балансов (упрощённый «кошелёк»). Приложение должно обеспечивать:</w:t>
      </w:r>
    </w:p>
    <w:p w14:paraId="61003C8D">
      <w:pPr>
        <w:pStyle w:val="22"/>
        <w:numPr>
          <w:ilvl w:val="0"/>
          <w:numId w:val="1"/>
        </w:numPr>
      </w:pPr>
      <w:r>
        <w:t>создание, чтение, изменение и удаление пользователей (CRUD) через REST API;</w:t>
      </w:r>
    </w:p>
    <w:p w14:paraId="3732675A">
      <w:pPr>
        <w:pStyle w:val="22"/>
        <w:numPr>
          <w:ilvl w:val="0"/>
          <w:numId w:val="1"/>
        </w:numPr>
      </w:pPr>
      <w:r>
        <w:t>быстрое повторное чтение пользователя по идентификатору за счёт кеша;</w:t>
      </w:r>
    </w:p>
    <w:p w14:paraId="71821692">
      <w:pPr>
        <w:pStyle w:val="22"/>
        <w:numPr>
          <w:ilvl w:val="0"/>
          <w:numId w:val="1"/>
        </w:numPr>
      </w:pPr>
      <w:r>
        <w:t>асинхронное уведомление о создании нового пользователя (сервис уведомлений получает событие и обрабатывает его, не задерживая ответ клиенту);</w:t>
      </w:r>
    </w:p>
    <w:p w14:paraId="7B678BEA">
      <w:pPr>
        <w:pStyle w:val="22"/>
        <w:numPr>
          <w:ilvl w:val="0"/>
          <w:numId w:val="1"/>
        </w:numPr>
      </w:pPr>
      <w:r>
        <w:t>открытие баланса пользователя, пополнение и списание средств с проверкой инварианта «баланс не может стать отрицательным»;</w:t>
      </w:r>
    </w:p>
    <w:p w14:paraId="7D19BF82">
      <w:pPr>
        <w:pStyle w:val="22"/>
        <w:numPr>
          <w:ilvl w:val="0"/>
          <w:numId w:val="1"/>
        </w:numPr>
      </w:pPr>
      <w:r>
        <w:t>получение текущего баланса и полной истории операций по нему;</w:t>
      </w:r>
    </w:p>
    <w:p w14:paraId="78952B65">
      <w:pPr>
        <w:pStyle w:val="22"/>
        <w:numPr>
          <w:ilvl w:val="0"/>
          <w:numId w:val="1"/>
        </w:numPr>
      </w:pPr>
      <w:r>
        <w:t>перестроение read-моделей баланса из журнала событий (replay);</w:t>
      </w:r>
    </w:p>
    <w:p w14:paraId="0729B431">
      <w:pPr>
        <w:pStyle w:val="22"/>
        <w:numPr>
          <w:ilvl w:val="0"/>
          <w:numId w:val="1"/>
        </w:numPr>
      </w:pPr>
      <w:r>
        <w:t>сбор метрик всех сервисов, визуализацию на дашборде и оповещение о проблемах по e-mail.</w:t>
      </w:r>
    </w:p>
    <w:p w14:paraId="702093F3">
      <w:pPr>
        <w:pStyle w:val="4"/>
        <w:ind w:firstLine="709"/>
      </w:pPr>
      <w:bookmarkStart w:id="10" w:name="_Toc10896"/>
      <w:r>
        <w:t>2.2 Общая архитектура</w:t>
      </w:r>
      <w:bookmarkEnd w:id="10"/>
    </w:p>
    <w:p w14:paraId="2BC97050">
      <w:pPr>
        <w:pStyle w:val="3"/>
      </w:pPr>
      <w:r>
        <w:t>Приложение состоит из трёх микросервисов и инфраструктурных компонентов (рисунок 1):</w:t>
      </w:r>
    </w:p>
    <w:p w14:paraId="508199F5">
      <w:pPr>
        <w:pStyle w:val="22"/>
        <w:numPr>
          <w:ilvl w:val="0"/>
          <w:numId w:val="1"/>
        </w:numPr>
      </w:pPr>
      <w:r>
        <w:rPr>
          <w:b/>
          <w:bCs/>
        </w:rPr>
        <w:t>user-service</w:t>
      </w:r>
      <w:r>
        <w:t xml:space="preserve"> – REST API пользователей; хранит данные в собственной PostgreSQL (</w:t>
      </w:r>
      <w:r>
        <w:rPr>
          <w:rFonts w:ascii="Consolas" w:hAnsi="Consolas" w:eastAsia="Consolas" w:cs="Consolas"/>
          <w:sz w:val="24"/>
          <w:szCs w:val="24"/>
        </w:rPr>
        <w:t>user-db</w:t>
      </w:r>
      <w:r>
        <w:t>), кеширует их в KeyDB (</w:t>
      </w:r>
      <w:r>
        <w:rPr>
          <w:rFonts w:ascii="Consolas" w:hAnsi="Consolas" w:eastAsia="Consolas" w:cs="Consolas"/>
          <w:sz w:val="24"/>
          <w:szCs w:val="24"/>
        </w:rPr>
        <w:t>user-keydb</w:t>
      </w:r>
      <w:r>
        <w:t>), публикует события в RabbitMQ;</w:t>
      </w:r>
    </w:p>
    <w:p w14:paraId="4C968E06">
      <w:pPr>
        <w:pStyle w:val="22"/>
        <w:numPr>
          <w:ilvl w:val="0"/>
          <w:numId w:val="1"/>
        </w:numPr>
      </w:pPr>
      <w:r>
        <w:rPr>
          <w:b/>
          <w:bCs/>
        </w:rPr>
        <w:t>notification-service</w:t>
      </w:r>
      <w:r>
        <w:t xml:space="preserve"> – потребитель событий о пользователях из RabbitMQ;</w:t>
      </w:r>
    </w:p>
    <w:p w14:paraId="3733AA51">
      <w:pPr>
        <w:pStyle w:val="22"/>
        <w:numPr>
          <w:ilvl w:val="0"/>
          <w:numId w:val="1"/>
        </w:numPr>
      </w:pPr>
      <w:r>
        <w:rPr>
          <w:b/>
          <w:bCs/>
        </w:rPr>
        <w:t>balance-service</w:t>
      </w:r>
      <w:r>
        <w:t xml:space="preserve"> – сервис балансов, реализованный по CQRS + Event Sourcing; события хранит в Axon Server, read-модели – в собственной PostgreSQL (</w:t>
      </w:r>
      <w:r>
        <w:rPr>
          <w:rFonts w:ascii="Consolas" w:hAnsi="Consolas" w:eastAsia="Consolas" w:cs="Consolas"/>
          <w:sz w:val="24"/>
          <w:szCs w:val="24"/>
        </w:rPr>
        <w:t>balance-db</w:t>
      </w:r>
      <w:r>
        <w:t>);</w:t>
      </w:r>
    </w:p>
    <w:p w14:paraId="0F3AF1C3">
      <w:pPr>
        <w:pStyle w:val="22"/>
        <w:numPr>
          <w:ilvl w:val="0"/>
          <w:numId w:val="1"/>
        </w:numPr>
      </w:pPr>
      <w:r>
        <w:rPr>
          <w:b/>
          <w:bCs/>
        </w:rPr>
        <w:t>RabbitMQ</w:t>
      </w:r>
      <w:r>
        <w:t xml:space="preserve"> – брокер сообщений между user-service и notification-service;</w:t>
      </w:r>
    </w:p>
    <w:p w14:paraId="168F8BD1">
      <w:pPr>
        <w:pStyle w:val="22"/>
        <w:numPr>
          <w:ilvl w:val="0"/>
          <w:numId w:val="1"/>
        </w:numPr>
      </w:pPr>
      <w:r>
        <w:rPr>
          <w:b/>
          <w:bCs/>
        </w:rPr>
        <w:t>Axon Server</w:t>
      </w:r>
      <w:r>
        <w:t xml:space="preserve"> – хранилище событий (Event Store) и шина событий для balance-service;</w:t>
      </w:r>
    </w:p>
    <w:p w14:paraId="31473E75">
      <w:pPr>
        <w:pStyle w:val="22"/>
        <w:numPr>
          <w:ilvl w:val="0"/>
          <w:numId w:val="1"/>
        </w:numPr>
      </w:pPr>
      <w:r>
        <w:rPr>
          <w:b/>
          <w:bCs/>
        </w:rPr>
        <w:t>Prometheus, Grafana, Alertmanager, Mailpit</w:t>
      </w:r>
      <w:r>
        <w:t xml:space="preserve"> – мониторинг, визуализация и рассылка алертов.</w:t>
      </w:r>
    </w:p>
    <w:p w14:paraId="1A0A5277">
      <w:pPr>
        <w:keepNext/>
        <w:spacing w:before="120" w:after="60"/>
        <w:jc w:val="center"/>
      </w:pPr>
      <w:r>
        <w:drawing>
          <wp:inline distT="0" distB="0" distL="0" distR="0">
            <wp:extent cx="5905500" cy="3952875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46A5">
      <w:pPr>
        <w:spacing w:after="200"/>
        <w:jc w:val="center"/>
      </w:pPr>
      <w:r>
        <w:rPr>
          <w:sz w:val="24"/>
          <w:szCs w:val="24"/>
        </w:rPr>
        <w:t>Рисунок 1 – Архитектура приложения</w:t>
      </w:r>
    </w:p>
    <w:p w14:paraId="2BB16E6A">
      <w:pPr>
        <w:pStyle w:val="3"/>
      </w:pPr>
      <w:r>
        <w:t>Каждый микросервис владеет своими данными: у user-service и balance-service отдельные базы данных, доступ к чужой базе невозможен даже на уровне сети. Синхронное взаимодействие с клиентом идёт по REST, межсервисное взаимодействие – асинхронно через брокер сообщений.</w:t>
      </w:r>
    </w:p>
    <w:p w14:paraId="3CE80468">
      <w:pPr>
        <w:pStyle w:val="4"/>
        <w:ind w:firstLine="709"/>
      </w:pPr>
      <w:bookmarkStart w:id="11" w:name="_Toc8869"/>
      <w:r>
        <w:t>2.3 Контейнеризация и сетевая изоляция</w:t>
      </w:r>
      <w:bookmarkEnd w:id="11"/>
    </w:p>
    <w:p w14:paraId="0BFED8BE">
      <w:pPr>
        <w:pStyle w:val="3"/>
      </w:pPr>
      <w:r>
        <w:t xml:space="preserve">Каждый компонент запускается в отдельном Docker-контейнере. Образы микросервисов собираются из </w:t>
      </w:r>
      <w:r>
        <w:rPr>
          <w:rFonts w:ascii="Consolas" w:hAnsi="Consolas" w:eastAsia="Consolas" w:cs="Consolas"/>
          <w:sz w:val="24"/>
          <w:szCs w:val="24"/>
        </w:rPr>
        <w:t>Dockerfile</w:t>
      </w:r>
      <w:r>
        <w:t xml:space="preserve"> на базе </w:t>
      </w:r>
      <w:r>
        <w:rPr>
          <w:rFonts w:ascii="Consolas" w:hAnsi="Consolas" w:eastAsia="Consolas" w:cs="Consolas"/>
          <w:sz w:val="24"/>
          <w:szCs w:val="24"/>
        </w:rPr>
        <w:t>eclipse-temurin:17-jdk</w:t>
      </w:r>
      <w:r>
        <w:t xml:space="preserve">, в образ копируется собранный jar-файл, а стартовой командой является </w:t>
      </w:r>
      <w:r>
        <w:rPr>
          <w:rFonts w:ascii="Consolas" w:hAnsi="Consolas" w:eastAsia="Consolas" w:cs="Consolas"/>
          <w:sz w:val="24"/>
          <w:szCs w:val="24"/>
        </w:rPr>
        <w:t>java -jar</w:t>
      </w:r>
      <w:r>
        <w:t>. Инфраструктура использует готовые официальные образы (PostgreSQL 13.3, KeyDB, RabbitMQ с панелью управления, Axon Server, Prometheus, Grafana, Alertmanager, Mailpit).</w:t>
      </w:r>
    </w:p>
    <w:p w14:paraId="0F7DC2BA">
      <w:pPr>
        <w:pStyle w:val="3"/>
      </w:pPr>
      <w:r>
        <w:t xml:space="preserve">Вся система описана в одном файле </w:t>
      </w:r>
      <w:r>
        <w:rPr>
          <w:rFonts w:ascii="Consolas" w:hAnsi="Consolas" w:eastAsia="Consolas" w:cs="Consolas"/>
          <w:sz w:val="24"/>
          <w:szCs w:val="24"/>
        </w:rPr>
        <w:t>dockercompose/docker-compose.yaml</w:t>
      </w:r>
      <w:r>
        <w:t>. Параметры подключения сервисов (адреса БД, кеша, брокера, Axon Server) передаются через переменные окружения, поэтому один и тот же образ работает в любом окружении без пересборки. Для изоляции используются три docker-сети:</w:t>
      </w:r>
    </w:p>
    <w:p w14:paraId="0B833667">
      <w:pPr>
        <w:pStyle w:val="3"/>
        <w:keepNext/>
        <w:ind w:firstLine="0"/>
      </w:pPr>
      <w:r>
        <w:t>Таблица 1 – Docker-сети приложения</w:t>
      </w:r>
    </w:p>
    <w:tbl>
      <w:tblPr>
        <w:tblStyle w:val="10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3955"/>
      </w:tblGrid>
      <w:tr w14:paraId="69278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88D61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Сеть</w:t>
            </w:r>
          </w:p>
        </w:tc>
        <w:tc>
          <w:tcPr>
            <w:tcW w:w="3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D6ECE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Участники</w:t>
            </w:r>
          </w:p>
        </w:tc>
        <w:tc>
          <w:tcPr>
            <w:tcW w:w="39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C52B2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14:paraId="4604B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256A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user-net</w:t>
            </w:r>
          </w:p>
        </w:tc>
        <w:tc>
          <w:tcPr>
            <w:tcW w:w="3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852EF">
            <w:pPr>
              <w:spacing w:after="0" w:line="240" w:lineRule="auto"/>
            </w:pPr>
            <w:r>
              <w:rPr>
                <w:sz w:val="22"/>
                <w:szCs w:val="22"/>
              </w:rPr>
              <w:t>user-service, user-db, user-keydb</w:t>
            </w:r>
          </w:p>
        </w:tc>
        <w:tc>
          <w:tcPr>
            <w:tcW w:w="39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833DC">
            <w:pPr>
              <w:spacing w:after="0" w:line="240" w:lineRule="auto"/>
            </w:pPr>
            <w:r>
              <w:rPr>
                <w:sz w:val="22"/>
                <w:szCs w:val="22"/>
              </w:rPr>
              <w:t>данные пользователей доступны только своему сервису</w:t>
            </w:r>
          </w:p>
        </w:tc>
      </w:tr>
      <w:tr w14:paraId="3048A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B94C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balance-net</w:t>
            </w:r>
          </w:p>
        </w:tc>
        <w:tc>
          <w:tcPr>
            <w:tcW w:w="3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336F7">
            <w:pPr>
              <w:spacing w:after="0" w:line="240" w:lineRule="auto"/>
            </w:pPr>
            <w:r>
              <w:rPr>
                <w:sz w:val="22"/>
                <w:szCs w:val="22"/>
              </w:rPr>
              <w:t>balance-service, balance-db</w:t>
            </w:r>
          </w:p>
        </w:tc>
        <w:tc>
          <w:tcPr>
            <w:tcW w:w="39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F72F1">
            <w:pPr>
              <w:spacing w:after="0" w:line="240" w:lineRule="auto"/>
            </w:pPr>
            <w:r>
              <w:rPr>
                <w:sz w:val="22"/>
                <w:szCs w:val="22"/>
              </w:rPr>
              <w:t>read-модели балансов доступны только своему сервису</w:t>
            </w:r>
          </w:p>
        </w:tc>
      </w:tr>
      <w:tr w14:paraId="6F655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44E9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shared-net</w:t>
            </w:r>
          </w:p>
        </w:tc>
        <w:tc>
          <w:tcPr>
            <w:tcW w:w="3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EF705">
            <w:pPr>
              <w:spacing w:after="0" w:line="240" w:lineRule="auto"/>
            </w:pPr>
            <w:r>
              <w:rPr>
                <w:sz w:val="22"/>
                <w:szCs w:val="22"/>
              </w:rPr>
              <w:t>все три сервиса, RabbitMQ, Axon Server, мониторинг</w:t>
            </w:r>
          </w:p>
        </w:tc>
        <w:tc>
          <w:tcPr>
            <w:tcW w:w="39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31EE8">
            <w:pPr>
              <w:spacing w:after="0" w:line="240" w:lineRule="auto"/>
            </w:pPr>
            <w:r>
              <w:rPr>
                <w:sz w:val="22"/>
                <w:szCs w:val="22"/>
              </w:rPr>
              <w:t>общая инфраструктура</w:t>
            </w:r>
          </w:p>
        </w:tc>
      </w:tr>
    </w:tbl>
    <w:p w14:paraId="1AF1A582">
      <w:pPr>
        <w:spacing w:after="120"/>
      </w:pPr>
    </w:p>
    <w:p w14:paraId="6F7F36D8">
      <w:pPr>
        <w:pStyle w:val="4"/>
        <w:ind w:firstLine="709"/>
      </w:pPr>
      <w:bookmarkStart w:id="12" w:name="_Toc6808"/>
      <w:r>
        <w:t>2.4 Стратегия кеширования</w:t>
      </w:r>
      <w:bookmarkEnd w:id="12"/>
    </w:p>
    <w:p w14:paraId="06A9B0A1">
      <w:pPr>
        <w:pStyle w:val="3"/>
      </w:pPr>
      <w:r>
        <w:t xml:space="preserve">В user-service используется стратегия </w:t>
      </w:r>
      <w:r>
        <w:rPr>
          <w:b/>
          <w:bCs/>
        </w:rPr>
        <w:t>cache-aside</w:t>
      </w:r>
      <w:r>
        <w:t xml:space="preserve">. Чтение пользователя по идентификатору сначала обращается к KeyDB по ключу </w:t>
      </w:r>
      <w:r>
        <w:rPr>
          <w:rFonts w:ascii="Consolas" w:hAnsi="Consolas" w:eastAsia="Consolas" w:cs="Consolas"/>
          <w:sz w:val="24"/>
          <w:szCs w:val="24"/>
        </w:rPr>
        <w:t>user:v1:&lt;id&gt;</w:t>
      </w:r>
      <w:r>
        <w:t>. При попадании (cache hit) данные сразу возвращаются клиенту; при промахе (cache miss) пользователь читается из PostgreSQL и сохраняется в кеш с временем жизни 60 секунд. При изменении или удалении пользователя соответствующий ключ удаляется из кеша (инвалидация), поэтому следующее чтение гарантированно получит актуальные данные из БД. TTL дополнительно ограничивает время жизни записи и объём памяти.</w:t>
      </w:r>
    </w:p>
    <w:p w14:paraId="04D2F998">
      <w:pPr>
        <w:pStyle w:val="3"/>
      </w:pPr>
      <w:r>
        <w:t>Стратегия выбрана потому, что данные пользователей читаются значительно чаще, чем изменяются; при недоступности KeyDB приложение продолжает работать, обращаясь к БД.</w:t>
      </w:r>
    </w:p>
    <w:p w14:paraId="7E0B9EC5">
      <w:pPr>
        <w:pStyle w:val="4"/>
        <w:ind w:firstLine="709"/>
      </w:pPr>
      <w:bookmarkStart w:id="13" w:name="_Toc21079"/>
      <w:r>
        <w:t>2.5 Асинхронное взаимодействие (producer/consumer)</w:t>
      </w:r>
      <w:bookmarkEnd w:id="13"/>
    </w:p>
    <w:p w14:paraId="5820FA8B">
      <w:pPr>
        <w:pStyle w:val="3"/>
      </w:pPr>
      <w:r>
        <w:t xml:space="preserve">После сохранения нового пользователя в БД user-service (producer) публикует событие </w:t>
      </w:r>
      <w:r>
        <w:rPr>
          <w:rFonts w:ascii="Consolas" w:hAnsi="Consolas" w:eastAsia="Consolas" w:cs="Consolas"/>
          <w:sz w:val="24"/>
          <w:szCs w:val="24"/>
        </w:rPr>
        <w:t>UserCreatedEvent</w:t>
      </w:r>
      <w:r>
        <w:t xml:space="preserve"> (идентификатор, e-mail, имя) в topic-обменник </w:t>
      </w:r>
      <w:r>
        <w:rPr>
          <w:rFonts w:ascii="Consolas" w:hAnsi="Consolas" w:eastAsia="Consolas" w:cs="Consolas"/>
          <w:sz w:val="24"/>
          <w:szCs w:val="24"/>
        </w:rPr>
        <w:t>user.exchange</w:t>
      </w:r>
      <w:r>
        <w:t xml:space="preserve"> с ключом маршрутизации </w:t>
      </w:r>
      <w:r>
        <w:rPr>
          <w:rFonts w:ascii="Consolas" w:hAnsi="Consolas" w:eastAsia="Consolas" w:cs="Consolas"/>
          <w:sz w:val="24"/>
          <w:szCs w:val="24"/>
        </w:rPr>
        <w:t>user.created</w:t>
      </w:r>
      <w:r>
        <w:t xml:space="preserve">. Очередь </w:t>
      </w:r>
      <w:r>
        <w:rPr>
          <w:rFonts w:ascii="Consolas" w:hAnsi="Consolas" w:eastAsia="Consolas" w:cs="Consolas"/>
          <w:sz w:val="24"/>
          <w:szCs w:val="24"/>
        </w:rPr>
        <w:t>user.events</w:t>
      </w:r>
      <w:r>
        <w:t xml:space="preserve"> привязана к обменнику по шаблону </w:t>
      </w:r>
      <w:r>
        <w:rPr>
          <w:rFonts w:ascii="Consolas" w:hAnsi="Consolas" w:eastAsia="Consolas" w:cs="Consolas"/>
          <w:sz w:val="24"/>
          <w:szCs w:val="24"/>
        </w:rPr>
        <w:t>user.#</w:t>
      </w:r>
      <w:r>
        <w:t>, поэтому в неё попадают все события о пользователях. notification-service (consumer) слушает эту очередь и обрабатывает события: логирует факт создания пользователя и имитирует долгую отправку уведомления (10 секунд).</w:t>
      </w:r>
    </w:p>
    <w:p w14:paraId="6C8E9699">
      <w:pPr>
        <w:pStyle w:val="3"/>
      </w:pPr>
      <w:r>
        <w:t xml:space="preserve">Благодаря асинхронности клиент получает ответ на создание пользователя сразу, не дожидаясь отправки уведомления; если notification-service временно недоступен, события накапливаются в очереди и будут обработаны после его запуска. Общие для обоих сервисов имена обменника, очереди и класс события вынесены в модуль </w:t>
      </w:r>
      <w:r>
        <w:rPr>
          <w:rFonts w:ascii="Consolas" w:hAnsi="Consolas" w:eastAsia="Consolas" w:cs="Consolas"/>
          <w:sz w:val="24"/>
          <w:szCs w:val="24"/>
        </w:rPr>
        <w:t>shared-contract</w:t>
      </w:r>
      <w:r>
        <w:t>.</w:t>
      </w:r>
    </w:p>
    <w:p w14:paraId="49FFDE5B">
      <w:pPr>
        <w:pStyle w:val="4"/>
        <w:ind w:firstLine="709"/>
      </w:pPr>
      <w:bookmarkStart w:id="14" w:name="_Toc19392"/>
      <w:r>
        <w:t>2.6 Мониторинг и алертинг</w:t>
      </w:r>
      <w:bookmarkEnd w:id="14"/>
    </w:p>
    <w:p w14:paraId="0DB94873">
      <w:pPr>
        <w:pStyle w:val="3"/>
      </w:pPr>
      <w:r>
        <w:t xml:space="preserve">Все три микросервиса отдают метрики в формате Prometheus через Spring Boot Actuator и Micrometer по адресу </w:t>
      </w:r>
      <w:r>
        <w:rPr>
          <w:rFonts w:ascii="Consolas" w:hAnsi="Consolas" w:eastAsia="Consolas" w:cs="Consolas"/>
          <w:sz w:val="24"/>
          <w:szCs w:val="24"/>
        </w:rPr>
        <w:t>/actuator/prometheus</w:t>
      </w:r>
      <w:r>
        <w:t xml:space="preserve">. Помимо стандартных метрик JVM, HTTP-запросов и CPU, приложение публикует собственные метрики (таблица 2). Дополнительно собираются метрики внешней системы – RabbitMQ (встроенный плагин </w:t>
      </w:r>
      <w:r>
        <w:rPr>
          <w:rFonts w:ascii="Consolas" w:hAnsi="Consolas" w:eastAsia="Consolas" w:cs="Consolas"/>
          <w:sz w:val="24"/>
          <w:szCs w:val="24"/>
        </w:rPr>
        <w:t>rabbitmq_prometheus</w:t>
      </w:r>
      <w:r>
        <w:t>, порт 15692).</w:t>
      </w:r>
    </w:p>
    <w:p w14:paraId="46C4500F">
      <w:pPr>
        <w:pStyle w:val="3"/>
        <w:keepNext/>
        <w:ind w:firstLine="0"/>
      </w:pPr>
      <w:r>
        <w:t>Таблица 2 – Пользовательские метрики приложения</w:t>
      </w:r>
    </w:p>
    <w:tbl>
      <w:tblPr>
        <w:tblStyle w:val="10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2"/>
        <w:gridCol w:w="1292"/>
        <w:gridCol w:w="1643"/>
        <w:gridCol w:w="2268"/>
      </w:tblGrid>
      <w:tr w14:paraId="11233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C6E77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1CC6F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1D8C2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Сервис</w:t>
            </w:r>
          </w:p>
        </w:tc>
        <w:tc>
          <w:tcPr>
            <w:tcW w:w="27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30D26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Смысл</w:t>
            </w:r>
          </w:p>
        </w:tc>
      </w:tr>
      <w:tr w14:paraId="18030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9DC3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users_new_total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2C9E7">
            <w:pPr>
              <w:spacing w:after="0" w:line="240" w:lineRule="auto"/>
            </w:pPr>
            <w:r>
              <w:rPr>
                <w:sz w:val="22"/>
                <w:szCs w:val="22"/>
              </w:rPr>
              <w:t>Counter</w:t>
            </w:r>
          </w:p>
        </w:tc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B8137">
            <w:pPr>
              <w:spacing w:after="0" w:line="240" w:lineRule="auto"/>
            </w:pPr>
            <w:r>
              <w:rPr>
                <w:sz w:val="22"/>
                <w:szCs w:val="22"/>
              </w:rPr>
              <w:t>user-service</w:t>
            </w:r>
          </w:p>
        </w:tc>
        <w:tc>
          <w:tcPr>
            <w:tcW w:w="27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3E0FD">
            <w:pPr>
              <w:spacing w:after="0" w:line="240" w:lineRule="auto"/>
            </w:pPr>
            <w:r>
              <w:rPr>
                <w:sz w:val="22"/>
                <w:szCs w:val="22"/>
              </w:rPr>
              <w:t>количество созданных пользователей</w:t>
            </w:r>
          </w:p>
        </w:tc>
      </w:tr>
      <w:tr w14:paraId="20C43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845A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api_user_request_duration_seconds</w:t>
            </w:r>
            <w:r>
              <w:rPr>
                <w:sz w:val="22"/>
                <w:szCs w:val="22"/>
              </w:rPr>
              <w:t xml:space="preserve"> (лейбл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method</w:t>
            </w:r>
            <w:r>
              <w:rPr>
                <w:sz w:val="22"/>
                <w:szCs w:val="22"/>
              </w:rPr>
              <w:t xml:space="preserve"> = get/post)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A0775">
            <w:pPr>
              <w:spacing w:after="0" w:line="240" w:lineRule="auto"/>
            </w:pPr>
            <w:r>
              <w:rPr>
                <w:sz w:val="22"/>
                <w:szCs w:val="22"/>
              </w:rPr>
              <w:t>Timer (summary)</w:t>
            </w:r>
          </w:p>
        </w:tc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84536">
            <w:pPr>
              <w:spacing w:after="0" w:line="240" w:lineRule="auto"/>
            </w:pPr>
            <w:r>
              <w:rPr>
                <w:sz w:val="22"/>
                <w:szCs w:val="22"/>
              </w:rPr>
              <w:t>user-service</w:t>
            </w:r>
          </w:p>
        </w:tc>
        <w:tc>
          <w:tcPr>
            <w:tcW w:w="27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40FE5">
            <w:pPr>
              <w:spacing w:after="0" w:line="240" w:lineRule="auto"/>
            </w:pPr>
            <w:r>
              <w:rPr>
                <w:sz w:val="22"/>
                <w:szCs w:val="22"/>
              </w:rPr>
              <w:t>длительность запросов к API пользователей</w:t>
            </w:r>
          </w:p>
        </w:tc>
      </w:tr>
      <w:tr w14:paraId="24A3A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ACA2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notifications_received_total</w:t>
            </w:r>
            <w:r>
              <w:rPr>
                <w:sz w:val="22"/>
                <w:szCs w:val="22"/>
              </w:rPr>
              <w:t xml:space="preserve"> (лейбл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event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0266D">
            <w:pPr>
              <w:spacing w:after="0" w:line="240" w:lineRule="auto"/>
            </w:pPr>
            <w:r>
              <w:rPr>
                <w:sz w:val="22"/>
                <w:szCs w:val="22"/>
              </w:rPr>
              <w:t>Counter</w:t>
            </w:r>
          </w:p>
        </w:tc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EDB5E">
            <w:pPr>
              <w:spacing w:after="0" w:line="240" w:lineRule="auto"/>
            </w:pPr>
            <w:r>
              <w:rPr>
                <w:sz w:val="22"/>
                <w:szCs w:val="22"/>
              </w:rPr>
              <w:t>notification-service</w:t>
            </w:r>
          </w:p>
        </w:tc>
        <w:tc>
          <w:tcPr>
            <w:tcW w:w="27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C30DE">
            <w:pPr>
              <w:spacing w:after="0" w:line="240" w:lineRule="auto"/>
            </w:pPr>
            <w:r>
              <w:rPr>
                <w:sz w:val="22"/>
                <w:szCs w:val="22"/>
              </w:rPr>
              <w:t>количество событий, полученных из RabbitMQ</w:t>
            </w:r>
          </w:p>
        </w:tc>
      </w:tr>
    </w:tbl>
    <w:p w14:paraId="65EEE907">
      <w:pPr>
        <w:spacing w:after="120"/>
      </w:pPr>
    </w:p>
    <w:p w14:paraId="60BCE9C6">
      <w:pPr>
        <w:pStyle w:val="3"/>
      </w:pPr>
      <w:r>
        <w:t>На метриках настроены четыре правила алертов: высокая загрузка CPU, слишком частое создание пользователей, большая средняя длительность GET-запросов и недоступность любого сервиса (</w:t>
      </w:r>
      <w:r>
        <w:rPr>
          <w:rFonts w:ascii="Consolas" w:hAnsi="Consolas" w:eastAsia="Consolas" w:cs="Consolas"/>
          <w:sz w:val="24"/>
          <w:szCs w:val="24"/>
        </w:rPr>
        <w:t>up == 0</w:t>
      </w:r>
      <w:r>
        <w:t>). Сработавшие алерты Prometheus передаёт в Alertmanager, который рассылает письма через SMTP-сервер Mailpit. В Grafana автоматически подключаются источник данных Prometheus и дашборд с шестью панелями.</w:t>
      </w:r>
    </w:p>
    <w:p w14:paraId="79EA40F3">
      <w:pPr>
        <w:pStyle w:val="4"/>
        <w:ind w:firstLine="709"/>
      </w:pPr>
      <w:bookmarkStart w:id="15" w:name="_Toc16200"/>
      <w:r>
        <w:t>2.7 CQRS и Event Sourcing в balance-service</w:t>
      </w:r>
      <w:bookmarkEnd w:id="15"/>
    </w:p>
    <w:p w14:paraId="7540446B">
      <w:pPr>
        <w:pStyle w:val="3"/>
      </w:pPr>
      <w:r>
        <w:t>Сервис балансов разделён на write-side и read-side, причём разделение видно прямо в API: команды и запросы обслуживают разные контроллеры (таблица 3).</w:t>
      </w:r>
    </w:p>
    <w:p w14:paraId="429B9743">
      <w:pPr>
        <w:pStyle w:val="3"/>
        <w:keepNext/>
        <w:ind w:firstLine="0"/>
      </w:pPr>
      <w:r>
        <w:t>Таблица 3 – API balance-service</w:t>
      </w:r>
    </w:p>
    <w:tbl>
      <w:tblPr>
        <w:tblStyle w:val="10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400"/>
        <w:gridCol w:w="3855"/>
      </w:tblGrid>
      <w:tr w14:paraId="1884C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38ACC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Сторона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B7F6B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Метод и путь</w:t>
            </w:r>
          </w:p>
        </w:tc>
        <w:tc>
          <w:tcPr>
            <w:tcW w:w="38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392CC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14:paraId="6E5E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11952">
            <w:pPr>
              <w:spacing w:after="0" w:line="240" w:lineRule="auto"/>
            </w:pPr>
            <w:r>
              <w:rPr>
                <w:sz w:val="22"/>
                <w:szCs w:val="22"/>
              </w:rPr>
              <w:t>write (команда)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535F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POST /balances/{userId}/create</w:t>
            </w:r>
          </w:p>
        </w:tc>
        <w:tc>
          <w:tcPr>
            <w:tcW w:w="38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E280F">
            <w:pPr>
              <w:spacing w:after="0" w:line="240" w:lineRule="auto"/>
            </w:pPr>
            <w:r>
              <w:rPr>
                <w:sz w:val="22"/>
                <w:szCs w:val="22"/>
              </w:rPr>
              <w:t>CreateBalanceCommand – открыть баланс</w:t>
            </w:r>
          </w:p>
        </w:tc>
      </w:tr>
      <w:tr w14:paraId="22F1C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46DA7">
            <w:pPr>
              <w:spacing w:after="0" w:line="240" w:lineRule="auto"/>
            </w:pPr>
            <w:r>
              <w:rPr>
                <w:sz w:val="22"/>
                <w:szCs w:val="22"/>
              </w:rPr>
              <w:t>write (команда)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2524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POST /balances/{userId}/credit</w:t>
            </w:r>
          </w:p>
        </w:tc>
        <w:tc>
          <w:tcPr>
            <w:tcW w:w="38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E6A50">
            <w:pPr>
              <w:spacing w:after="0" w:line="240" w:lineRule="auto"/>
            </w:pPr>
            <w:r>
              <w:rPr>
                <w:sz w:val="22"/>
                <w:szCs w:val="22"/>
              </w:rPr>
              <w:t>CreditBalanceCommand – пополнить</w:t>
            </w:r>
          </w:p>
        </w:tc>
      </w:tr>
      <w:tr w14:paraId="7BEDC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C3C8B">
            <w:pPr>
              <w:spacing w:after="0" w:line="240" w:lineRule="auto"/>
            </w:pPr>
            <w:r>
              <w:rPr>
                <w:sz w:val="22"/>
                <w:szCs w:val="22"/>
              </w:rPr>
              <w:t>write (команда)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1D8D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POST /balances/{userId}/debit</w:t>
            </w:r>
          </w:p>
        </w:tc>
        <w:tc>
          <w:tcPr>
            <w:tcW w:w="38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9C381">
            <w:pPr>
              <w:spacing w:after="0" w:line="240" w:lineRule="auto"/>
            </w:pPr>
            <w:r>
              <w:rPr>
                <w:sz w:val="22"/>
                <w:szCs w:val="22"/>
              </w:rPr>
              <w:t>DebitBalanceCommand – списать</w:t>
            </w:r>
          </w:p>
        </w:tc>
      </w:tr>
      <w:tr w14:paraId="19010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AA34D">
            <w:pPr>
              <w:spacing w:after="0" w:line="240" w:lineRule="auto"/>
            </w:pPr>
            <w:r>
              <w:rPr>
                <w:sz w:val="22"/>
                <w:szCs w:val="22"/>
              </w:rPr>
              <w:t>read (запрос)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A1C7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GET /balances/{userId}</w:t>
            </w:r>
          </w:p>
        </w:tc>
        <w:tc>
          <w:tcPr>
            <w:tcW w:w="38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204E0">
            <w:pPr>
              <w:spacing w:after="0" w:line="240" w:lineRule="auto"/>
            </w:pPr>
            <w:r>
              <w:rPr>
                <w:sz w:val="22"/>
                <w:szCs w:val="22"/>
              </w:rPr>
              <w:t>текущий баланс (проекция BalanceView)</w:t>
            </w:r>
          </w:p>
        </w:tc>
      </w:tr>
      <w:tr w14:paraId="746F6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76902">
            <w:pPr>
              <w:spacing w:after="0" w:line="240" w:lineRule="auto"/>
            </w:pPr>
            <w:r>
              <w:rPr>
                <w:sz w:val="22"/>
                <w:szCs w:val="22"/>
              </w:rPr>
              <w:t>read (запрос)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6A30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GET /balances/{userId}/history</w:t>
            </w:r>
          </w:p>
        </w:tc>
        <w:tc>
          <w:tcPr>
            <w:tcW w:w="38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6B04C">
            <w:pPr>
              <w:spacing w:after="0" w:line="240" w:lineRule="auto"/>
            </w:pPr>
            <w:r>
              <w:rPr>
                <w:sz w:val="22"/>
                <w:szCs w:val="22"/>
              </w:rPr>
              <w:t>история операций (проекция BalanceHistoryEntry)</w:t>
            </w:r>
          </w:p>
        </w:tc>
      </w:tr>
      <w:tr w14:paraId="57541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872D4">
            <w:pPr>
              <w:spacing w:after="0" w:line="240" w:lineRule="auto"/>
            </w:pPr>
            <w:r>
              <w:rPr>
                <w:sz w:val="22"/>
                <w:szCs w:val="22"/>
              </w:rPr>
              <w:t>администрирование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DBE1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POST /admin/projections/replay</w:t>
            </w:r>
          </w:p>
        </w:tc>
        <w:tc>
          <w:tcPr>
            <w:tcW w:w="38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5466B">
            <w:pPr>
              <w:spacing w:after="0" w:line="240" w:lineRule="auto"/>
            </w:pPr>
            <w:r>
              <w:rPr>
                <w:sz w:val="22"/>
                <w:szCs w:val="22"/>
              </w:rPr>
              <w:t>перестроить read-модели из событий</w:t>
            </w:r>
          </w:p>
        </w:tc>
      </w:tr>
    </w:tbl>
    <w:p w14:paraId="24795FD8">
      <w:pPr>
        <w:spacing w:after="120"/>
      </w:pPr>
    </w:p>
    <w:p w14:paraId="421C7365">
      <w:pPr>
        <w:pStyle w:val="3"/>
      </w:pPr>
      <w:r>
        <w:t xml:space="preserve">Write-модель – агрегат </w:t>
      </w:r>
      <w:r>
        <w:rPr>
          <w:rFonts w:ascii="Consolas" w:hAnsi="Consolas" w:eastAsia="Consolas" w:cs="Consolas"/>
          <w:sz w:val="24"/>
          <w:szCs w:val="24"/>
        </w:rPr>
        <w:t>BalanceAggregate</w:t>
      </w:r>
      <w:r>
        <w:t xml:space="preserve">. Обработчики команд проверяют бизнес-правила (сумма больше нуля, достаточно средств для списания) и порождают события </w:t>
      </w:r>
      <w:r>
        <w:rPr>
          <w:rFonts w:ascii="Consolas" w:hAnsi="Consolas" w:eastAsia="Consolas" w:cs="Consolas"/>
          <w:sz w:val="24"/>
          <w:szCs w:val="24"/>
        </w:rPr>
        <w:t>BalanceCreatedEvent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BalanceCreditedEvent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BalanceDebitedEvent</w:t>
      </w:r>
      <w:r>
        <w:t>. Состояние агрегата в БД не хранится: события записываются в Axon Server, а при обработке очередной команды агрегат восстанавливается из своих событий; каждые 10 событий делается снапшот.</w:t>
      </w:r>
    </w:p>
    <w:p w14:paraId="326DE611">
      <w:pPr>
        <w:pStyle w:val="3"/>
      </w:pPr>
      <w:r>
        <w:t>Read-модели (</w:t>
      </w:r>
      <w:r>
        <w:rPr>
          <w:rFonts w:ascii="Consolas" w:hAnsi="Consolas" w:eastAsia="Consolas" w:cs="Consolas"/>
          <w:sz w:val="24"/>
          <w:szCs w:val="24"/>
        </w:rPr>
        <w:t>BalanceView</w:t>
      </w:r>
      <w:r>
        <w:t xml:space="preserve"> – текущий баланс, </w:t>
      </w:r>
      <w:r>
        <w:rPr>
          <w:rFonts w:ascii="Consolas" w:hAnsi="Consolas" w:eastAsia="Consolas" w:cs="Consolas"/>
          <w:sz w:val="24"/>
          <w:szCs w:val="24"/>
        </w:rPr>
        <w:t>BalanceHistoryEntry</w:t>
      </w:r>
      <w:r>
        <w:t xml:space="preserve"> – история операций) хранятся в PostgreSQL и заполняются </w:t>
      </w:r>
      <w:r>
        <w:rPr>
          <w:b/>
          <w:bCs/>
        </w:rPr>
        <w:t>только</w:t>
      </w:r>
      <w:r>
        <w:t xml:space="preserve"> проекцией </w:t>
      </w:r>
      <w:r>
        <w:rPr>
          <w:rFonts w:ascii="Consolas" w:hAnsi="Consolas" w:eastAsia="Consolas" w:cs="Consolas"/>
          <w:sz w:val="24"/>
          <w:szCs w:val="24"/>
        </w:rPr>
        <w:t>BalanceProjection</w:t>
      </w:r>
      <w:r>
        <w:t>, подписанной на события. Поэтому read-модели можно в любой момент перестроить из событий.</w:t>
      </w:r>
    </w:p>
    <w:p w14:paraId="17796460">
      <w:pPr>
        <w:pStyle w:val="2"/>
        <w:pageBreakBefore/>
        <w:ind w:firstLine="709"/>
      </w:pPr>
      <w:bookmarkStart w:id="16" w:name="_Toc16474"/>
      <w:r>
        <w:t>3 Реализация</w:t>
      </w:r>
      <w:bookmarkEnd w:id="16"/>
    </w:p>
    <w:p w14:paraId="3F05AF39">
      <w:pPr>
        <w:pStyle w:val="4"/>
        <w:ind w:firstLine="709"/>
      </w:pPr>
      <w:bookmarkStart w:id="17" w:name="_Toc31061"/>
      <w:r>
        <w:t>3.1 Технологический стек</w:t>
      </w:r>
      <w:bookmarkEnd w:id="17"/>
    </w:p>
    <w:p w14:paraId="13BF95D3">
      <w:pPr>
        <w:pStyle w:val="3"/>
        <w:keepNext/>
        <w:ind w:firstLine="0"/>
      </w:pPr>
      <w:r>
        <w:t>Таблица 4 – Используемые технологии</w:t>
      </w:r>
    </w:p>
    <w:tbl>
      <w:tblPr>
        <w:tblStyle w:val="10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0"/>
        <w:gridCol w:w="5055"/>
      </w:tblGrid>
      <w:tr w14:paraId="45C2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F88F0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Технология</w:t>
            </w:r>
          </w:p>
        </w:tc>
        <w:tc>
          <w:tcPr>
            <w:tcW w:w="5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495AA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Применение</w:t>
            </w:r>
          </w:p>
        </w:tc>
      </w:tr>
      <w:tr w14:paraId="1DEE4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A2E1D">
            <w:pPr>
              <w:spacing w:after="0" w:line="240" w:lineRule="auto"/>
            </w:pPr>
            <w:r>
              <w:rPr>
                <w:sz w:val="22"/>
                <w:szCs w:val="22"/>
              </w:rPr>
              <w:t>Java 17, Spring Boot 3, Maven</w:t>
            </w:r>
          </w:p>
        </w:tc>
        <w:tc>
          <w:tcPr>
            <w:tcW w:w="5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38BD0">
            <w:pPr>
              <w:spacing w:after="0" w:line="240" w:lineRule="auto"/>
            </w:pPr>
            <w:r>
              <w:rPr>
                <w:sz w:val="22"/>
                <w:szCs w:val="22"/>
              </w:rPr>
              <w:t>сервисы (Web, Data JPA, Data Redis, AMQP, Actuator), сборка</w:t>
            </w:r>
          </w:p>
        </w:tc>
      </w:tr>
      <w:tr w14:paraId="19AC8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DC4AC">
            <w:pPr>
              <w:spacing w:after="0" w:line="240" w:lineRule="auto"/>
            </w:pPr>
            <w:r>
              <w:rPr>
                <w:sz w:val="22"/>
                <w:szCs w:val="22"/>
              </w:rPr>
              <w:t>PostgreSQL 13.3, Flyway</w:t>
            </w:r>
          </w:p>
        </w:tc>
        <w:tc>
          <w:tcPr>
            <w:tcW w:w="5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78EA9">
            <w:pPr>
              <w:spacing w:after="0" w:line="240" w:lineRule="auto"/>
            </w:pPr>
            <w:r>
              <w:rPr>
                <w:sz w:val="22"/>
                <w:szCs w:val="22"/>
              </w:rPr>
              <w:t>хранение пользователей и read-моделей балансов, миграции</w:t>
            </w:r>
          </w:p>
        </w:tc>
      </w:tr>
      <w:tr w14:paraId="7E906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61A4D">
            <w:pPr>
              <w:spacing w:after="0" w:line="240" w:lineRule="auto"/>
            </w:pPr>
            <w:r>
              <w:rPr>
                <w:sz w:val="22"/>
                <w:szCs w:val="22"/>
              </w:rPr>
              <w:t>KeyDB 5.3 (Redis)</w:t>
            </w:r>
          </w:p>
        </w:tc>
        <w:tc>
          <w:tcPr>
            <w:tcW w:w="5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4A073">
            <w:pPr>
              <w:spacing w:after="0" w:line="240" w:lineRule="auto"/>
            </w:pPr>
            <w:r>
              <w:rPr>
                <w:sz w:val="22"/>
                <w:szCs w:val="22"/>
              </w:rPr>
              <w:t>кеш пользователей</w:t>
            </w:r>
          </w:p>
        </w:tc>
      </w:tr>
      <w:tr w14:paraId="55CFE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50385">
            <w:pPr>
              <w:spacing w:after="0" w:line="240" w:lineRule="auto"/>
            </w:pPr>
            <w:r>
              <w:rPr>
                <w:sz w:val="22"/>
                <w:szCs w:val="22"/>
              </w:rPr>
              <w:t>RabbitMQ 3</w:t>
            </w:r>
          </w:p>
        </w:tc>
        <w:tc>
          <w:tcPr>
            <w:tcW w:w="5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DF6AC">
            <w:pPr>
              <w:spacing w:after="0" w:line="240" w:lineRule="auto"/>
            </w:pPr>
            <w:r>
              <w:rPr>
                <w:sz w:val="22"/>
                <w:szCs w:val="22"/>
              </w:rPr>
              <w:t>брокер сообщений</w:t>
            </w:r>
          </w:p>
        </w:tc>
      </w:tr>
      <w:tr w14:paraId="54000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7523C">
            <w:pPr>
              <w:spacing w:after="0" w:line="240" w:lineRule="auto"/>
            </w:pPr>
            <w:r>
              <w:rPr>
                <w:sz w:val="22"/>
                <w:szCs w:val="22"/>
              </w:rPr>
              <w:t>Axon Framework 4.9, Axon Server</w:t>
            </w:r>
          </w:p>
        </w:tc>
        <w:tc>
          <w:tcPr>
            <w:tcW w:w="5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A6F63">
            <w:pPr>
              <w:spacing w:after="0" w:line="240" w:lineRule="auto"/>
            </w:pPr>
            <w:r>
              <w:rPr>
                <w:sz w:val="22"/>
                <w:szCs w:val="22"/>
              </w:rPr>
              <w:t>CQRS, Event Sourcing, Event Store</w:t>
            </w:r>
          </w:p>
        </w:tc>
      </w:tr>
      <w:tr w14:paraId="6A0C2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B08C5">
            <w:pPr>
              <w:spacing w:after="0" w:line="240" w:lineRule="auto"/>
            </w:pPr>
            <w:r>
              <w:rPr>
                <w:sz w:val="22"/>
                <w:szCs w:val="22"/>
              </w:rPr>
              <w:t>Micrometer, Prometheus, Grafana, Alertmanager, Mailpit</w:t>
            </w:r>
          </w:p>
        </w:tc>
        <w:tc>
          <w:tcPr>
            <w:tcW w:w="5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08626">
            <w:pPr>
              <w:spacing w:after="0" w:line="240" w:lineRule="auto"/>
            </w:pPr>
            <w:r>
              <w:rPr>
                <w:sz w:val="22"/>
                <w:szCs w:val="22"/>
              </w:rPr>
              <w:t>метрики, дашборды, алерты, тестовый SMTP</w:t>
            </w:r>
          </w:p>
        </w:tc>
      </w:tr>
      <w:tr w14:paraId="62381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6A17D">
            <w:pPr>
              <w:spacing w:after="0" w:line="240" w:lineRule="auto"/>
            </w:pPr>
            <w:r>
              <w:rPr>
                <w:sz w:val="22"/>
                <w:szCs w:val="22"/>
              </w:rPr>
              <w:t>Docker, Docker Compose, springdoc-openapi</w:t>
            </w:r>
          </w:p>
        </w:tc>
        <w:tc>
          <w:tcPr>
            <w:tcW w:w="50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349A0">
            <w:pPr>
              <w:spacing w:after="0" w:line="240" w:lineRule="auto"/>
            </w:pPr>
            <w:r>
              <w:rPr>
                <w:sz w:val="22"/>
                <w:szCs w:val="22"/>
              </w:rPr>
              <w:t>контейнеризация, Swagger UI</w:t>
            </w:r>
          </w:p>
        </w:tc>
      </w:tr>
    </w:tbl>
    <w:p w14:paraId="54E34EBB">
      <w:pPr>
        <w:spacing w:after="120"/>
      </w:pPr>
    </w:p>
    <w:p w14:paraId="02FA51CC">
      <w:pPr>
        <w:pStyle w:val="4"/>
        <w:ind w:firstLine="709"/>
      </w:pPr>
      <w:bookmarkStart w:id="18" w:name="_Toc27711"/>
      <w:r>
        <w:t>3.2 Структура проекта</w:t>
      </w:r>
      <w:bookmarkEnd w:id="18"/>
    </w:p>
    <w:p w14:paraId="1FA98158">
      <w:pPr>
        <w:pStyle w:val="3"/>
      </w:pPr>
      <w:r>
        <w:t xml:space="preserve">Проект – многомодульный Maven-проект. Исходный код опубликован в репозитории https://github.com/vital2343/archapp: папка </w:t>
      </w:r>
      <w:r>
        <w:rPr>
          <w:rFonts w:ascii="Consolas" w:hAnsi="Consolas" w:eastAsia="Consolas" w:cs="Consolas"/>
          <w:sz w:val="24"/>
          <w:szCs w:val="24"/>
        </w:rPr>
        <w:t>labs/lab5</w:t>
      </w:r>
      <w:r>
        <w:t xml:space="preserve"> ветки </w:t>
      </w:r>
      <w:r>
        <w:rPr>
          <w:rFonts w:ascii="Consolas" w:hAnsi="Consolas" w:eastAsia="Consolas" w:cs="Consolas"/>
          <w:sz w:val="24"/>
          <w:szCs w:val="24"/>
        </w:rPr>
        <w:t>main</w:t>
      </w:r>
      <w:r>
        <w:t xml:space="preserve"> (её содержимое совпадает с веткой </w:t>
      </w:r>
      <w:r>
        <w:rPr>
          <w:rFonts w:ascii="Consolas" w:hAnsi="Consolas" w:eastAsia="Consolas" w:cs="Consolas"/>
          <w:sz w:val="24"/>
          <w:szCs w:val="24"/>
        </w:rPr>
        <w:t>lab5</w:t>
      </w:r>
      <w:r>
        <w:t>). Структура проекта приведена в таблице 5.</w:t>
      </w:r>
    </w:p>
    <w:p w14:paraId="2257D006">
      <w:pPr>
        <w:pStyle w:val="3"/>
        <w:keepNext/>
        <w:ind w:firstLine="0"/>
      </w:pPr>
      <w:r>
        <w:t>Таблица 5 – Структура проекта</w:t>
      </w:r>
    </w:p>
    <w:tbl>
      <w:tblPr>
        <w:tblStyle w:val="10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55"/>
      </w:tblGrid>
      <w:tr w14:paraId="361C4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3AE5A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Модуль / папка</w:t>
            </w:r>
          </w:p>
        </w:tc>
        <w:tc>
          <w:tcPr>
            <w:tcW w:w="63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451F4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14:paraId="72F5E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AB2A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pom.xml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build.ps1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build.sh</w:t>
            </w:r>
          </w:p>
        </w:tc>
        <w:tc>
          <w:tcPr>
            <w:tcW w:w="63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960FE">
            <w:pPr>
              <w:spacing w:after="0" w:line="240" w:lineRule="auto"/>
            </w:pPr>
            <w:r>
              <w:rPr>
                <w:sz w:val="22"/>
                <w:szCs w:val="22"/>
              </w:rPr>
              <w:t>родительский pom с общими зависимостями; сборка jar в контейнере Maven</w:t>
            </w:r>
          </w:p>
        </w:tc>
      </w:tr>
      <w:tr w14:paraId="2E1E6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47B0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shared-contract</w:t>
            </w:r>
          </w:p>
        </w:tc>
        <w:tc>
          <w:tcPr>
            <w:tcW w:w="63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C253A">
            <w:pPr>
              <w:spacing w:after="0" w:line="240" w:lineRule="auto"/>
            </w:pPr>
            <w:r>
              <w:rPr>
                <w:sz w:val="22"/>
                <w:szCs w:val="22"/>
              </w:rPr>
              <w:t xml:space="preserve">общий код сервисов: конфигурация RabbitMQ, событие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UserCreatedEvent</w:t>
            </w:r>
            <w:r>
              <w:rPr>
                <w:sz w:val="22"/>
                <w:szCs w:val="22"/>
              </w:rPr>
              <w:t>, имена метрик</w:t>
            </w:r>
          </w:p>
        </w:tc>
      </w:tr>
      <w:tr w14:paraId="2BA6B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0783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user-service</w:t>
            </w:r>
          </w:p>
        </w:tc>
        <w:tc>
          <w:tcPr>
            <w:tcW w:w="63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C20EF">
            <w:pPr>
              <w:spacing w:after="0" w:line="240" w:lineRule="auto"/>
            </w:pPr>
            <w:r>
              <w:rPr>
                <w:sz w:val="22"/>
                <w:szCs w:val="22"/>
              </w:rPr>
              <w:t>REST API пользователей: контроллер, бизнес-логика, кеш, отправка событий, работа с БД</w:t>
            </w:r>
          </w:p>
        </w:tc>
      </w:tr>
      <w:tr w14:paraId="12640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830A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notification-service</w:t>
            </w:r>
          </w:p>
        </w:tc>
        <w:tc>
          <w:tcPr>
            <w:tcW w:w="63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17F6A">
            <w:pPr>
              <w:spacing w:after="0" w:line="240" w:lineRule="auto"/>
            </w:pPr>
            <w:r>
              <w:rPr>
                <w:sz w:val="22"/>
                <w:szCs w:val="22"/>
              </w:rPr>
              <w:t>получение событий из RabbitMQ и обработка уведомлений</w:t>
            </w:r>
          </w:p>
        </w:tc>
      </w:tr>
      <w:tr w14:paraId="24379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947A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balance-service</w:t>
            </w:r>
          </w:p>
        </w:tc>
        <w:tc>
          <w:tcPr>
            <w:tcW w:w="63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5C9D9">
            <w:pPr>
              <w:spacing w:after="0" w:line="240" w:lineRule="auto"/>
            </w:pPr>
            <w:r>
              <w:rPr>
                <w:sz w:val="22"/>
                <w:szCs w:val="22"/>
              </w:rPr>
              <w:t>CQRS + Event Sourcing: API команд и запросов, агрегат, события, проекция</w:t>
            </w:r>
          </w:p>
        </w:tc>
      </w:tr>
      <w:tr w14:paraId="169C5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EE69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dockercompose</w:t>
            </w:r>
          </w:p>
        </w:tc>
        <w:tc>
          <w:tcPr>
            <w:tcW w:w="63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31163">
            <w:pPr>
              <w:spacing w:after="0" w:line="240" w:lineRule="auto"/>
            </w:pPr>
            <w:r>
              <w:rPr>
                <w:sz w:val="22"/>
                <w:szCs w:val="22"/>
              </w:rPr>
              <w:t>запуск всей системы, конфигурация Prometheus, Alertmanager и Grafana</w:t>
            </w:r>
          </w:p>
        </w:tc>
      </w:tr>
    </w:tbl>
    <w:p w14:paraId="6C689C3E">
      <w:pPr>
        <w:spacing w:after="120"/>
      </w:pPr>
    </w:p>
    <w:p w14:paraId="5DB69CCE">
      <w:pPr>
        <w:pStyle w:val="4"/>
        <w:ind w:firstLine="709"/>
      </w:pPr>
      <w:bookmarkStart w:id="19" w:name="_Toc675"/>
      <w:r>
        <w:t>3.3 Сервис пользователей</w:t>
      </w:r>
      <w:bookmarkEnd w:id="19"/>
    </w:p>
    <w:p w14:paraId="4EF3A3B1">
      <w:pPr>
        <w:pStyle w:val="3"/>
      </w:pPr>
      <w:r>
        <w:t xml:space="preserve">REST-контроллер </w:t>
      </w:r>
      <w:r>
        <w:rPr>
          <w:rFonts w:ascii="Consolas" w:hAnsi="Consolas" w:eastAsia="Consolas" w:cs="Consolas"/>
          <w:sz w:val="24"/>
          <w:szCs w:val="24"/>
        </w:rPr>
        <w:t>UserRestApiController</w:t>
      </w:r>
      <w:r>
        <w:t xml:space="preserve"> предоставляет операции </w:t>
      </w:r>
      <w:r>
        <w:rPr>
          <w:rFonts w:ascii="Consolas" w:hAnsi="Consolas" w:eastAsia="Consolas" w:cs="Consolas"/>
          <w:sz w:val="24"/>
          <w:szCs w:val="24"/>
        </w:rPr>
        <w:t>GET /users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GET /users/{id}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POST /users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PATCH /users/{id}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DELETE /users/{id}</w:t>
      </w:r>
      <w:r>
        <w:t xml:space="preserve"> и измеряет длительность GET- и POST-запросов таймером Micrometer с лейблом </w:t>
      </w:r>
      <w:r>
        <w:rPr>
          <w:rFonts w:ascii="Consolas" w:hAnsi="Consolas" w:eastAsia="Consolas" w:cs="Consolas"/>
          <w:sz w:val="24"/>
          <w:szCs w:val="24"/>
        </w:rPr>
        <w:t>method</w:t>
      </w:r>
      <w:r>
        <w:t xml:space="preserve">. Бизнес-логика сосредоточена в </w:t>
      </w:r>
      <w:r>
        <w:rPr>
          <w:rFonts w:ascii="Consolas" w:hAnsi="Consolas" w:eastAsia="Consolas" w:cs="Consolas"/>
          <w:sz w:val="24"/>
          <w:szCs w:val="24"/>
        </w:rPr>
        <w:t>UserService</w:t>
      </w:r>
      <w:r>
        <w:t xml:space="preserve"> (листинг 1): чтение по идентификатору реализует cache-aside, создание сохраняет пользователя, публикует событие и увеличивает счётчик </w:t>
      </w:r>
      <w:r>
        <w:rPr>
          <w:rFonts w:ascii="Consolas" w:hAnsi="Consolas" w:eastAsia="Consolas" w:cs="Consolas"/>
          <w:sz w:val="24"/>
          <w:szCs w:val="24"/>
        </w:rPr>
        <w:t>users_new_total</w:t>
      </w:r>
      <w:r>
        <w:t>, изменение и удаление инвалидируют кеш.</w:t>
      </w:r>
    </w:p>
    <w:p w14:paraId="69A26730">
      <w:pPr>
        <w:pStyle w:val="3"/>
        <w:keepNext/>
        <w:jc w:val="left"/>
      </w:pPr>
      <w:r>
        <w:t>Листинг 1 – UserService.getUserById – чтение по стратегии cache-aside</w:t>
      </w:r>
    </w:p>
    <w:p w14:paraId="6EED54AE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UserDTO getUserById(UUID id) {</w:t>
      </w:r>
    </w:p>
    <w:p w14:paraId="142ACEFB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Optional&lt;UserDTO&gt; cachedUser = userCacheService.getFromCache(id);</w:t>
      </w:r>
    </w:p>
    <w:p w14:paraId="0D3F1C95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A1358CD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cache hit - нашел пользователя в кэше</w:t>
      </w:r>
    </w:p>
    <w:p w14:paraId="2A7E96A7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//noinspection OptionalIsPresent</w:t>
      </w:r>
    </w:p>
    <w:p w14:paraId="663DDF6C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(cachedUser.isPresent()) {</w:t>
      </w:r>
    </w:p>
    <w:p w14:paraId="55EA6FC6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LOGGER.info("User cache hit");</w:t>
      </w:r>
    </w:p>
    <w:p w14:paraId="3A68E116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return cachedUser.get();</w:t>
      </w:r>
    </w:p>
    <w:p w14:paraId="20E99304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26E54F65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698CC94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LOGGER.info("User cache miss");</w:t>
      </w:r>
    </w:p>
    <w:p w14:paraId="3D44E377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cache miss - пользователя в кэше не оказалось, идем в БД</w:t>
      </w:r>
    </w:p>
    <w:p w14:paraId="111369B0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UserDTO userFromDB = userRepository.findById(id).map(userMapper::toDTO)</w:t>
      </w:r>
    </w:p>
    <w:p w14:paraId="53AEC262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.orElseThrow(() -&gt; new ResponseStatusException(HttpStatus.NOT_FOUND));</w:t>
      </w:r>
    </w:p>
    <w:p w14:paraId="734763F8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58817FD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актуализирует кэш значением из БД</w:t>
      </w:r>
    </w:p>
    <w:p w14:paraId="5456EEBC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userCacheService.saveToCache(userFromDB);</w:t>
      </w:r>
    </w:p>
    <w:p w14:paraId="519E9D1B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userFromDB;</w:t>
      </w:r>
    </w:p>
    <w:p w14:paraId="42ADB295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38EF101B">
      <w:pPr>
        <w:pStyle w:val="3"/>
      </w:pPr>
      <w:r>
        <w:t xml:space="preserve">Работа с KeyDB инкапсулирована в </w:t>
      </w:r>
      <w:r>
        <w:rPr>
          <w:rFonts w:ascii="Consolas" w:hAnsi="Consolas" w:eastAsia="Consolas" w:cs="Consolas"/>
          <w:sz w:val="24"/>
          <w:szCs w:val="24"/>
        </w:rPr>
        <w:t>UserCacheService</w:t>
      </w:r>
      <w:r>
        <w:t xml:space="preserve">: ключ формируется из префикса </w:t>
      </w:r>
      <w:r>
        <w:rPr>
          <w:rFonts w:ascii="Consolas" w:hAnsi="Consolas" w:eastAsia="Consolas" w:cs="Consolas"/>
          <w:sz w:val="24"/>
          <w:szCs w:val="24"/>
        </w:rPr>
        <w:t>user:v1:</w:t>
      </w:r>
      <w:r>
        <w:t xml:space="preserve"> и идентификатора пользователя, время жизни записи – 60 секунд. Сериализация объектов в JSON настроена в </w:t>
      </w:r>
      <w:r>
        <w:rPr>
          <w:rFonts w:ascii="Consolas" w:hAnsi="Consolas" w:eastAsia="Consolas" w:cs="Consolas"/>
          <w:sz w:val="24"/>
          <w:szCs w:val="24"/>
        </w:rPr>
        <w:t>RedisConfiguration</w:t>
      </w:r>
      <w:r>
        <w:t>.</w:t>
      </w:r>
    </w:p>
    <w:p w14:paraId="1F21E907">
      <w:pPr>
        <w:pStyle w:val="3"/>
      </w:pPr>
      <w:r>
        <w:t xml:space="preserve">Отправку события выполняет </w:t>
      </w:r>
      <w:r>
        <w:rPr>
          <w:rFonts w:ascii="Consolas" w:hAnsi="Consolas" w:eastAsia="Consolas" w:cs="Consolas"/>
          <w:sz w:val="24"/>
          <w:szCs w:val="24"/>
        </w:rPr>
        <w:t>UserEventPublisher</w:t>
      </w:r>
      <w:r>
        <w:t xml:space="preserve"> через </w:t>
      </w:r>
      <w:r>
        <w:rPr>
          <w:rFonts w:ascii="Consolas" w:hAnsi="Consolas" w:eastAsia="Consolas" w:cs="Consolas"/>
          <w:sz w:val="24"/>
          <w:szCs w:val="24"/>
        </w:rPr>
        <w:t>RabbitTemplate</w:t>
      </w:r>
      <w:r>
        <w:t xml:space="preserve"> в обменник </w:t>
      </w:r>
      <w:r>
        <w:rPr>
          <w:rFonts w:ascii="Consolas" w:hAnsi="Consolas" w:eastAsia="Consolas" w:cs="Consolas"/>
          <w:sz w:val="24"/>
          <w:szCs w:val="24"/>
        </w:rPr>
        <w:t>user.exchange</w:t>
      </w:r>
      <w:r>
        <w:t xml:space="preserve"> с ключом </w:t>
      </w:r>
      <w:r>
        <w:rPr>
          <w:rFonts w:ascii="Consolas" w:hAnsi="Consolas" w:eastAsia="Consolas" w:cs="Consolas"/>
          <w:sz w:val="24"/>
          <w:szCs w:val="24"/>
        </w:rPr>
        <w:t>user.created</w:t>
      </w:r>
      <w:r>
        <w:t xml:space="preserve">; сообщения сериализуются в JSON конвертером </w:t>
      </w:r>
      <w:r>
        <w:rPr>
          <w:rFonts w:ascii="Consolas" w:hAnsi="Consolas" w:eastAsia="Consolas" w:cs="Consolas"/>
          <w:sz w:val="24"/>
          <w:szCs w:val="24"/>
        </w:rPr>
        <w:t>Jackson2JsonMessageConverter</w:t>
      </w:r>
      <w:r>
        <w:t xml:space="preserve">, объявленным в общем модуле </w:t>
      </w:r>
      <w:r>
        <w:rPr>
          <w:rFonts w:ascii="Consolas" w:hAnsi="Consolas" w:eastAsia="Consolas" w:cs="Consolas"/>
          <w:sz w:val="24"/>
          <w:szCs w:val="24"/>
        </w:rPr>
        <w:t>shared-contract</w:t>
      </w:r>
      <w:r>
        <w:t xml:space="preserve"> вместе с очередью </w:t>
      </w:r>
      <w:r>
        <w:rPr>
          <w:rFonts w:ascii="Consolas" w:hAnsi="Consolas" w:eastAsia="Consolas" w:cs="Consolas"/>
          <w:sz w:val="24"/>
          <w:szCs w:val="24"/>
        </w:rPr>
        <w:t>user.events</w:t>
      </w:r>
      <w:r>
        <w:t xml:space="preserve">, обменником </w:t>
      </w:r>
      <w:r>
        <w:rPr>
          <w:rFonts w:ascii="Consolas" w:hAnsi="Consolas" w:eastAsia="Consolas" w:cs="Consolas"/>
          <w:sz w:val="24"/>
          <w:szCs w:val="24"/>
        </w:rPr>
        <w:t>user.exchange</w:t>
      </w:r>
      <w:r>
        <w:t xml:space="preserve"> и привязкой между ними по шаблону </w:t>
      </w:r>
      <w:r>
        <w:rPr>
          <w:rFonts w:ascii="Consolas" w:hAnsi="Consolas" w:eastAsia="Consolas" w:cs="Consolas"/>
          <w:sz w:val="24"/>
          <w:szCs w:val="24"/>
        </w:rPr>
        <w:t>user.#</w:t>
      </w:r>
      <w:r>
        <w:t>.</w:t>
      </w:r>
    </w:p>
    <w:p w14:paraId="2DBDA702">
      <w:pPr>
        <w:pStyle w:val="4"/>
        <w:ind w:firstLine="709"/>
      </w:pPr>
      <w:bookmarkStart w:id="20" w:name="_Toc22532"/>
      <w:r>
        <w:t>3.4 Сервис уведомлений</w:t>
      </w:r>
      <w:bookmarkEnd w:id="20"/>
    </w:p>
    <w:p w14:paraId="3056C2BE">
      <w:pPr>
        <w:pStyle w:val="3"/>
      </w:pPr>
      <w:r>
        <w:t xml:space="preserve">notification-service содержит слушатель </w:t>
      </w:r>
      <w:r>
        <w:rPr>
          <w:rFonts w:ascii="Consolas" w:hAnsi="Consolas" w:eastAsia="Consolas" w:cs="Consolas"/>
          <w:sz w:val="24"/>
          <w:szCs w:val="24"/>
        </w:rPr>
        <w:t>EventConsumerListener</w:t>
      </w:r>
      <w:r>
        <w:t xml:space="preserve">, подписанный на очередь </w:t>
      </w:r>
      <w:r>
        <w:rPr>
          <w:rFonts w:ascii="Consolas" w:hAnsi="Consolas" w:eastAsia="Consolas" w:cs="Consolas"/>
          <w:sz w:val="24"/>
          <w:szCs w:val="24"/>
        </w:rPr>
        <w:t>user.events</w:t>
      </w:r>
      <w:r>
        <w:t xml:space="preserve"> аннотацией </w:t>
      </w:r>
      <w:r>
        <w:rPr>
          <w:rFonts w:ascii="Consolas" w:hAnsi="Consolas" w:eastAsia="Consolas" w:cs="Consolas"/>
          <w:sz w:val="24"/>
          <w:szCs w:val="24"/>
        </w:rPr>
        <w:t>@RabbitListener</w:t>
      </w:r>
      <w:r>
        <w:t xml:space="preserve">. Каждое полученное событие увеличивает счётчик </w:t>
      </w:r>
      <w:r>
        <w:rPr>
          <w:rFonts w:ascii="Consolas" w:hAnsi="Consolas" w:eastAsia="Consolas" w:cs="Consolas"/>
          <w:sz w:val="24"/>
          <w:szCs w:val="24"/>
        </w:rPr>
        <w:t>notifications_received_total</w:t>
      </w:r>
      <w:r>
        <w:t xml:space="preserve"> и передаётся в </w:t>
      </w:r>
      <w:r>
        <w:rPr>
          <w:rFonts w:ascii="Consolas" w:hAnsi="Consolas" w:eastAsia="Consolas" w:cs="Consolas"/>
          <w:sz w:val="24"/>
          <w:szCs w:val="24"/>
        </w:rPr>
        <w:t>NotificationService</w:t>
      </w:r>
      <w:r>
        <w:t>. Для отдачи метрик сервис подключает веб-сервер Spring Boot и Actuator.</w:t>
      </w:r>
    </w:p>
    <w:p w14:paraId="62D50497">
      <w:pPr>
        <w:pStyle w:val="3"/>
        <w:keepNext/>
        <w:jc w:val="left"/>
      </w:pPr>
      <w:r>
        <w:t>Листинг 2 – Обработчик событий в EventConsumerListener</w:t>
      </w:r>
    </w:p>
    <w:p w14:paraId="4E7DADCE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@RabbitListener(queues = RabbitConfiguration.USER_QUEUE)</w:t>
      </w:r>
    </w:p>
    <w:p w14:paraId="52FA774E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handleUserEvent(UserCreatedEvent event) {</w:t>
      </w:r>
    </w:p>
    <w:p w14:paraId="5F15AF74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считаем полученные события, в Prometheus: notifications_received_total{event="user_created"}</w:t>
      </w:r>
    </w:p>
    <w:p w14:paraId="684EEEB0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meterRegistry.counter(Metrics.NOTIFICATIONS_RECEIVED_TOTAL, Metrics.EVENT_TAG, "user_created").increment();</w:t>
      </w:r>
    </w:p>
    <w:p w14:paraId="63FD78A9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notificationService.sendNotification(event);</w:t>
      </w:r>
    </w:p>
    <w:p w14:paraId="7D283943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0F15073B">
      <w:pPr>
        <w:pStyle w:val="4"/>
        <w:ind w:firstLine="709"/>
      </w:pPr>
      <w:bookmarkStart w:id="21" w:name="_Toc7272"/>
      <w:r>
        <w:t>3.5 Сервис балансов</w:t>
      </w:r>
      <w:bookmarkEnd w:id="21"/>
    </w:p>
    <w:p w14:paraId="6D9F4A02">
      <w:pPr>
        <w:pStyle w:val="3"/>
      </w:pPr>
      <w:r>
        <w:t xml:space="preserve">Агрегат </w:t>
      </w:r>
      <w:r>
        <w:rPr>
          <w:rFonts w:ascii="Consolas" w:hAnsi="Consolas" w:eastAsia="Consolas" w:cs="Consolas"/>
          <w:sz w:val="24"/>
          <w:szCs w:val="24"/>
        </w:rPr>
        <w:t>BalanceAggregate</w:t>
      </w:r>
      <w:r>
        <w:t xml:space="preserve"> (листинг 3) содержит обработчики команд (</w:t>
      </w:r>
      <w:r>
        <w:rPr>
          <w:rFonts w:ascii="Consolas" w:hAnsi="Consolas" w:eastAsia="Consolas" w:cs="Consolas"/>
          <w:sz w:val="24"/>
          <w:szCs w:val="24"/>
        </w:rPr>
        <w:t>@CommandHandler</w:t>
      </w:r>
      <w:r>
        <w:t xml:space="preserve">), которые проверяют бизнес-правила и порождают события методом </w:t>
      </w:r>
      <w:r>
        <w:rPr>
          <w:rFonts w:ascii="Consolas" w:hAnsi="Consolas" w:eastAsia="Consolas" w:cs="Consolas"/>
          <w:sz w:val="24"/>
          <w:szCs w:val="24"/>
        </w:rPr>
        <w:t>AggregateLifecycle.apply</w:t>
      </w:r>
      <w:r>
        <w:t>, и обработчики событий (</w:t>
      </w:r>
      <w:r>
        <w:rPr>
          <w:rFonts w:ascii="Consolas" w:hAnsi="Consolas" w:eastAsia="Consolas" w:cs="Consolas"/>
          <w:sz w:val="24"/>
          <w:szCs w:val="24"/>
        </w:rPr>
        <w:t>@EventSourcingHandler</w:t>
      </w:r>
      <w:r>
        <w:t>), которые меняют состояние агрегата при его восстановлении из Event Store. Снапшот агрегата делается каждые 10 событий (</w:t>
      </w:r>
      <w:r>
        <w:rPr>
          <w:rFonts w:ascii="Consolas" w:hAnsi="Consolas" w:eastAsia="Consolas" w:cs="Consolas"/>
          <w:sz w:val="24"/>
          <w:szCs w:val="24"/>
        </w:rPr>
        <w:t>AxonConfig</w:t>
      </w:r>
      <w:r>
        <w:t>).</w:t>
      </w:r>
    </w:p>
    <w:p w14:paraId="2893B182">
      <w:pPr>
        <w:pStyle w:val="3"/>
        <w:keepNext/>
        <w:jc w:val="left"/>
      </w:pPr>
      <w:r>
        <w:t>Листинг 3 – BalanceAggregate – write-модель (сокращённо)</w:t>
      </w:r>
    </w:p>
    <w:p w14:paraId="3F7CF611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@Aggregate(snapshotTriggerDefinition = "snapshotTrigger")</w:t>
      </w:r>
    </w:p>
    <w:p w14:paraId="3E8E173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class BalanceAggregate {</w:t>
      </w:r>
    </w:p>
    <w:p w14:paraId="60D5784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13D9F7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@AggregateIdentifier</w:t>
      </w:r>
    </w:p>
    <w:p w14:paraId="49C34B6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UUID userId;</w:t>
      </w:r>
    </w:p>
    <w:p w14:paraId="5F41230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BigDecimal balance = BigDecimal.ZERO;</w:t>
      </w:r>
    </w:p>
    <w:p w14:paraId="6D0FCDD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E9639E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// хендлер - конструктор, через эту команду агрегат создается</w:t>
      </w:r>
    </w:p>
    <w:p w14:paraId="6C04C80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@CommandHandler</w:t>
      </w:r>
    </w:p>
    <w:p w14:paraId="074C2C3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BalanceAggregate(CreateBalanceCommand cmd) {</w:t>
      </w:r>
    </w:p>
    <w:p w14:paraId="5E80219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AggregateLifecycle.apply(new BalanceCreatedEvent(cmd.userId()));</w:t>
      </w:r>
    </w:p>
    <w:p w14:paraId="17AA8CC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4A8F90C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8F3AA5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// ... аналогичный обработчик CreditBalanceCommand ...</w:t>
      </w:r>
    </w:p>
    <w:p w14:paraId="277E7F6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A360A3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// данный хендлер работает с уже существующим агрегатом, проверяет инвариант (баланс не уходит в минус)</w:t>
      </w:r>
    </w:p>
    <w:p w14:paraId="36770DA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@CommandHandler</w:t>
      </w:r>
    </w:p>
    <w:p w14:paraId="7948FDB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handle(DebitBalanceCommand cmd) {</w:t>
      </w:r>
    </w:p>
    <w:p w14:paraId="4795DCF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(cmd.amount().compareTo(BigDecimal.ZERO) &lt;= 0) {</w:t>
      </w:r>
    </w:p>
    <w:p w14:paraId="00A313A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throw new IllegalArgumentException("Amount must be &gt; 0");</w:t>
      </w:r>
    </w:p>
    <w:p w14:paraId="20C07BE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4A06331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0C40A3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(cmd.amount().compareTo(balance) &gt; 0) {</w:t>
      </w:r>
    </w:p>
    <w:p w14:paraId="4D6BCF8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throw new IllegalStateException("Insufficient funds");</w:t>
      </w:r>
    </w:p>
    <w:p w14:paraId="5EB479A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50248B9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F2089B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AggregateLifecycle.apply(new BalanceDebitedEvent(cmd.userId(), cmd.amount()));</w:t>
      </w:r>
    </w:p>
    <w:p w14:paraId="4E4A34C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40EB7AC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AC09C6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@EventSourcingHandler</w:t>
      </w:r>
    </w:p>
    <w:p w14:paraId="2EB7412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on(BalanceCreatedEvent e) {</w:t>
      </w:r>
    </w:p>
    <w:p w14:paraId="45870B5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this.userId = e.userId();</w:t>
      </w:r>
    </w:p>
    <w:p w14:paraId="7A58356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this.balance = BigDecimal.ZERO;</w:t>
      </w:r>
    </w:p>
    <w:p w14:paraId="521539D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15216CB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7232D3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@EventSourcingHandler</w:t>
      </w:r>
    </w:p>
    <w:p w14:paraId="4168137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on(BalanceCreditedEvent e) {</w:t>
      </w:r>
    </w:p>
    <w:p w14:paraId="5CD4EC3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this.balance = balance.add(e.amount());</w:t>
      </w:r>
    </w:p>
    <w:p w14:paraId="08DDE18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58FB1B4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9D1E9A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@EventSourcingHandler</w:t>
      </w:r>
    </w:p>
    <w:p w14:paraId="654C736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on(BalanceDebitedEvent e) {</w:t>
      </w:r>
    </w:p>
    <w:p w14:paraId="30876F7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this.balance = balance.subtract(e.amount());</w:t>
      </w:r>
    </w:p>
    <w:p w14:paraId="7364516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0BAA3FA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50A3842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2B8AE7DF">
      <w:pPr>
        <w:pStyle w:val="3"/>
      </w:pPr>
      <w:r>
        <w:t xml:space="preserve">Проекция </w:t>
      </w:r>
      <w:r>
        <w:rPr>
          <w:rFonts w:ascii="Consolas" w:hAnsi="Consolas" w:eastAsia="Consolas" w:cs="Consolas"/>
          <w:sz w:val="24"/>
          <w:szCs w:val="24"/>
        </w:rPr>
        <w:t>BalanceProjection</w:t>
      </w:r>
      <w:r>
        <w:t xml:space="preserve"> подписана на те же события через </w:t>
      </w:r>
      <w:r>
        <w:rPr>
          <w:rFonts w:ascii="Consolas" w:hAnsi="Consolas" w:eastAsia="Consolas" w:cs="Consolas"/>
          <w:sz w:val="24"/>
          <w:szCs w:val="24"/>
        </w:rPr>
        <w:t>@EventHandler</w:t>
      </w:r>
      <w:r>
        <w:t xml:space="preserve"> и обновляет read-модели. Время операции берётся из метаданных события (</w:t>
      </w:r>
      <w:r>
        <w:rPr>
          <w:rFonts w:ascii="Consolas" w:hAnsi="Consolas" w:eastAsia="Consolas" w:cs="Consolas"/>
          <w:sz w:val="24"/>
          <w:szCs w:val="24"/>
        </w:rPr>
        <w:t>@Timestamp</w:t>
      </w:r>
      <w:r>
        <w:t xml:space="preserve">), поэтому после replay история совпадает с исходной. Метод с аннотацией </w:t>
      </w:r>
      <w:r>
        <w:rPr>
          <w:rFonts w:ascii="Consolas" w:hAnsi="Consolas" w:eastAsia="Consolas" w:cs="Consolas"/>
          <w:sz w:val="24"/>
          <w:szCs w:val="24"/>
        </w:rPr>
        <w:t>@ResetHandler</w:t>
      </w:r>
      <w:r>
        <w:t xml:space="preserve"> очищает read-модели перед перестроением; сам replay запускает </w:t>
      </w:r>
      <w:r>
        <w:rPr>
          <w:rFonts w:ascii="Consolas" w:hAnsi="Consolas" w:eastAsia="Consolas" w:cs="Consolas"/>
          <w:sz w:val="24"/>
          <w:szCs w:val="24"/>
        </w:rPr>
        <w:t>ProjectionReplayController</w:t>
      </w:r>
      <w:r>
        <w:t>, сбрасывая позицию (token) обработчика событий.</w:t>
      </w:r>
    </w:p>
    <w:p w14:paraId="71FD4DF8">
      <w:pPr>
        <w:pStyle w:val="3"/>
      </w:pPr>
      <w:r>
        <w:t xml:space="preserve">Позиция проекции в потоке событий (токен) хранится в таблице </w:t>
      </w:r>
      <w:r>
        <w:rPr>
          <w:rFonts w:ascii="Consolas" w:hAnsi="Consolas" w:eastAsia="Consolas" w:cs="Consolas"/>
          <w:sz w:val="24"/>
          <w:szCs w:val="24"/>
        </w:rPr>
        <w:t>token_entry</w:t>
      </w:r>
      <w:r>
        <w:t xml:space="preserve"> базы </w:t>
      </w:r>
      <w:r>
        <w:rPr>
          <w:rFonts w:ascii="Consolas" w:hAnsi="Consolas" w:eastAsia="Consolas" w:cs="Consolas"/>
          <w:sz w:val="24"/>
          <w:szCs w:val="24"/>
        </w:rPr>
        <w:t>balance-db</w:t>
      </w:r>
      <w:r>
        <w:t xml:space="preserve"> с помощью </w:t>
      </w:r>
      <w:r>
        <w:rPr>
          <w:rFonts w:ascii="Consolas" w:hAnsi="Consolas" w:eastAsia="Consolas" w:cs="Consolas"/>
          <w:sz w:val="24"/>
          <w:szCs w:val="24"/>
        </w:rPr>
        <w:t>JpaTokenStore</w:t>
      </w:r>
      <w:r>
        <w:t xml:space="preserve"> (бин объявлен в </w:t>
      </w:r>
      <w:r>
        <w:rPr>
          <w:rFonts w:ascii="Consolas" w:hAnsi="Consolas" w:eastAsia="Consolas" w:cs="Consolas"/>
          <w:sz w:val="24"/>
          <w:szCs w:val="24"/>
        </w:rPr>
        <w:t>AxonConfig</w:t>
      </w:r>
      <w:r>
        <w:t xml:space="preserve">). Без этого Axon использует хранилище токенов в памяти: после перезапуска сервиса проекция начинала бы обработку с первого события и повторно дописывала бы операции в read-модели. С хранением токена в БД проекция продолжает с места остановки, а полное перестроение выполняется только явным вызовом replay. Ошибки бизнес-правил (например, «Insufficient funds») возвращаются клиенту в поле </w:t>
      </w:r>
      <w:r>
        <w:rPr>
          <w:rFonts w:ascii="Consolas" w:hAnsi="Consolas" w:eastAsia="Consolas" w:cs="Consolas"/>
          <w:sz w:val="24"/>
          <w:szCs w:val="24"/>
        </w:rPr>
        <w:t>message</w:t>
      </w:r>
      <w:r>
        <w:t xml:space="preserve"> ответа благодаря настройке </w:t>
      </w:r>
      <w:r>
        <w:rPr>
          <w:rFonts w:ascii="Consolas" w:hAnsi="Consolas" w:eastAsia="Consolas" w:cs="Consolas"/>
          <w:sz w:val="24"/>
          <w:szCs w:val="24"/>
        </w:rPr>
        <w:t>server.error.include-message=always</w:t>
      </w:r>
      <w:r>
        <w:t>.</w:t>
      </w:r>
    </w:p>
    <w:p w14:paraId="1E656452">
      <w:pPr>
        <w:pStyle w:val="4"/>
        <w:ind w:firstLine="709"/>
      </w:pPr>
      <w:bookmarkStart w:id="22" w:name="_Toc5912"/>
      <w:r>
        <w:t>3.6 Контейнеризация</w:t>
      </w:r>
      <w:bookmarkEnd w:id="22"/>
    </w:p>
    <w:p w14:paraId="5768EC1C">
      <w:pPr>
        <w:pStyle w:val="3"/>
      </w:pPr>
      <w:r>
        <w:t xml:space="preserve">Все три сервиса используют однотипный Dockerfile (листинг 4): в образ на основе JDK 17 копируется jar из каталога </w:t>
      </w:r>
      <w:r>
        <w:rPr>
          <w:rFonts w:ascii="Consolas" w:hAnsi="Consolas" w:eastAsia="Consolas" w:cs="Consolas"/>
          <w:sz w:val="24"/>
          <w:szCs w:val="24"/>
        </w:rPr>
        <w:t>target</w:t>
      </w:r>
      <w:r>
        <w:t xml:space="preserve">. Jar-файлы собираются заранее скриптом </w:t>
      </w:r>
      <w:r>
        <w:rPr>
          <w:rFonts w:ascii="Consolas" w:hAnsi="Consolas" w:eastAsia="Consolas" w:cs="Consolas"/>
          <w:sz w:val="24"/>
          <w:szCs w:val="24"/>
        </w:rPr>
        <w:t>build.ps1</w:t>
      </w:r>
      <w:r>
        <w:t>/</w:t>
      </w:r>
      <w:r>
        <w:rPr>
          <w:rFonts w:ascii="Consolas" w:hAnsi="Consolas" w:eastAsia="Consolas" w:cs="Consolas"/>
          <w:sz w:val="24"/>
          <w:szCs w:val="24"/>
        </w:rPr>
        <w:t>build.sh</w:t>
      </w:r>
      <w:r>
        <w:t xml:space="preserve">, который запускает Maven внутри контейнера </w:t>
      </w:r>
      <w:r>
        <w:rPr>
          <w:rFonts w:ascii="Consolas" w:hAnsi="Consolas" w:eastAsia="Consolas" w:cs="Consolas"/>
          <w:sz w:val="24"/>
          <w:szCs w:val="24"/>
        </w:rPr>
        <w:t>maven:3.9-eclipse-temurin-17</w:t>
      </w:r>
      <w:r>
        <w:t>, поэтому для сборки на компьютере достаточно установленного Docker.</w:t>
      </w:r>
    </w:p>
    <w:p w14:paraId="1D6542A6">
      <w:pPr>
        <w:pStyle w:val="3"/>
        <w:keepNext/>
        <w:jc w:val="left"/>
      </w:pPr>
      <w:r>
        <w:t>Листинг 4 – Dockerfile сервиса пользователей</w:t>
      </w:r>
    </w:p>
    <w:p w14:paraId="69B6F940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FROM eclipse-temurin:17-jdk</w:t>
      </w:r>
    </w:p>
    <w:p w14:paraId="764F43C9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VOLUME /tmp</w:t>
      </w:r>
    </w:p>
    <w:p w14:paraId="25FFAE3A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ARG JAR_FILE=target/*.jar</w:t>
      </w:r>
    </w:p>
    <w:p w14:paraId="7D99C9C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COPY ${JAR_FILE} user-service.jar</w:t>
      </w:r>
    </w:p>
    <w:p w14:paraId="0505D0AC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ENTRYPOINT ["java","-jar","/user-service.jar"]</w:t>
      </w:r>
    </w:p>
    <w:p w14:paraId="12C51B72">
      <w:pPr>
        <w:pStyle w:val="3"/>
      </w:pPr>
      <w:r>
        <w:t xml:space="preserve">В </w:t>
      </w:r>
      <w:r>
        <w:rPr>
          <w:rFonts w:ascii="Consolas" w:hAnsi="Consolas" w:eastAsia="Consolas" w:cs="Consolas"/>
          <w:sz w:val="24"/>
          <w:szCs w:val="24"/>
        </w:rPr>
        <w:t>docker-compose.yaml</w:t>
      </w:r>
      <w:r>
        <w:t xml:space="preserve"> образы сервисов собираются из исходников (</w:t>
      </w:r>
      <w:r>
        <w:rPr>
          <w:rFonts w:ascii="Consolas" w:hAnsi="Consolas" w:eastAsia="Consolas" w:cs="Consolas"/>
          <w:sz w:val="24"/>
          <w:szCs w:val="24"/>
        </w:rPr>
        <w:t>build</w:t>
      </w:r>
      <w:r>
        <w:t xml:space="preserve">), параметры подключения задаются переменными окружения (например, </w:t>
      </w:r>
      <w:r>
        <w:rPr>
          <w:rFonts w:ascii="Consolas" w:hAnsi="Consolas" w:eastAsia="Consolas" w:cs="Consolas"/>
          <w:sz w:val="24"/>
          <w:szCs w:val="24"/>
        </w:rPr>
        <w:t>SPRING_DATASOURCE_URL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SPRING_RABBITMQ_HOST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AXON_AXONSERVER_SERVERS</w:t>
      </w:r>
      <w:r>
        <w:t>), каждый сервис подключён к своей и общей сети и запускается после зависимостей (</w:t>
      </w:r>
      <w:r>
        <w:rPr>
          <w:rFonts w:ascii="Consolas" w:hAnsi="Consolas" w:eastAsia="Consolas" w:cs="Consolas"/>
          <w:sz w:val="24"/>
          <w:szCs w:val="24"/>
        </w:rPr>
        <w:t>depends_on</w:t>
      </w:r>
      <w:r>
        <w:t>), а при сбое перезапускается (</w:t>
      </w:r>
      <w:r>
        <w:rPr>
          <w:rFonts w:ascii="Consolas" w:hAnsi="Consolas" w:eastAsia="Consolas" w:cs="Consolas"/>
          <w:sz w:val="24"/>
          <w:szCs w:val="24"/>
        </w:rPr>
        <w:t>restart: unless-stopped</w:t>
      </w:r>
      <w:r>
        <w:t>).</w:t>
      </w:r>
    </w:p>
    <w:p w14:paraId="034A67D6">
      <w:pPr>
        <w:pStyle w:val="4"/>
        <w:ind w:firstLine="709"/>
      </w:pPr>
      <w:bookmarkStart w:id="23" w:name="_Toc20259"/>
      <w:r>
        <w:t>3.7 Конфигурация мониторинга</w:t>
      </w:r>
      <w:bookmarkEnd w:id="23"/>
    </w:p>
    <w:p w14:paraId="5EEB7F96">
      <w:pPr>
        <w:pStyle w:val="3"/>
      </w:pPr>
      <w:r>
        <w:t xml:space="preserve">Prometheus опрашивает каждые 15 секунд эндпоинты </w:t>
      </w:r>
      <w:r>
        <w:rPr>
          <w:rFonts w:ascii="Consolas" w:hAnsi="Consolas" w:eastAsia="Consolas" w:cs="Consolas"/>
          <w:sz w:val="24"/>
          <w:szCs w:val="24"/>
        </w:rPr>
        <w:t>/actuator/prometheus</w:t>
      </w:r>
      <w:r>
        <w:t xml:space="preserve"> трёх сервисов и порт 15692 RabbitMQ (задания </w:t>
      </w:r>
      <w:r>
        <w:rPr>
          <w:rFonts w:ascii="Consolas" w:hAnsi="Consolas" w:eastAsia="Consolas" w:cs="Consolas"/>
          <w:sz w:val="24"/>
          <w:szCs w:val="24"/>
        </w:rPr>
        <w:t>user-service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notification-service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balance-service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rabbitmq</w:t>
      </w:r>
      <w:r>
        <w:t xml:space="preserve"> в </w:t>
      </w:r>
      <w:r>
        <w:rPr>
          <w:rFonts w:ascii="Consolas" w:hAnsi="Consolas" w:eastAsia="Consolas" w:cs="Consolas"/>
          <w:sz w:val="24"/>
          <w:szCs w:val="24"/>
        </w:rPr>
        <w:t>prometheus.yml</w:t>
      </w:r>
      <w:r>
        <w:t xml:space="preserve">), загружает правила из </w:t>
      </w:r>
      <w:r>
        <w:rPr>
          <w:rFonts w:ascii="Consolas" w:hAnsi="Consolas" w:eastAsia="Consolas" w:cs="Consolas"/>
          <w:sz w:val="24"/>
          <w:szCs w:val="24"/>
        </w:rPr>
        <w:t>alert_rules.yml</w:t>
      </w:r>
      <w:r>
        <w:t xml:space="preserve"> и отправляет алерты в Alertmanager. Источник данных и дашборд Grafana подключаются автоматически через provisioning, вручную ничего настраивать не нужно.</w:t>
      </w:r>
    </w:p>
    <w:p w14:paraId="3DDA04B6">
      <w:pPr>
        <w:pStyle w:val="4"/>
        <w:ind w:firstLine="709"/>
      </w:pPr>
      <w:bookmarkStart w:id="24" w:name="_Toc28574"/>
      <w:r>
        <w:t>3.8 Сборка и запуск</w:t>
      </w:r>
      <w:bookmarkEnd w:id="24"/>
    </w:p>
    <w:p w14:paraId="7C916806">
      <w:pPr>
        <w:pStyle w:val="3"/>
      </w:pPr>
      <w:r>
        <w:t>Для запуска приложения требуется только Docker Desktop. Последовательность команд (PowerShell, из корня репозитория):</w:t>
      </w:r>
    </w:p>
    <w:p w14:paraId="11D41239">
      <w:pPr>
        <w:pStyle w:val="3"/>
        <w:keepNext/>
        <w:jc w:val="left"/>
      </w:pPr>
      <w:r>
        <w:t>Листинг 5 – Сборка и запуск приложения</w:t>
      </w:r>
    </w:p>
    <w:p w14:paraId="47564F6E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cd labs\lab5</w:t>
      </w:r>
    </w:p>
    <w:p w14:paraId="0FA37F9F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.\build.ps1                     # сборка jar всех модулей в контейнере Maven</w:t>
      </w:r>
    </w:p>
    <w:p w14:paraId="415AE02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cd dockercompose</w:t>
      </w:r>
    </w:p>
    <w:p w14:paraId="73B5543A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docker compose up --build -d    # сборка образов и запуск всех контейнеров</w:t>
      </w:r>
    </w:p>
    <w:p w14:paraId="1C2F3A54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docker compose ps               # проверка состояния</w:t>
      </w:r>
    </w:p>
    <w:p w14:paraId="7C73CF7B">
      <w:pPr>
        <w:pStyle w:val="3"/>
      </w:pPr>
      <w:r>
        <w:t>После запуска Swagger UI сервисов доступен на портах 8080 (user-service) и 8081 (balance-service), интерфейсы RabbitMQ – 15672, Axon Server – 8024, Prometheus – 9090, Grafana – 3000, Alertmanager – 9093, Mailpit – 8025.</w:t>
      </w:r>
    </w:p>
    <w:p w14:paraId="069060EF">
      <w:pPr>
        <w:pStyle w:val="2"/>
        <w:pageBreakBefore/>
        <w:ind w:firstLine="709"/>
      </w:pPr>
      <w:bookmarkStart w:id="25" w:name="_Toc12677"/>
      <w:r>
        <w:t>4 Тестирование</w:t>
      </w:r>
      <w:bookmarkEnd w:id="25"/>
    </w:p>
    <w:p w14:paraId="4A592FD7">
      <w:pPr>
        <w:pStyle w:val="3"/>
      </w:pPr>
      <w:r>
        <w:t>Тестирование выполнялось вручную на развёрнутой в Docker системе через Swagger UI сервисов, веб-интерфейсы инфраструктурных компонентов и командную строку.</w:t>
      </w:r>
    </w:p>
    <w:p w14:paraId="15DA2773">
      <w:pPr>
        <w:pStyle w:val="4"/>
        <w:ind w:firstLine="709"/>
      </w:pPr>
      <w:bookmarkStart w:id="26" w:name="_Toc19002"/>
      <w:r>
        <w:t>4.1 Развёртывание</w:t>
      </w:r>
      <w:bookmarkEnd w:id="26"/>
    </w:p>
    <w:p w14:paraId="7FC90C2A">
      <w:pPr>
        <w:pStyle w:val="3"/>
      </w:pPr>
      <w:r>
        <w:t xml:space="preserve">После выполнения команд из листинга 5 все контейнеры приложения запущены и находятся в состоянии </w:t>
      </w:r>
      <w:r>
        <w:rPr>
          <w:rFonts w:ascii="Consolas" w:hAnsi="Consolas" w:eastAsia="Consolas" w:cs="Consolas"/>
          <w:sz w:val="24"/>
          <w:szCs w:val="24"/>
        </w:rPr>
        <w:t>Up</w:t>
      </w:r>
      <w:r>
        <w:t>.</w:t>
      </w:r>
    </w:p>
    <w:p w14:paraId="5D5CEEF8">
      <w:pPr>
        <w:keepNext/>
        <w:spacing w:before="120" w:after="40"/>
        <w:jc w:val="center"/>
      </w:pPr>
      <w:r>
        <w:drawing>
          <wp:inline distT="0" distB="0" distL="0" distR="0">
            <wp:extent cx="4572000" cy="1552575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4679">
      <w:pPr>
        <w:spacing w:after="200"/>
        <w:jc w:val="center"/>
      </w:pPr>
      <w:r>
        <w:rPr>
          <w:sz w:val="24"/>
          <w:szCs w:val="24"/>
        </w:rPr>
        <w:t>Рисунок 2 – вывод docker compose ps: все 12 контейнеров lab5 в состоянии Up</w:t>
      </w:r>
    </w:p>
    <w:p w14:paraId="0699386F">
      <w:pPr>
        <w:pStyle w:val="4"/>
        <w:ind w:firstLine="709"/>
      </w:pPr>
      <w:bookmarkStart w:id="27" w:name="_Toc19340"/>
      <w:r>
        <w:t>4.2 CRUD пользователей и кеширование</w:t>
      </w:r>
      <w:bookmarkEnd w:id="27"/>
    </w:p>
    <w:p w14:paraId="28E9C70B">
      <w:pPr>
        <w:pStyle w:val="3"/>
      </w:pPr>
      <w:r>
        <w:t xml:space="preserve">Через Swagger UI user-service выполнен запрос </w:t>
      </w:r>
      <w:r>
        <w:rPr>
          <w:rFonts w:ascii="Consolas" w:hAnsi="Consolas" w:eastAsia="Consolas" w:cs="Consolas"/>
          <w:sz w:val="24"/>
          <w:szCs w:val="24"/>
        </w:rPr>
        <w:t>POST /users</w:t>
      </w:r>
      <w:r>
        <w:t xml:space="preserve"> с телом </w:t>
      </w:r>
      <w:r>
        <w:rPr>
          <w:rFonts w:ascii="Consolas" w:hAnsi="Consolas" w:eastAsia="Consolas" w:cs="Consolas"/>
          <w:sz w:val="24"/>
          <w:szCs w:val="24"/>
        </w:rPr>
        <w:t>{"name": "...", "email": "..."}</w:t>
      </w:r>
      <w:r>
        <w:t>. Сервис вернул созданного пользователя с идентификатором.</w:t>
      </w:r>
    </w:p>
    <w:p w14:paraId="1CB5B67D">
      <w:pPr>
        <w:keepNext/>
        <w:spacing w:before="120" w:after="40"/>
        <w:jc w:val="center"/>
      </w:pPr>
      <w:r>
        <w:drawing>
          <wp:inline distT="0" distB="0" distL="0" distR="0">
            <wp:extent cx="4572000" cy="1333500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9949">
      <w:pPr>
        <w:spacing w:after="200"/>
        <w:jc w:val="center"/>
      </w:pPr>
      <w:r>
        <w:rPr>
          <w:sz w:val="24"/>
          <w:szCs w:val="24"/>
        </w:rPr>
        <w:t>Рисунок 3 – Swagger user-service: POST /users и ответ 200 с id созданного пользователя</w:t>
      </w:r>
    </w:p>
    <w:p w14:paraId="2476EEBB">
      <w:pPr>
        <w:pStyle w:val="3"/>
      </w:pPr>
      <w:r>
        <w:t xml:space="preserve">Затем дважды выполнен запрос </w:t>
      </w:r>
      <w:r>
        <w:rPr>
          <w:rFonts w:ascii="Consolas" w:hAnsi="Consolas" w:eastAsia="Consolas" w:cs="Consolas"/>
          <w:sz w:val="24"/>
          <w:szCs w:val="24"/>
        </w:rPr>
        <w:t>GET /users/{id}</w:t>
      </w:r>
      <w:r>
        <w:t xml:space="preserve">. В логе сервиса при первом запросе видно сообщение </w:t>
      </w:r>
      <w:r>
        <w:rPr>
          <w:rFonts w:ascii="Consolas" w:hAnsi="Consolas" w:eastAsia="Consolas" w:cs="Consolas"/>
          <w:sz w:val="24"/>
          <w:szCs w:val="24"/>
        </w:rPr>
        <w:t>User cache miss</w:t>
      </w:r>
      <w:r>
        <w:t xml:space="preserve"> (данные прочитаны из БД и положены в кеш), при втором – </w:t>
      </w:r>
      <w:r>
        <w:rPr>
          <w:rFonts w:ascii="Consolas" w:hAnsi="Consolas" w:eastAsia="Consolas" w:cs="Consolas"/>
          <w:sz w:val="24"/>
          <w:szCs w:val="24"/>
        </w:rPr>
        <w:t>User cache hit</w:t>
      </w:r>
      <w:r>
        <w:t xml:space="preserve"> (данные взяты из KeyDB). Ключ пользователя и его TTL видны в KeyDB.</w:t>
      </w:r>
    </w:p>
    <w:p w14:paraId="6D7EDDE0">
      <w:pPr>
        <w:keepNext/>
        <w:spacing w:before="120" w:after="40"/>
        <w:jc w:val="center"/>
      </w:pPr>
      <w:r>
        <w:drawing>
          <wp:inline distT="0" distB="0" distL="0" distR="0">
            <wp:extent cx="4572000" cy="428625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6945">
      <w:pPr>
        <w:spacing w:after="200"/>
        <w:jc w:val="center"/>
      </w:pPr>
      <w:r>
        <w:rPr>
          <w:sz w:val="24"/>
          <w:szCs w:val="24"/>
        </w:rPr>
        <w:t>Рисунок 4 – Swagger GET /users/{id} и лог user-service-lab5: User cache miss, затем User cache hit</w:t>
      </w:r>
    </w:p>
    <w:p w14:paraId="1A9333BA">
      <w:pPr>
        <w:keepNext/>
        <w:spacing w:before="120" w:after="40"/>
        <w:jc w:val="center"/>
      </w:pPr>
      <w:r>
        <w:drawing>
          <wp:inline distT="0" distB="0" distL="0" distR="0">
            <wp:extent cx="4572000" cy="409575"/>
            <wp:effectExtent l="0" t="0" r="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86BB">
      <w:pPr>
        <w:spacing w:after="200"/>
        <w:jc w:val="center"/>
      </w:pPr>
      <w:r>
        <w:rPr>
          <w:sz w:val="24"/>
          <w:szCs w:val="24"/>
        </w:rPr>
        <w:t>Рисунок 5 – docker exec -it user-keydb-lab5 keydb-cli: KEYS * и TTL user:v1:&lt;id&gt;</w:t>
      </w:r>
    </w:p>
    <w:p w14:paraId="576A089F">
      <w:pPr>
        <w:pStyle w:val="3"/>
      </w:pPr>
      <w:r>
        <w:t xml:space="preserve">После изменения пользователя запросом </w:t>
      </w:r>
      <w:r>
        <w:rPr>
          <w:rFonts w:ascii="Consolas" w:hAnsi="Consolas" w:eastAsia="Consolas" w:cs="Consolas"/>
          <w:sz w:val="24"/>
          <w:szCs w:val="24"/>
        </w:rPr>
        <w:t>PATCH /users/{id}</w:t>
      </w:r>
      <w:r>
        <w:t xml:space="preserve"> в логе появляется </w:t>
      </w:r>
      <w:r>
        <w:rPr>
          <w:rFonts w:ascii="Consolas" w:hAnsi="Consolas" w:eastAsia="Consolas" w:cs="Consolas"/>
          <w:sz w:val="24"/>
          <w:szCs w:val="24"/>
        </w:rPr>
        <w:t>User cache evict on update</w:t>
      </w:r>
      <w:r>
        <w:t xml:space="preserve">, ключ удалён из кеша, а следующее чтение снова даёт </w:t>
      </w:r>
      <w:r>
        <w:rPr>
          <w:rFonts w:ascii="Consolas" w:hAnsi="Consolas" w:eastAsia="Consolas" w:cs="Consolas"/>
          <w:sz w:val="24"/>
          <w:szCs w:val="24"/>
        </w:rPr>
        <w:t>cache miss</w:t>
      </w:r>
      <w:r>
        <w:t xml:space="preserve"> и возвращает обновлённые данные. Аналогично удаление пользователя (</w:t>
      </w:r>
      <w:r>
        <w:rPr>
          <w:rFonts w:ascii="Consolas" w:hAnsi="Consolas" w:eastAsia="Consolas" w:cs="Consolas"/>
          <w:sz w:val="24"/>
          <w:szCs w:val="24"/>
        </w:rPr>
        <w:t>DELETE /users/{id}</w:t>
      </w:r>
      <w:r>
        <w:t>) удаляет и запись в кеше.</w:t>
      </w:r>
    </w:p>
    <w:p w14:paraId="0A49C061">
      <w:pPr>
        <w:keepNext/>
        <w:spacing w:before="120" w:after="40"/>
        <w:jc w:val="center"/>
      </w:pPr>
      <w:r>
        <w:drawing>
          <wp:inline distT="0" distB="0" distL="0" distR="0">
            <wp:extent cx="4572000" cy="1171575"/>
            <wp:effectExtent l="0" t="0" r="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EF83">
      <w:pPr>
        <w:keepNext/>
        <w:spacing w:before="40" w:after="40"/>
        <w:jc w:val="center"/>
      </w:pPr>
      <w:r>
        <w:drawing>
          <wp:inline distT="0" distB="0" distL="0" distR="0">
            <wp:extent cx="4572000" cy="323850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B616">
      <w:pPr>
        <w:spacing w:after="200"/>
        <w:jc w:val="center"/>
      </w:pPr>
      <w:r>
        <w:rPr>
          <w:sz w:val="24"/>
          <w:szCs w:val="24"/>
        </w:rPr>
        <w:t>Рисунок 6 – Swagger: PATCH /users/{id} и лог user-service с User cache evict on update</w:t>
      </w:r>
    </w:p>
    <w:p w14:paraId="55113473">
      <w:pPr>
        <w:pStyle w:val="4"/>
        <w:ind w:firstLine="709"/>
      </w:pPr>
      <w:bookmarkStart w:id="28" w:name="_Toc28975"/>
      <w:r>
        <w:t>4.3 Событийное взаимодействие</w:t>
      </w:r>
      <w:bookmarkEnd w:id="28"/>
    </w:p>
    <w:p w14:paraId="598126C0">
      <w:pPr>
        <w:pStyle w:val="3"/>
      </w:pPr>
      <w:r>
        <w:t xml:space="preserve">При создании пользователя user-service опубликовал событие в RabbitMQ, notification-service получил его из очереди </w:t>
      </w:r>
      <w:r>
        <w:rPr>
          <w:rFonts w:ascii="Consolas" w:hAnsi="Consolas" w:eastAsia="Consolas" w:cs="Consolas"/>
          <w:sz w:val="24"/>
          <w:szCs w:val="24"/>
        </w:rPr>
        <w:t>user.events</w:t>
      </w:r>
      <w:r>
        <w:t xml:space="preserve"> и записал в лог.</w:t>
      </w:r>
    </w:p>
    <w:p w14:paraId="5EF58FA3">
      <w:pPr>
        <w:keepNext/>
        <w:spacing w:before="120" w:after="40"/>
        <w:jc w:val="center"/>
      </w:pPr>
      <w:r>
        <w:drawing>
          <wp:inline distT="0" distB="0" distL="0" distR="0">
            <wp:extent cx="4572000" cy="514350"/>
            <wp:effectExtent l="0" t="0" r="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80B8">
      <w:pPr>
        <w:spacing w:after="200"/>
        <w:jc w:val="center"/>
      </w:pPr>
      <w:r>
        <w:rPr>
          <w:sz w:val="24"/>
          <w:szCs w:val="24"/>
        </w:rPr>
        <w:t>Рисунок 7 – лог notification-service-lab5: user created: UserCreatedEvent[...]</w:t>
      </w:r>
    </w:p>
    <w:p w14:paraId="5A6401BB">
      <w:pPr>
        <w:keepNext/>
        <w:spacing w:before="120" w:after="40"/>
        <w:jc w:val="center"/>
      </w:pPr>
      <w:r>
        <w:drawing>
          <wp:inline distT="0" distB="0" distL="0" distR="0">
            <wp:extent cx="4572000" cy="2057400"/>
            <wp:effectExtent l="0" t="0" r="0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5401">
      <w:pPr>
        <w:spacing w:after="200"/>
        <w:jc w:val="center"/>
      </w:pPr>
      <w:r>
        <w:rPr>
          <w:sz w:val="24"/>
          <w:szCs w:val="24"/>
        </w:rPr>
        <w:t>Рисунок 8 – RabbitMQ UI, вкладка Queues: очередь user.events и график сообщений</w:t>
      </w:r>
    </w:p>
    <w:p w14:paraId="732DFB7E">
      <w:pPr>
        <w:pStyle w:val="4"/>
        <w:ind w:firstLine="709"/>
      </w:pPr>
      <w:bookmarkStart w:id="29" w:name="_Toc8107"/>
      <w:r>
        <w:t>4.4 CQRS и Event Sourcing</w:t>
      </w:r>
      <w:bookmarkEnd w:id="29"/>
    </w:p>
    <w:p w14:paraId="34FE01B2">
      <w:pPr>
        <w:pStyle w:val="3"/>
      </w:pPr>
      <w:r>
        <w:t>Через Swagger UI balance-service для идентификатора созданного пользователя последовательно выполнены команды: открытие баланса, пополнение на 1000 и два списания – 200 и 300. Затем запросами получены текущий баланс (500) и история операций.</w:t>
      </w:r>
    </w:p>
    <w:p w14:paraId="36635AC0">
      <w:pPr>
        <w:keepNext/>
        <w:spacing w:before="120" w:after="40"/>
        <w:jc w:val="center"/>
      </w:pPr>
      <w:r>
        <w:drawing>
          <wp:inline distT="0" distB="0" distL="0" distR="0">
            <wp:extent cx="4572000" cy="1095375"/>
            <wp:effectExtent l="0" t="0" r="0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67A2">
      <w:pPr>
        <w:keepNext/>
        <w:spacing w:before="40" w:after="40"/>
        <w:jc w:val="center"/>
      </w:pPr>
      <w:r>
        <w:drawing>
          <wp:inline distT="0" distB="0" distL="0" distR="0">
            <wp:extent cx="4572000" cy="1085850"/>
            <wp:effectExtent l="0" t="0" r="0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D199">
      <w:pPr>
        <w:spacing w:after="200"/>
        <w:jc w:val="center"/>
      </w:pPr>
      <w:r>
        <w:rPr>
          <w:sz w:val="24"/>
          <w:szCs w:val="24"/>
        </w:rPr>
        <w:t>Рисунок 9 – Swagger balance-service: POST /balances/{userId}/credit (1000) и debit (300) – ответы 200</w:t>
      </w:r>
    </w:p>
    <w:p w14:paraId="7A4EFC32">
      <w:pPr>
        <w:keepNext/>
        <w:spacing w:before="120" w:after="40"/>
        <w:jc w:val="center"/>
      </w:pPr>
      <w:r>
        <w:drawing>
          <wp:inline distT="0" distB="0" distL="0" distR="0">
            <wp:extent cx="4572000" cy="1343025"/>
            <wp:effectExtent l="0" t="0" r="0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E554">
      <w:pPr>
        <w:keepNext/>
        <w:spacing w:before="40" w:after="40"/>
        <w:jc w:val="center"/>
      </w:pPr>
      <w:r>
        <w:drawing>
          <wp:inline distT="0" distB="0" distL="0" distR="0">
            <wp:extent cx="4572000" cy="2181225"/>
            <wp:effectExtent l="0" t="0" r="0" b="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FB15">
      <w:pPr>
        <w:spacing w:after="200"/>
        <w:jc w:val="center"/>
      </w:pPr>
      <w:r>
        <w:rPr>
          <w:sz w:val="24"/>
          <w:szCs w:val="24"/>
        </w:rPr>
        <w:t>Рисунок 10 – Swagger balance-service: GET /balances/{userId} (balance 500) и GET /balances/{userId}/history (CREATE, CREDIT, DEBIT, DEBIT)</w:t>
      </w:r>
    </w:p>
    <w:p w14:paraId="23541DFC">
      <w:pPr>
        <w:pStyle w:val="3"/>
      </w:pPr>
      <w:r>
        <w:t>Попытка списать сумму больше остатка отклонена агрегатом (инвариант «баланс не уходит в минус»), событие не создаётся и баланс не меняется.</w:t>
      </w:r>
    </w:p>
    <w:p w14:paraId="026EE4C9">
      <w:pPr>
        <w:keepNext/>
        <w:spacing w:before="120" w:after="40"/>
        <w:jc w:val="center"/>
      </w:pPr>
      <w:r>
        <w:drawing>
          <wp:inline distT="0" distB="0" distL="0" distR="0">
            <wp:extent cx="4572000" cy="1571625"/>
            <wp:effectExtent l="0" t="0" r="0" b="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79BB">
      <w:pPr>
        <w:spacing w:after="200"/>
        <w:jc w:val="center"/>
      </w:pPr>
      <w:r>
        <w:rPr>
          <w:sz w:val="24"/>
          <w:szCs w:val="24"/>
        </w:rPr>
        <w:t>Рисунок 11 – Swagger balance-service: POST /balances/{userId}/debit с суммой 5000 – ошибка Insufficient funds</w:t>
      </w:r>
    </w:p>
    <w:p w14:paraId="2E12CC6D">
      <w:pPr>
        <w:pStyle w:val="3"/>
      </w:pPr>
      <w:r>
        <w:t xml:space="preserve">В Axon Server видны все сохранённые события агрегата. После вызова </w:t>
      </w:r>
      <w:r>
        <w:rPr>
          <w:rFonts w:ascii="Consolas" w:hAnsi="Consolas" w:eastAsia="Consolas" w:cs="Consolas"/>
          <w:sz w:val="24"/>
          <w:szCs w:val="24"/>
        </w:rPr>
        <w:t>POST /admin/projections/replay</w:t>
      </w:r>
      <w:r>
        <w:t xml:space="preserve"> read-модели были очищены и построены заново из событий: баланс и история остались прежними.</w:t>
      </w:r>
    </w:p>
    <w:p w14:paraId="4F892072">
      <w:pPr>
        <w:keepNext/>
        <w:spacing w:before="120" w:after="40"/>
        <w:jc w:val="center"/>
      </w:pPr>
      <w:r>
        <w:drawing>
          <wp:inline distT="0" distB="0" distL="0" distR="0">
            <wp:extent cx="4572000" cy="2543175"/>
            <wp:effectExtent l="0" t="0" r="0" b="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5EA1">
      <w:pPr>
        <w:spacing w:after="200"/>
        <w:jc w:val="center"/>
      </w:pPr>
      <w:r>
        <w:rPr>
          <w:sz w:val="24"/>
          <w:szCs w:val="24"/>
        </w:rPr>
        <w:t>Рисунок 12 – Axon Server UI (localhost:8024), Search: события BalanceCreatedEvent, BalanceCreditedEvent, BalanceDebitedEvent</w:t>
      </w:r>
    </w:p>
    <w:p w14:paraId="3810382C">
      <w:pPr>
        <w:keepNext/>
        <w:spacing w:before="120" w:after="40"/>
        <w:jc w:val="center"/>
      </w:pPr>
      <w:r>
        <w:drawing>
          <wp:inline distT="0" distB="0" distL="0" distR="0">
            <wp:extent cx="4572000" cy="1485900"/>
            <wp:effectExtent l="0" t="0" r="0" b="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24B4">
      <w:pPr>
        <w:keepNext/>
        <w:spacing w:before="40" w:after="40"/>
        <w:jc w:val="center"/>
      </w:pPr>
      <w:r>
        <w:drawing>
          <wp:inline distT="0" distB="0" distL="0" distR="0">
            <wp:extent cx="4572000" cy="2190750"/>
            <wp:effectExtent l="0" t="0" r="0" b="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178D">
      <w:pPr>
        <w:spacing w:after="200"/>
        <w:jc w:val="center"/>
      </w:pPr>
      <w:r>
        <w:rPr>
          <w:sz w:val="24"/>
          <w:szCs w:val="24"/>
        </w:rPr>
        <w:t>Рисунок 13 – Swagger balance-service: POST /admin/projections/replay и повторный GET /balances/{userId}/history с той же историей</w:t>
      </w:r>
    </w:p>
    <w:p w14:paraId="634A402F">
      <w:pPr>
        <w:pStyle w:val="4"/>
        <w:ind w:firstLine="709"/>
      </w:pPr>
      <w:bookmarkStart w:id="30" w:name="_Toc8573"/>
      <w:r>
        <w:t>4.5 Мониторинг</w:t>
      </w:r>
      <w:bookmarkEnd w:id="30"/>
    </w:p>
    <w:p w14:paraId="7AD19B85">
      <w:pPr>
        <w:pStyle w:val="3"/>
      </w:pPr>
      <w:r>
        <w:t>В Prometheus все цели – user-service, notification-service, balance-service, RabbitMQ и сам Prometheus – находятся в состоянии UP, правила алертов загружены.</w:t>
      </w:r>
    </w:p>
    <w:p w14:paraId="5E73BDC3">
      <w:pPr>
        <w:keepNext/>
        <w:spacing w:before="120" w:after="40"/>
        <w:jc w:val="center"/>
      </w:pPr>
      <w:r>
        <w:drawing>
          <wp:inline distT="0" distB="0" distL="0" distR="0">
            <wp:extent cx="4572000" cy="2209800"/>
            <wp:effectExtent l="0" t="0" r="0" b="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9DAB">
      <w:pPr>
        <w:spacing w:after="200"/>
        <w:jc w:val="center"/>
      </w:pPr>
      <w:r>
        <w:rPr>
          <w:sz w:val="24"/>
          <w:szCs w:val="24"/>
        </w:rPr>
        <w:t>Рисунок 14 – Prometheus, Status → Targets: все 5 целей в состоянии UP</w:t>
      </w:r>
    </w:p>
    <w:p w14:paraId="48AFFAE7">
      <w:pPr>
        <w:pStyle w:val="3"/>
      </w:pPr>
      <w:r>
        <w:t>Дашборд Grafana отображает загрузку CPU, количество регистраций, сообщения в очереди RabbitMQ, длительность запросов по методам, события, полученные notification-service, и доступность всех сервисов.</w:t>
      </w:r>
    </w:p>
    <w:p w14:paraId="1EC6B24E">
      <w:pPr>
        <w:keepNext/>
        <w:spacing w:before="120" w:after="40"/>
        <w:jc w:val="center"/>
      </w:pPr>
      <w:r>
        <w:drawing>
          <wp:inline distT="0" distB="0" distL="0" distR="0">
            <wp:extent cx="4572000" cy="2400300"/>
            <wp:effectExtent l="0" t="0" r="0" b="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AD29">
      <w:pPr>
        <w:spacing w:after="200"/>
        <w:jc w:val="center"/>
      </w:pPr>
      <w:r>
        <w:rPr>
          <w:sz w:val="24"/>
          <w:szCs w:val="24"/>
        </w:rPr>
        <w:t>Рисунок 15 – Grafana: дашборд archapp со всеми панелями</w:t>
      </w:r>
    </w:p>
    <w:p w14:paraId="27373EE3">
      <w:pPr>
        <w:pStyle w:val="3"/>
      </w:pPr>
      <w:r>
        <w:t>Для проверки алертинга был остановлен один из сервисов (</w:t>
      </w:r>
      <w:r>
        <w:rPr>
          <w:rFonts w:ascii="Consolas" w:hAnsi="Consolas" w:eastAsia="Consolas" w:cs="Consolas"/>
          <w:sz w:val="24"/>
          <w:szCs w:val="24"/>
        </w:rPr>
        <w:t>docker stop notification-service-lab5</w:t>
      </w:r>
      <w:r>
        <w:t>). Через 30 секунд сработало правило ServiceDown, Alertmanager отправил письмо, которое пришло в Mailpit. После запуска сервиса пришло письмо о разрешении алерта.</w:t>
      </w:r>
    </w:p>
    <w:p w14:paraId="46786123">
      <w:pPr>
        <w:keepNext/>
        <w:spacing w:before="120" w:after="40"/>
        <w:jc w:val="center"/>
      </w:pPr>
      <w:r>
        <w:drawing>
          <wp:inline distT="0" distB="0" distL="0" distR="0">
            <wp:extent cx="4572000" cy="1990725"/>
            <wp:effectExtent l="0" t="0" r="0" b="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28E4">
      <w:pPr>
        <w:spacing w:after="200"/>
        <w:jc w:val="center"/>
      </w:pPr>
      <w:r>
        <w:rPr>
          <w:sz w:val="24"/>
          <w:szCs w:val="24"/>
        </w:rPr>
        <w:t>Рисунок 16 – Prometheus, вкладка Alerts: правило ServiceDown в состоянии FIRING</w:t>
      </w:r>
    </w:p>
    <w:p w14:paraId="177D9E7D">
      <w:pPr>
        <w:keepNext/>
        <w:spacing w:before="120" w:after="40"/>
        <w:jc w:val="center"/>
      </w:pPr>
      <w:r>
        <w:drawing>
          <wp:inline distT="0" distB="0" distL="0" distR="0">
            <wp:extent cx="4572000" cy="2228850"/>
            <wp:effectExtent l="0" t="0" r="0" b="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C1FE">
      <w:pPr>
        <w:spacing w:after="200"/>
        <w:jc w:val="center"/>
      </w:pPr>
      <w:r>
        <w:rPr>
          <w:sz w:val="24"/>
          <w:szCs w:val="24"/>
        </w:rPr>
        <w:t>Рисунок 17 – Mailpit (localhost:8025): письмо от Alertmanager о ServiceDown</w:t>
      </w:r>
    </w:p>
    <w:p w14:paraId="6542AC3F">
      <w:pPr>
        <w:pStyle w:val="3"/>
      </w:pPr>
      <w:r>
        <w:t>Все функции приложения работают в соответствии с требованиями.</w:t>
      </w:r>
    </w:p>
    <w:p w14:paraId="05E129DB">
      <w:pPr>
        <w:pStyle w:val="2"/>
        <w:pageBreakBefore/>
        <w:jc w:val="center"/>
      </w:pPr>
      <w:bookmarkStart w:id="31" w:name="_Toc29164"/>
      <w:r>
        <w:t>ЗАКЛЮЧЕНИЕ</w:t>
      </w:r>
      <w:bookmarkEnd w:id="31"/>
    </w:p>
    <w:p w14:paraId="3331578F">
      <w:pPr>
        <w:pStyle w:val="3"/>
      </w:pPr>
      <w:r>
        <w:t>В ходе курсовой работы спроектировано и реализовано контейнеризированное микросервисное приложение учёта пользователей и их балансов, объединяющее результаты всех пяти лабораторных работ дисциплины.</w:t>
      </w:r>
    </w:p>
    <w:p w14:paraId="29E8FD10">
      <w:pPr>
        <w:pStyle w:val="3"/>
      </w:pPr>
      <w:r>
        <w:t>Получены следующие результаты:</w:t>
      </w:r>
    </w:p>
    <w:p w14:paraId="1633B721">
      <w:pPr>
        <w:pStyle w:val="22"/>
        <w:numPr>
          <w:ilvl w:val="0"/>
          <w:numId w:val="1"/>
        </w:numPr>
      </w:pPr>
      <w:r>
        <w:t xml:space="preserve">приложение из трёх микросервисов разворачивается вместе со всей инфраструктурой одной командой </w:t>
      </w:r>
      <w:r>
        <w:rPr>
          <w:rFonts w:ascii="Consolas" w:hAnsi="Consolas" w:eastAsia="Consolas" w:cs="Consolas"/>
          <w:sz w:val="24"/>
          <w:szCs w:val="24"/>
        </w:rPr>
        <w:t>docker compose up</w:t>
      </w:r>
      <w:r>
        <w:t>, сервисы изолированы в docker-сетях и владеют собственными базами данных;</w:t>
      </w:r>
    </w:p>
    <w:p w14:paraId="6BEFC607">
      <w:pPr>
        <w:pStyle w:val="22"/>
        <w:numPr>
          <w:ilvl w:val="0"/>
          <w:numId w:val="1"/>
        </w:numPr>
      </w:pPr>
      <w:r>
        <w:t>в user-service реализовано кеширование по стратегии cache-aside в KeyDB с TTL и инвалидацией кеша при изменении данных, что сокращает число обращений к PostgreSQL при повторных чтениях;</w:t>
      </w:r>
    </w:p>
    <w:p w14:paraId="3881647E">
      <w:pPr>
        <w:pStyle w:val="22"/>
        <w:numPr>
          <w:ilvl w:val="0"/>
          <w:numId w:val="1"/>
        </w:numPr>
      </w:pPr>
      <w:r>
        <w:t>создание пользователя порождает событие, которое асинхронно доставляется в notification-service через RabbitMQ; клиент не ждёт обработки уведомления, а при недоступности потребителя события сохраняются в очереди;</w:t>
      </w:r>
    </w:p>
    <w:p w14:paraId="401DAB1A">
      <w:pPr>
        <w:pStyle w:val="22"/>
        <w:numPr>
          <w:ilvl w:val="0"/>
          <w:numId w:val="1"/>
        </w:numPr>
      </w:pPr>
      <w:r>
        <w:t>balance-service построен по паттернам CQRS и Event Sourcing на Axon Framework: команды и запросы разделены на уровне API, классов и хранилищ, состояние хранится как неизменяемый журнал событий в Axon Server, read-модели строятся только проекцией и могут быть перестроены через replay, для агрегата используются снапшоты;</w:t>
      </w:r>
    </w:p>
    <w:p w14:paraId="20A6E7D1">
      <w:pPr>
        <w:pStyle w:val="22"/>
        <w:numPr>
          <w:ilvl w:val="0"/>
          <w:numId w:val="1"/>
        </w:numPr>
      </w:pPr>
      <w:r>
        <w:t>ко всем сервисам подключён мониторинг: Prometheus собирает стандартные и пользовательские метрики сервисов и метрики RabbitMQ, Grafana визуализирует их на дашборде, четыре правила алертов через Alertmanager рассылают уведомления по e-mail.</w:t>
      </w:r>
    </w:p>
    <w:p w14:paraId="2019B248">
      <w:pPr>
        <w:pStyle w:val="3"/>
      </w:pPr>
      <w:r>
        <w:t>Тестирование подтвердило работоспособность всех функций.</w:t>
      </w:r>
    </w:p>
    <w:p w14:paraId="68448882">
      <w:pPr>
        <w:pStyle w:val="3"/>
      </w:pPr>
      <w:r>
        <w:t>Исходный код приложения: https://github.com/vital2343/archapp.</w:t>
      </w:r>
    </w:p>
    <w:p w14:paraId="034446D1">
      <w:pPr>
        <w:pStyle w:val="2"/>
        <w:pageBreakBefore/>
        <w:jc w:val="center"/>
      </w:pPr>
      <w:bookmarkStart w:id="32" w:name="_Toc17887"/>
      <w:r>
        <w:t>СПИСОК ИСПОЛЬЗОВАННЫХ ИСТОЧНИКОВ</w:t>
      </w:r>
      <w:bookmarkEnd w:id="32"/>
    </w:p>
    <w:p w14:paraId="232E6703">
      <w:pPr>
        <w:pStyle w:val="22"/>
        <w:numPr>
          <w:ilvl w:val="0"/>
          <w:numId w:val="2"/>
        </w:numPr>
      </w:pPr>
      <w:r>
        <w:t>Ньюмен С. Создание микросервисов. – 2-е изд. – СПб. : Питер, 2023. – 624 с.</w:t>
      </w:r>
    </w:p>
    <w:p w14:paraId="133B036A">
      <w:pPr>
        <w:pStyle w:val="22"/>
        <w:numPr>
          <w:ilvl w:val="0"/>
          <w:numId w:val="2"/>
        </w:numPr>
      </w:pPr>
      <w:r>
        <w:t>Ричардсон К. Микросервисы. Паттерны разработки и рефакторинга. – СПб. : Питер, 2019. – 544 с.</w:t>
      </w:r>
    </w:p>
    <w:p w14:paraId="48481A38">
      <w:pPr>
        <w:pStyle w:val="22"/>
        <w:numPr>
          <w:ilvl w:val="0"/>
          <w:numId w:val="2"/>
        </w:numPr>
      </w:pPr>
      <w:r>
        <w:t>Клеппман М. Высоконагруженные приложения. Программирование, масштабирование, поддержка. – СПб. : Питер, 2018. – 640 с.</w:t>
      </w:r>
    </w:p>
    <w:p w14:paraId="59E2D3FE">
      <w:pPr>
        <w:pStyle w:val="22"/>
        <w:numPr>
          <w:ilvl w:val="0"/>
          <w:numId w:val="2"/>
        </w:numPr>
      </w:pPr>
      <w:r>
        <w:t>Хоп Г., Вульф Б. Шаблоны интеграции корпоративных приложений. – М. : Вильямс, 2007. – 672 с.</w:t>
      </w:r>
    </w:p>
    <w:p w14:paraId="5BA96F04">
      <w:pPr>
        <w:pStyle w:val="22"/>
        <w:numPr>
          <w:ilvl w:val="0"/>
          <w:numId w:val="2"/>
        </w:numPr>
      </w:pPr>
      <w:r>
        <w:t>Вернон В. Реализация методов предметно-ориентированного проектирования. – М. : Вильямс, 2016. – 688 с.</w:t>
      </w:r>
    </w:p>
    <w:p w14:paraId="2688F0B4">
      <w:pPr>
        <w:pStyle w:val="22"/>
        <w:numPr>
          <w:ilvl w:val="0"/>
          <w:numId w:val="2"/>
        </w:numPr>
      </w:pPr>
      <w:r>
        <w:t>Бейер Б., Джоунс К., Петофф Д., Мёрфи Н. Р. Site Reliability Engineering. Надёжность и безотказность как в Google. – СПб. : Питер, 2019. – 592 с.</w:t>
      </w:r>
    </w:p>
    <w:p w14:paraId="2B6BE3D8">
      <w:pPr>
        <w:pStyle w:val="22"/>
        <w:numPr>
          <w:ilvl w:val="0"/>
          <w:numId w:val="2"/>
        </w:numPr>
      </w:pPr>
      <w:r>
        <w:t>Docker Documentation [Электронный ресурс]. – URL: https://docs.docker.com (дата обращения: 18.10.2026).</w:t>
      </w:r>
    </w:p>
    <w:p w14:paraId="7FAA909D">
      <w:pPr>
        <w:pStyle w:val="22"/>
        <w:numPr>
          <w:ilvl w:val="0"/>
          <w:numId w:val="2"/>
        </w:numPr>
      </w:pPr>
      <w:r>
        <w:t>Redis Documentation [Электронный ресурс]. – URL: https://redis.io/docs/ (дата обращения: 18.10.2026).</w:t>
      </w:r>
    </w:p>
    <w:p w14:paraId="25856DD9">
      <w:pPr>
        <w:pStyle w:val="22"/>
        <w:numPr>
          <w:ilvl w:val="0"/>
          <w:numId w:val="2"/>
        </w:numPr>
      </w:pPr>
      <w:r>
        <w:t>RabbitMQ Documentation [Электронный ресурс]. – URL: https://www.rabbitmq.com/docs (дата обращения: 18.10.2026).</w:t>
      </w:r>
    </w:p>
    <w:p w14:paraId="7DC2A7E3">
      <w:pPr>
        <w:pStyle w:val="22"/>
        <w:numPr>
          <w:ilvl w:val="0"/>
          <w:numId w:val="2"/>
        </w:numPr>
      </w:pPr>
      <w:r>
        <w:t>Prometheus Documentation [Электронный ресурс]. – URL: https://prometheus.io/docs/ (дата обращения: 18.10.2026).</w:t>
      </w:r>
    </w:p>
    <w:p w14:paraId="3E67039F">
      <w:pPr>
        <w:pStyle w:val="22"/>
        <w:numPr>
          <w:ilvl w:val="0"/>
          <w:numId w:val="2"/>
        </w:numPr>
      </w:pPr>
      <w:r>
        <w:t>Axon Framework Reference Guide [Электронный ресурс]. – URL: https://docs.axoniq.io (дата обращения: 18.10.2026).</w:t>
      </w:r>
    </w:p>
    <w:p w14:paraId="4E77E894">
      <w:pPr>
        <w:pStyle w:val="22"/>
        <w:numPr>
          <w:ilvl w:val="0"/>
          <w:numId w:val="2"/>
        </w:numPr>
      </w:pPr>
      <w:r>
        <w:t>ГОСТ 2.105-95. Единая система конструкторской документации. Общие требования к текстовым документам. – М. : Стандартинформ, 2007. – 30 с.</w:t>
      </w:r>
    </w:p>
    <w:sectPr>
      <w:footerReference r:id="rId4" w:type="first"/>
      <w:footerReference r:id="rId3" w:type="default"/>
      <w:pgSz w:w="11906" w:h="16838"/>
      <w:pgMar w:top="1134" w:right="850" w:bottom="1134" w:left="1701" w:header="708" w:footer="70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9D699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PAGE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7CB71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3DD555"/>
    <w:multiLevelType w:val="singleLevel"/>
    <w:tmpl w:val="AF3DD555"/>
    <w:lvl w:ilvl="0" w:tentative="0">
      <w:start w:val="1"/>
      <w:numFmt w:val="decimal"/>
      <w:lvlText w:val="%1."/>
      <w:lvlJc w:val="left"/>
      <w:pPr>
        <w:ind w:left="1069" w:hanging="360"/>
      </w:pPr>
    </w:lvl>
  </w:abstractNum>
  <w:abstractNum w:abstractNumId="1">
    <w:nsid w:val="3A7CD136"/>
    <w:multiLevelType w:val="singleLevel"/>
    <w:tmpl w:val="3A7CD136"/>
    <w:lvl w:ilvl="0" w:tentative="0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AC941B6"/>
    <w:rsid w:val="6FFF78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basedOn w:val="1"/>
    <w:next w:val="3"/>
    <w:qFormat/>
    <w:uiPriority w:val="0"/>
    <w:pPr>
      <w:keepNext/>
      <w:spacing w:before="360" w:after="20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4">
    <w:name w:val="heading 2"/>
    <w:basedOn w:val="1"/>
    <w:next w:val="3"/>
    <w:qFormat/>
    <w:uiPriority w:val="0"/>
    <w:pPr>
      <w:keepNext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5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6">
    <w:name w:val="heading 4"/>
    <w:basedOn w:val="1"/>
    <w:next w:val="1"/>
    <w:qFormat/>
    <w:uiPriority w:val="0"/>
    <w:rPr>
      <w:i/>
      <w:iCs/>
      <w:color w:val="2E74B5"/>
    </w:rPr>
  </w:style>
  <w:style w:type="paragraph" w:styleId="7">
    <w:name w:val="heading 5"/>
    <w:basedOn w:val="1"/>
    <w:next w:val="1"/>
    <w:qFormat/>
    <w:uiPriority w:val="0"/>
    <w:rPr>
      <w:color w:val="2E74B5"/>
    </w:rPr>
  </w:style>
  <w:style w:type="paragraph" w:styleId="8">
    <w:name w:val="heading 6"/>
    <w:basedOn w:val="1"/>
    <w:next w:val="1"/>
    <w:qFormat/>
    <w:uiPriority w:val="0"/>
    <w:rPr>
      <w:color w:val="1F4D78"/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Body Text RU"/>
    <w:basedOn w:val="1"/>
    <w:qFormat/>
    <w:uiPriority w:val="0"/>
    <w:pPr>
      <w:spacing w:after="60" w:line="360" w:lineRule="auto"/>
      <w:ind w:firstLine="709"/>
      <w:jc w:val="both"/>
    </w:p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basedOn w:val="1"/>
    <w:link w:val="2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foot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6">
    <w:name w:val="toc 1"/>
    <w:basedOn w:val="1"/>
    <w:next w:val="1"/>
    <w:qFormat/>
    <w:uiPriority w:val="0"/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Title"/>
    <w:basedOn w:val="1"/>
    <w:next w:val="1"/>
    <w:qFormat/>
    <w:uiPriority w:val="0"/>
    <w:rPr>
      <w:sz w:val="56"/>
      <w:szCs w:val="56"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  <w:style w:type="paragraph" w:customStyle="1" w:styleId="22">
    <w:name w:val="List RU"/>
    <w:basedOn w:val="1"/>
    <w:qFormat/>
    <w:uiPriority w:val="0"/>
    <w:pPr>
      <w:spacing w:after="40" w:line="360" w:lineRule="auto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TotalTime>0</TotalTime>
  <ScaleCrop>false</ScaleCrop>
  <LinksUpToDate>false</LinksUpToDate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2026-10-19T06:43:00Z</dcterms:created>
  <dc:creator>Оголь Виталий Алексеевич</dc:creator>
  <dc:description>Отчёт, Оголь В. А.</dc:description>
  <cp:lastModifiedBy>Vovai</cp:lastModifiedBy>
  <dcterms:modified xsi:type="dcterms:W3CDTF">2026-10-19T13:35:45Z</dcterms:modified>
  <dc:title>Курсовая работа – Микросервисное приложение учёта пользователей и их балансов с кешированием, событийным взаимодействием, мониторингом, CQRS и Event Sourcing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C079E993851842B880F470C1323403B0_12</vt:lpwstr>
  </property>
</Properties>
</file>