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FCFB6">
      <w:pPr>
        <w:spacing w:after="0" w:line="276" w:lineRule="auto"/>
        <w:jc w:val="center"/>
      </w:pPr>
      <w:bookmarkStart w:id="10" w:name="_GoBack"/>
      <w:bookmarkEnd w:id="10"/>
      <w:r>
        <w:rPr>
          <w:b w:val="0"/>
          <w:bCs w:val="0"/>
          <w:caps w:val="0"/>
          <w:sz w:val="24"/>
          <w:szCs w:val="24"/>
        </w:rPr>
        <w:t>МИНИСТЕРСТВО НАУКИ И ВЫСШЕГО ОБРАЗОВАНИЯ РФ</w:t>
      </w:r>
    </w:p>
    <w:p w14:paraId="372F8DD7">
      <w:pPr>
        <w:spacing w:after="0" w:line="276" w:lineRule="auto"/>
        <w:jc w:val="center"/>
      </w:pPr>
      <w:r>
        <w:rPr>
          <w:b w:val="0"/>
          <w:bCs w:val="0"/>
          <w:caps w:val="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6CEDD1F7">
      <w:pPr>
        <w:spacing w:after="120" w:line="276" w:lineRule="auto"/>
        <w:jc w:val="center"/>
      </w:pPr>
      <w:r>
        <w:rPr>
          <w:b/>
          <w:bCs/>
          <w:caps w:val="0"/>
          <w:sz w:val="28"/>
          <w:szCs w:val="28"/>
        </w:rPr>
        <w:t>Национальный исследовательский технологический университет «МИСИС»</w:t>
      </w:r>
    </w:p>
    <w:p w14:paraId="0A14A8FF">
      <w:pPr>
        <w:spacing w:after="12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Институт компьютерных наук (ИКН)</w:t>
      </w:r>
    </w:p>
    <w:p w14:paraId="24961F15">
      <w:pPr>
        <w:spacing w:after="240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Курс «Архитектурирование»</w:t>
      </w:r>
    </w:p>
    <w:p w14:paraId="3A61C2C3">
      <w:pPr>
        <w:spacing w:after="120" w:line="276" w:lineRule="auto"/>
        <w:jc w:val="center"/>
      </w:pPr>
      <w:r>
        <w:rPr>
          <w:b/>
          <w:bCs/>
          <w:caps w:val="0"/>
          <w:sz w:val="32"/>
          <w:szCs w:val="32"/>
        </w:rPr>
        <w:t>ОТЧЁТ</w:t>
      </w:r>
    </w:p>
    <w:p w14:paraId="1475CF39">
      <w:pPr>
        <w:spacing w:after="120" w:line="276" w:lineRule="auto"/>
        <w:jc w:val="center"/>
      </w:pPr>
      <w:r>
        <w:rPr>
          <w:b w:val="0"/>
          <w:bCs w:val="0"/>
          <w:caps w:val="0"/>
          <w:sz w:val="30"/>
          <w:szCs w:val="30"/>
        </w:rPr>
        <w:t>по лабораторной работе № 3</w:t>
      </w:r>
    </w:p>
    <w:p w14:paraId="348A8289">
      <w:pPr>
        <w:spacing w:after="2400" w:line="276" w:lineRule="auto"/>
        <w:jc w:val="center"/>
      </w:pPr>
      <w:r>
        <w:rPr>
          <w:b/>
          <w:bCs/>
          <w:caps w:val="0"/>
          <w:sz w:val="30"/>
          <w:szCs w:val="30"/>
        </w:rPr>
        <w:t>«Event-driven архитектура (RabbitMQ)»</w:t>
      </w:r>
    </w:p>
    <w:p w14:paraId="79B55428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Выполнил:</w:t>
      </w:r>
    </w:p>
    <w:p w14:paraId="7A49AD04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студент группы БИВТ-23-СП-1</w:t>
      </w:r>
    </w:p>
    <w:p w14:paraId="46B6C254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Оголь Виталий Алексеевич</w:t>
      </w:r>
    </w:p>
    <w:p w14:paraId="474B7193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 xml:space="preserve"> </w:t>
      </w:r>
    </w:p>
    <w:p w14:paraId="29179640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Проверил:</w:t>
      </w:r>
    </w:p>
    <w:p w14:paraId="0D5FA52B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______________________</w:t>
      </w:r>
    </w:p>
    <w:p w14:paraId="70C7ACF2">
      <w:pPr>
        <w:spacing w:before="2600"/>
        <w:jc w:val="center"/>
      </w:pPr>
      <w:r>
        <w:rPr>
          <w:sz w:val="28"/>
          <w:szCs w:val="28"/>
        </w:rPr>
        <w:t>Москва, 2026</w:t>
      </w:r>
    </w:p>
    <w:p w14:paraId="1BD842E4">
      <w:r>
        <w:br w:type="page"/>
      </w:r>
    </w:p>
    <w:p w14:paraId="733B708D">
      <w:pPr>
        <w:spacing w:after="240"/>
        <w:jc w:val="center"/>
      </w:pPr>
      <w:r>
        <w:rPr>
          <w:b/>
          <w:bCs/>
          <w:sz w:val="32"/>
          <w:szCs w:val="32"/>
        </w:rPr>
        <w:t>СОДЕРЖАНИЕ</w:t>
      </w:r>
    </w:p>
    <w:sdt>
      <w:sdtPr>
        <w:alias w:val="Содержание"/>
        <w:id w:val="147468740"/>
      </w:sdtPr>
      <w:sdtContent>
        <w:p w14:paraId="3F6BAB5D">
          <w:pPr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24D6AFD5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_Toc14907 </w:instrText>
          </w:r>
          <w:r>
            <w:fldChar w:fldCharType="separate"/>
          </w:r>
          <w:r>
            <w:t>Цель работы</w:t>
          </w:r>
          <w:r>
            <w:tab/>
          </w:r>
          <w:r>
            <w:fldChar w:fldCharType="begin"/>
          </w:r>
          <w:r>
            <w:instrText xml:space="preserve"> PAGEREF _Toc14907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A748721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_Toc8531 </w:instrText>
          </w:r>
          <w:r>
            <w:fldChar w:fldCharType="separate"/>
          </w:r>
          <w:r>
            <w:t>Задание</w:t>
          </w:r>
          <w:r>
            <w:tab/>
          </w:r>
          <w:r>
            <w:fldChar w:fldCharType="begin"/>
          </w:r>
          <w:r>
            <w:instrText xml:space="preserve"> PAGEREF _Toc8531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58F7C8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_Toc4508 </w:instrText>
          </w:r>
          <w:r>
            <w:fldChar w:fldCharType="separate"/>
          </w:r>
          <w:r>
            <w:t>Ход работы</w:t>
          </w:r>
          <w:r>
            <w:tab/>
          </w:r>
          <w:r>
            <w:fldChar w:fldCharType="begin"/>
          </w:r>
          <w:r>
            <w:instrText xml:space="preserve"> PAGEREF _Toc4508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9E85102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_Toc8130 </w:instrText>
          </w:r>
          <w:r>
            <w:fldChar w:fldCharType="separate"/>
          </w:r>
          <w:r>
            <w:t>1. Запуск RabbitMQ</w:t>
          </w:r>
          <w:r>
            <w:tab/>
          </w:r>
          <w:r>
            <w:fldChar w:fldCharType="begin"/>
          </w:r>
          <w:r>
            <w:instrText xml:space="preserve"> PAGEREF _Toc8130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44B246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_Toc10561 </w:instrText>
          </w:r>
          <w:r>
            <w:fldChar w:fldCharType="separate"/>
          </w:r>
          <w:r>
            <w:t>2. Создание очереди и обменников</w:t>
          </w:r>
          <w:r>
            <w:tab/>
          </w:r>
          <w:r>
            <w:fldChar w:fldCharType="begin"/>
          </w:r>
          <w:r>
            <w:instrText xml:space="preserve"> PAGEREF _Toc10561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EFCC5F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_Toc15904 </w:instrText>
          </w:r>
          <w:r>
            <w:fldChar w:fldCharType="separate"/>
          </w:r>
          <w:r>
            <w:t>3. Связи (bindings)</w:t>
          </w:r>
          <w:r>
            <w:tab/>
          </w:r>
          <w:r>
            <w:fldChar w:fldCharType="begin"/>
          </w:r>
          <w:r>
            <w:instrText xml:space="preserve"> PAGEREF _Toc15904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B1293A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_Toc17375 </w:instrText>
          </w:r>
          <w:r>
            <w:fldChar w:fldCharType="separate"/>
          </w:r>
          <w:r>
            <w:t>4. Проверка маршрутизации</w:t>
          </w:r>
          <w:r>
            <w:tab/>
          </w:r>
          <w:r>
            <w:fldChar w:fldCharType="begin"/>
          </w:r>
          <w:r>
            <w:instrText xml:space="preserve"> PAGEREF _Toc17375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AC5D3A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_Toc7225 </w:instrText>
          </w:r>
          <w:r>
            <w:fldChar w:fldCharType="separate"/>
          </w:r>
          <w:r>
            <w:t>5. Event-driven взаимодействие в приложении</w:t>
          </w:r>
          <w:r>
            <w:tab/>
          </w:r>
          <w:r>
            <w:fldChar w:fldCharType="begin"/>
          </w:r>
          <w:r>
            <w:instrText xml:space="preserve"> PAGEREF _Toc7225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7BA5A34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_Toc29271 </w:instrText>
          </w:r>
          <w:r>
            <w:fldChar w:fldCharType="separate"/>
          </w:r>
          <w:r>
            <w:t>6. Проверка</w:t>
          </w:r>
          <w:r>
            <w:tab/>
          </w:r>
          <w:r>
            <w:fldChar w:fldCharType="begin"/>
          </w:r>
          <w:r>
            <w:instrText xml:space="preserve"> PAGEREF _Toc29271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BF811E8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_Toc16038 </w:instrText>
          </w:r>
          <w:r>
            <w:fldChar w:fldCharType="separate"/>
          </w:r>
          <w:r>
            <w:t>Вывод</w:t>
          </w:r>
          <w:r>
            <w:tab/>
          </w:r>
          <w:r>
            <w:fldChar w:fldCharType="begin"/>
          </w:r>
          <w:r>
            <w:instrText xml:space="preserve"> PAGEREF _Toc16038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DFEAD0A">
          <w:pPr>
            <w:tabs>
              <w:tab w:val="right" w:leader="dot" w:pos="9355"/>
            </w:tabs>
          </w:pPr>
          <w:r>
            <w:fldChar w:fldCharType="end"/>
          </w:r>
        </w:p>
      </w:sdtContent>
    </w:sdt>
    <w:p w14:paraId="561DB5E6">
      <w:r>
        <w:br w:type="page"/>
      </w:r>
    </w:p>
    <w:p w14:paraId="3E22067D">
      <w:pPr>
        <w:pStyle w:val="2"/>
      </w:pPr>
      <w:bookmarkStart w:id="0" w:name="_Toc14907"/>
      <w:r>
        <w:t>Цель работы</w:t>
      </w:r>
      <w:bookmarkEnd w:id="0"/>
    </w:p>
    <w:p w14:paraId="5DB794CB">
      <w:pPr>
        <w:pStyle w:val="3"/>
      </w:pPr>
      <w:r>
        <w:t>Изучить брокер сообщений RabbitMQ и протокол AMQP: типы обменников (exchange), очереди, правила связи (binding) и логику маршрутизации сообщений, а также реализовать асинхронное event-driven взаимодействие между двумя сервисами приложения.</w:t>
      </w:r>
    </w:p>
    <w:p w14:paraId="3020631C">
      <w:pPr>
        <w:pStyle w:val="2"/>
      </w:pPr>
      <w:bookmarkStart w:id="1" w:name="_Toc8531"/>
      <w:r>
        <w:t>Задание</w:t>
      </w:r>
      <w:bookmarkEnd w:id="1"/>
    </w:p>
    <w:p w14:paraId="4EA26773">
      <w:pPr>
        <w:pStyle w:val="22"/>
        <w:numPr>
          <w:ilvl w:val="0"/>
          <w:numId w:val="1"/>
        </w:numPr>
      </w:pPr>
      <w:r>
        <w:t>Поднять RabbitMQ через docker-compose.</w:t>
      </w:r>
    </w:p>
    <w:p w14:paraId="19996F91">
      <w:pPr>
        <w:pStyle w:val="22"/>
        <w:numPr>
          <w:ilvl w:val="0"/>
          <w:numId w:val="1"/>
        </w:numPr>
      </w:pPr>
      <w:r>
        <w:t xml:space="preserve">В UI панели администрирования создать обменники </w:t>
      </w:r>
      <w:r>
        <w:rPr>
          <w:rFonts w:ascii="Consolas" w:hAnsi="Consolas" w:eastAsia="Consolas" w:cs="Consolas"/>
          <w:sz w:val="24"/>
          <w:szCs w:val="24"/>
        </w:rPr>
        <w:t>BIVT-23-SP-1.20.fanout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BIVT-23-SP-1.20.direct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BIVT-23-SP-1.20.topic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BIVT-23-SP-1.20.headers</w:t>
      </w:r>
      <w:r>
        <w:t xml:space="preserve"> и очередь </w:t>
      </w:r>
      <w:r>
        <w:rPr>
          <w:rFonts w:ascii="Consolas" w:hAnsi="Consolas" w:eastAsia="Consolas" w:cs="Consolas"/>
          <w:sz w:val="24"/>
          <w:szCs w:val="24"/>
        </w:rPr>
        <w:t>queue.BIVT-23-SP-1.20</w:t>
      </w:r>
      <w:r>
        <w:t>.</w:t>
      </w:r>
    </w:p>
    <w:p w14:paraId="473C8861">
      <w:pPr>
        <w:pStyle w:val="22"/>
        <w:numPr>
          <w:ilvl w:val="0"/>
          <w:numId w:val="1"/>
        </w:numPr>
      </w:pPr>
      <w:r>
        <w:t xml:space="preserve">Связать очередь с обменниками: fanout – без routing key; direct – </w:t>
      </w:r>
      <w:r>
        <w:rPr>
          <w:rFonts w:ascii="Consolas" w:hAnsi="Consolas" w:eastAsia="Consolas" w:cs="Consolas"/>
          <w:sz w:val="24"/>
          <w:szCs w:val="24"/>
        </w:rPr>
        <w:t>BIVT-23-SP-1.20.routing.key</w:t>
      </w:r>
      <w:r>
        <w:t xml:space="preserve">; topic – </w:t>
      </w:r>
      <w:r>
        <w:rPr>
          <w:rFonts w:ascii="Consolas" w:hAnsi="Consolas" w:eastAsia="Consolas" w:cs="Consolas"/>
          <w:sz w:val="24"/>
          <w:szCs w:val="24"/>
        </w:rPr>
        <w:t>BIVT-23-SP-1.*.routing.key</w:t>
      </w:r>
      <w:r>
        <w:t xml:space="preserve">; headers – без routing key, с заголовками </w:t>
      </w:r>
      <w:r>
        <w:rPr>
          <w:rFonts w:ascii="Consolas" w:hAnsi="Consolas" w:eastAsia="Consolas" w:cs="Consolas"/>
          <w:sz w:val="24"/>
          <w:szCs w:val="24"/>
        </w:rPr>
        <w:t>group</w:t>
      </w:r>
      <w:r>
        <w:t xml:space="preserve"> = </w:t>
      </w:r>
      <w:r>
        <w:rPr>
          <w:rFonts w:ascii="Consolas" w:hAnsi="Consolas" w:eastAsia="Consolas" w:cs="Consolas"/>
          <w:sz w:val="24"/>
          <w:szCs w:val="24"/>
        </w:rPr>
        <w:t>BIVT-23-SP-1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number</w:t>
      </w:r>
      <w:r>
        <w:t xml:space="preserve"> = </w:t>
      </w:r>
      <w:r>
        <w:rPr>
          <w:rFonts w:ascii="Consolas" w:hAnsi="Consolas" w:eastAsia="Consolas" w:cs="Consolas"/>
          <w:sz w:val="24"/>
          <w:szCs w:val="24"/>
        </w:rPr>
        <w:t>20</w:t>
      </w:r>
      <w:r>
        <w:t>.</w:t>
      </w:r>
    </w:p>
    <w:p w14:paraId="52A1A325">
      <w:pPr>
        <w:pStyle w:val="22"/>
        <w:numPr>
          <w:ilvl w:val="0"/>
          <w:numId w:val="1"/>
        </w:numPr>
      </w:pPr>
      <w:r>
        <w:t>Продемонстрировать логику маршрутизации сообщений для каждого binding.</w:t>
      </w:r>
    </w:p>
    <w:p w14:paraId="0A9C3248">
      <w:pPr>
        <w:pStyle w:val="22"/>
        <w:numPr>
          <w:ilvl w:val="0"/>
          <w:numId w:val="1"/>
        </w:numPr>
      </w:pPr>
      <w:r>
        <w:t>Добавить в приложение асинхронную коммуникацию между двумя сервисами через сообщения.</w:t>
      </w:r>
    </w:p>
    <w:p w14:paraId="5B3AFF4F">
      <w:pPr>
        <w:pStyle w:val="22"/>
        <w:numPr>
          <w:ilvl w:val="0"/>
          <w:numId w:val="1"/>
        </w:numPr>
      </w:pPr>
      <w:r>
        <w:t>Опубликовать результат в GitHub.</w:t>
      </w:r>
    </w:p>
    <w:p w14:paraId="749DC28D">
      <w:pPr>
        <w:pStyle w:val="2"/>
      </w:pPr>
      <w:bookmarkStart w:id="2" w:name="_Toc4508"/>
      <w:r>
        <w:t>Ход работы</w:t>
      </w:r>
      <w:bookmarkEnd w:id="2"/>
    </w:p>
    <w:p w14:paraId="149FD51F">
      <w:pPr>
        <w:pStyle w:val="4"/>
      </w:pPr>
      <w:bookmarkStart w:id="3" w:name="_Toc8130"/>
      <w:r>
        <w:t>1. Запуск RabbitMQ</w:t>
      </w:r>
      <w:bookmarkEnd w:id="3"/>
    </w:p>
    <w:p w14:paraId="48D0A257">
      <w:pPr>
        <w:pStyle w:val="3"/>
      </w:pPr>
      <w:r>
        <w:t>RabbitMQ поднимается вместе с остальной инфраструктурой проекта (образ с плагином management):</w:t>
      </w:r>
    </w:p>
    <w:p w14:paraId="407AFA83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dockercompose/docker-compose.yaml</w:t>
      </w:r>
      <w:r>
        <w:t>:</w:t>
      </w:r>
    </w:p>
    <w:p w14:paraId="4A1956D3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services:</w:t>
      </w:r>
    </w:p>
    <w:p w14:paraId="07EB0B9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postgres:</w:t>
      </w:r>
    </w:p>
    <w:p w14:paraId="5623412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postgres:13.3</w:t>
      </w:r>
    </w:p>
    <w:p w14:paraId="2864D23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postgres-lab3</w:t>
      </w:r>
    </w:p>
    <w:p w14:paraId="1C0240C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2BA601D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POSTGRES_DB: "apidemo-db"</w:t>
      </w:r>
    </w:p>
    <w:p w14:paraId="6E9AAAE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POSTGRES_USER: "postgres"</w:t>
      </w:r>
    </w:p>
    <w:p w14:paraId="74B0E5A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POSTGRES_PASSWORD: "postgres"</w:t>
      </w:r>
    </w:p>
    <w:p w14:paraId="1382FCF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PGDATA: "/var/lib/postgresql/data/pgdata"</w:t>
      </w:r>
    </w:p>
    <w:p w14:paraId="32EE7E4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3CEBB05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"5432:5432"</w:t>
      </w:r>
    </w:p>
    <w:p w14:paraId="322FB1C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16EF0B5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.:/var/lib/postgresql/data</w:t>
      </w:r>
    </w:p>
    <w:p w14:paraId="0DB5C23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always</w:t>
      </w:r>
    </w:p>
    <w:p w14:paraId="0B76F8C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FB31B6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keydb:</w:t>
      </w:r>
    </w:p>
    <w:p w14:paraId="34AA402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"eqalpha/keydb:x86_64_v5.3.3"</w:t>
      </w:r>
    </w:p>
    <w:p w14:paraId="4268DBF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keydb-lab3</w:t>
      </w:r>
    </w:p>
    <w:p w14:paraId="198C748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command: "keydb-server /etc/keydb/redis.conf --server-threads 2"</w:t>
      </w:r>
    </w:p>
    <w:p w14:paraId="00C34CE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681482E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#      - "./redis.conf:/etc/keydb/redis.conf"</w:t>
      </w:r>
    </w:p>
    <w:p w14:paraId="0FD37C7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"data:/data"</w:t>
      </w:r>
    </w:p>
    <w:p w14:paraId="6727774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19E1CB2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"6379:6379"</w:t>
      </w:r>
    </w:p>
    <w:p w14:paraId="5198492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unless-stopped</w:t>
      </w:r>
    </w:p>
    <w:p w14:paraId="1E6F8A0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C9F59F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rabbitmq:</w:t>
      </w:r>
    </w:p>
    <w:p w14:paraId="0A1A0CA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"rabbitmq:3-management"</w:t>
      </w:r>
    </w:p>
    <w:p w14:paraId="6B10046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rabbitmq-archapp-lab3</w:t>
      </w:r>
    </w:p>
    <w:p w14:paraId="1958406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4F9770A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"5672:5672"   # AMQP - для приложений</w:t>
      </w:r>
    </w:p>
    <w:p w14:paraId="1ACA414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"15672:15672" # UI панель администрирования (guest/guest)</w:t>
      </w:r>
    </w:p>
    <w:p w14:paraId="0AB83A6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77D1306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RABBITMQ_DEFAULT_USER: guest</w:t>
      </w:r>
    </w:p>
    <w:p w14:paraId="246A483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RABBITMQ_DEFAULT_PASS: guest</w:t>
      </w:r>
    </w:p>
    <w:p w14:paraId="084B6A8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2C09E77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./rabbitmq-data:/var/lib/rabbitmq</w:t>
      </w:r>
    </w:p>
    <w:p w14:paraId="1D7C63C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A2289F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volumes:</w:t>
      </w:r>
    </w:p>
    <w:p w14:paraId="2D3BA4C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data:</w:t>
      </w:r>
    </w:p>
    <w:p w14:paraId="0D91B656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driver: local</w:t>
      </w:r>
    </w:p>
    <w:p w14:paraId="2551D03B">
      <w:pPr>
        <w:pStyle w:val="3"/>
      </w:pPr>
      <w:r>
        <w:t>Порт 5672 – AMQP для приложений, 15672 – веб-панель администрирования (</w:t>
      </w:r>
      <w:r>
        <w:rPr>
          <w:rFonts w:ascii="Consolas" w:hAnsi="Consolas" w:eastAsia="Consolas" w:cs="Consolas"/>
          <w:sz w:val="24"/>
          <w:szCs w:val="24"/>
        </w:rPr>
        <w:t>http://localhost:15672</w:t>
      </w:r>
      <w:r>
        <w:t>, guest / guest).</w:t>
      </w:r>
    </w:p>
    <w:p w14:paraId="2453BC4C">
      <w:pPr>
        <w:keepNext/>
        <w:spacing w:before="120" w:after="40"/>
        <w:jc w:val="center"/>
      </w:pPr>
      <w:r>
        <w:drawing>
          <wp:inline distT="0" distB="0" distL="0" distR="0">
            <wp:extent cx="5905500" cy="2714625"/>
            <wp:effectExtent l="0" t="0" r="0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5FA9">
      <w:pPr>
        <w:spacing w:after="200"/>
        <w:jc w:val="center"/>
      </w:pPr>
      <w:r>
        <w:rPr>
          <w:sz w:val="24"/>
          <w:szCs w:val="24"/>
        </w:rPr>
        <w:t>Рисунок 1 – главная страница RabbitMQ Management (Overview) после входа</w:t>
      </w:r>
    </w:p>
    <w:p w14:paraId="4F3FBDC3">
      <w:pPr>
        <w:pStyle w:val="4"/>
      </w:pPr>
      <w:bookmarkStart w:id="4" w:name="_Toc10561"/>
      <w:r>
        <w:t>2. Создание очереди и обменников</w:t>
      </w:r>
      <w:bookmarkEnd w:id="4"/>
    </w:p>
    <w:p w14:paraId="22230DCA">
      <w:pPr>
        <w:pStyle w:val="3"/>
      </w:pPr>
      <w:r>
        <w:t xml:space="preserve">На вкладке Queues and Streams создана durable-очередь </w:t>
      </w:r>
      <w:r>
        <w:rPr>
          <w:rFonts w:ascii="Consolas" w:hAnsi="Consolas" w:eastAsia="Consolas" w:cs="Consolas"/>
          <w:sz w:val="24"/>
          <w:szCs w:val="24"/>
        </w:rPr>
        <w:t>queue.BIVT-23-SP-1.20</w:t>
      </w:r>
      <w:r>
        <w:t>. На вкладке Exchanges созданы четыре обменника: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200"/>
        <w:gridCol w:w="5455"/>
      </w:tblGrid>
      <w:tr w14:paraId="005A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2B694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Имя обменника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93442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5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5639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Правило маршрутизации</w:t>
            </w:r>
          </w:p>
        </w:tc>
      </w:tr>
      <w:tr w14:paraId="126F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56B8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BIVT-23-SP-1.20.fanout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7C525">
            <w:pPr>
              <w:spacing w:after="0" w:line="240" w:lineRule="auto"/>
            </w:pPr>
            <w:r>
              <w:rPr>
                <w:sz w:val="22"/>
                <w:szCs w:val="22"/>
              </w:rPr>
              <w:t>fanout</w:t>
            </w:r>
          </w:p>
        </w:tc>
        <w:tc>
          <w:tcPr>
            <w:tcW w:w="5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8DD4D">
            <w:pPr>
              <w:spacing w:after="0" w:line="240" w:lineRule="auto"/>
            </w:pPr>
            <w:r>
              <w:rPr>
                <w:sz w:val="22"/>
                <w:szCs w:val="22"/>
              </w:rPr>
              <w:t>копия сообщения во все связанные очереди, routing key игнорируется</w:t>
            </w:r>
          </w:p>
        </w:tc>
      </w:tr>
      <w:tr w14:paraId="47123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66A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BIVT-23-SP-1.20.direct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C999A">
            <w:pPr>
              <w:spacing w:after="0" w:line="240" w:lineRule="auto"/>
            </w:pPr>
            <w:r>
              <w:rPr>
                <w:sz w:val="22"/>
                <w:szCs w:val="22"/>
              </w:rPr>
              <w:t>direct</w:t>
            </w:r>
          </w:p>
        </w:tc>
        <w:tc>
          <w:tcPr>
            <w:tcW w:w="5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367AE">
            <w:pPr>
              <w:spacing w:after="0" w:line="240" w:lineRule="auto"/>
            </w:pPr>
            <w:r>
              <w:rPr>
                <w:sz w:val="22"/>
                <w:szCs w:val="22"/>
              </w:rPr>
              <w:t>точное совпадение routing key сообщения и binding key</w:t>
            </w:r>
          </w:p>
        </w:tc>
      </w:tr>
      <w:tr w14:paraId="0A1A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5D34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BIVT-23-SP-1.20.topic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39447">
            <w:pPr>
              <w:spacing w:after="0" w:line="240" w:lineRule="auto"/>
            </w:pPr>
            <w:r>
              <w:rPr>
                <w:sz w:val="22"/>
                <w:szCs w:val="22"/>
              </w:rPr>
              <w:t>topic</w:t>
            </w:r>
          </w:p>
        </w:tc>
        <w:tc>
          <w:tcPr>
            <w:tcW w:w="5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1D682">
            <w:pPr>
              <w:spacing w:after="0" w:line="240" w:lineRule="auto"/>
            </w:pPr>
            <w:r>
              <w:rPr>
                <w:sz w:val="22"/>
                <w:szCs w:val="22"/>
              </w:rPr>
              <w:t xml:space="preserve">совпадение с шаблоном: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 xml:space="preserve"> – ровно одно слово,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#</w:t>
            </w:r>
            <w:r>
              <w:rPr>
                <w:sz w:val="22"/>
                <w:szCs w:val="22"/>
              </w:rPr>
              <w:t xml:space="preserve"> – ноль и более слов</w:t>
            </w:r>
          </w:p>
        </w:tc>
      </w:tr>
      <w:tr w14:paraId="577B1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9991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BIVT-23-SP-1.20.headers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D2287">
            <w:pPr>
              <w:spacing w:after="0" w:line="240" w:lineRule="auto"/>
            </w:pPr>
            <w:r>
              <w:rPr>
                <w:sz w:val="22"/>
                <w:szCs w:val="22"/>
              </w:rPr>
              <w:t>headers</w:t>
            </w:r>
          </w:p>
        </w:tc>
        <w:tc>
          <w:tcPr>
            <w:tcW w:w="5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37783">
            <w:pPr>
              <w:spacing w:after="0" w:line="240" w:lineRule="auto"/>
            </w:pPr>
            <w:r>
              <w:rPr>
                <w:sz w:val="22"/>
                <w:szCs w:val="22"/>
              </w:rPr>
              <w:t>совпадение заголовков сообщения с аргументами binding (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x-match</w:t>
            </w:r>
            <w:r>
              <w:rPr>
                <w:sz w:val="22"/>
                <w:szCs w:val="22"/>
              </w:rPr>
              <w:t xml:space="preserve"> = all / any)</w:t>
            </w:r>
          </w:p>
        </w:tc>
      </w:tr>
    </w:tbl>
    <w:p w14:paraId="2E3241CF">
      <w:pPr>
        <w:spacing w:after="120"/>
      </w:pPr>
    </w:p>
    <w:p w14:paraId="2CF2C6DE">
      <w:pPr>
        <w:keepNext/>
        <w:spacing w:before="120" w:after="40"/>
        <w:jc w:val="center"/>
      </w:pPr>
      <w:r>
        <w:drawing>
          <wp:inline distT="0" distB="0" distL="0" distR="0">
            <wp:extent cx="5905500" cy="2466975"/>
            <wp:effectExtent l="0" t="0" r="0" b="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4620">
      <w:pPr>
        <w:spacing w:after="200"/>
        <w:jc w:val="center"/>
      </w:pPr>
      <w:r>
        <w:rPr>
          <w:sz w:val="24"/>
          <w:szCs w:val="24"/>
        </w:rPr>
        <w:t>Рисунок 2 – вкладка Exchanges со списком из четырёх созданных обменников</w:t>
      </w:r>
    </w:p>
    <w:p w14:paraId="4572C09C">
      <w:pPr>
        <w:keepNext/>
        <w:spacing w:before="120" w:after="40"/>
        <w:jc w:val="center"/>
      </w:pPr>
      <w:r>
        <w:drawing>
          <wp:inline distT="0" distB="0" distL="0" distR="0">
            <wp:extent cx="5905500" cy="1543050"/>
            <wp:effectExtent l="0" t="0" r="0" b="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D290">
      <w:pPr>
        <w:spacing w:after="200"/>
        <w:jc w:val="center"/>
      </w:pPr>
      <w:r>
        <w:rPr>
          <w:sz w:val="24"/>
          <w:szCs w:val="24"/>
        </w:rPr>
        <w:t>Рисунок 3 – вкладка Queues and Streams с очередью queue.BIVT-23-SP-1.20</w:t>
      </w:r>
    </w:p>
    <w:p w14:paraId="338DD9D0">
      <w:pPr>
        <w:pStyle w:val="4"/>
      </w:pPr>
      <w:bookmarkStart w:id="5" w:name="_Toc15904"/>
      <w:r>
        <w:t>3. Связи (bindings)</w:t>
      </w:r>
      <w:bookmarkEnd w:id="5"/>
    </w:p>
    <w:p w14:paraId="69D89447">
      <w:pPr>
        <w:pStyle w:val="3"/>
      </w:pPr>
      <w:r>
        <w:t>На странице каждого обменника через Add binding from this exchange добавлена связь с очередью: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200"/>
        <w:gridCol w:w="4355"/>
      </w:tblGrid>
      <w:tr w14:paraId="3CCA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5389C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Обменник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EF903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Routing key</w:t>
            </w:r>
          </w:p>
        </w:tc>
        <w:tc>
          <w:tcPr>
            <w:tcW w:w="4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F482C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Arguments</w:t>
            </w:r>
          </w:p>
        </w:tc>
      </w:tr>
      <w:tr w14:paraId="1A86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2E998">
            <w:pPr>
              <w:spacing w:after="0" w:line="240" w:lineRule="auto"/>
            </w:pPr>
            <w:r>
              <w:rPr>
                <w:sz w:val="22"/>
                <w:szCs w:val="22"/>
              </w:rPr>
              <w:t>fanout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BC8D3">
            <w:pPr>
              <w:spacing w:after="0" w:line="240" w:lineRule="auto"/>
            </w:pPr>
            <w:r>
              <w:rPr>
                <w:sz w:val="22"/>
                <w:szCs w:val="22"/>
              </w:rPr>
              <w:t>пусто</w:t>
            </w:r>
          </w:p>
        </w:tc>
        <w:tc>
          <w:tcPr>
            <w:tcW w:w="4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AC278">
            <w:pPr>
              <w:spacing w:after="0" w:line="240" w:lineRule="auto"/>
            </w:pPr>
            <w:r>
              <w:rPr>
                <w:sz w:val="22"/>
                <w:szCs w:val="22"/>
              </w:rPr>
              <w:t>–</w:t>
            </w:r>
          </w:p>
        </w:tc>
      </w:tr>
      <w:tr w14:paraId="1B3E0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D65A7">
            <w:pPr>
              <w:spacing w:after="0" w:line="240" w:lineRule="auto"/>
            </w:pPr>
            <w:r>
              <w:rPr>
                <w:sz w:val="22"/>
                <w:szCs w:val="22"/>
              </w:rPr>
              <w:t>direct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EAA5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BIVT-23-SP-1.20.routing.key</w:t>
            </w:r>
          </w:p>
        </w:tc>
        <w:tc>
          <w:tcPr>
            <w:tcW w:w="4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322AE">
            <w:pPr>
              <w:spacing w:after="0" w:line="240" w:lineRule="auto"/>
            </w:pPr>
            <w:r>
              <w:rPr>
                <w:sz w:val="22"/>
                <w:szCs w:val="22"/>
              </w:rPr>
              <w:t>–</w:t>
            </w:r>
          </w:p>
        </w:tc>
      </w:tr>
      <w:tr w14:paraId="309E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63951">
            <w:pPr>
              <w:spacing w:after="0" w:line="240" w:lineRule="auto"/>
            </w:pPr>
            <w:r>
              <w:rPr>
                <w:sz w:val="22"/>
                <w:szCs w:val="22"/>
              </w:rPr>
              <w:t>topic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8660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BIVT-23-SP-1.*.routing.key</w:t>
            </w:r>
          </w:p>
        </w:tc>
        <w:tc>
          <w:tcPr>
            <w:tcW w:w="4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72CBD">
            <w:pPr>
              <w:spacing w:after="0" w:line="240" w:lineRule="auto"/>
            </w:pPr>
            <w:r>
              <w:rPr>
                <w:sz w:val="22"/>
                <w:szCs w:val="22"/>
              </w:rPr>
              <w:t>–</w:t>
            </w:r>
          </w:p>
        </w:tc>
      </w:tr>
      <w:tr w14:paraId="718E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F60BE">
            <w:pPr>
              <w:spacing w:after="0" w:line="240" w:lineRule="auto"/>
            </w:pPr>
            <w:r>
              <w:rPr>
                <w:sz w:val="22"/>
                <w:szCs w:val="22"/>
              </w:rPr>
              <w:t>headers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E5C8">
            <w:pPr>
              <w:spacing w:after="0" w:line="240" w:lineRule="auto"/>
            </w:pPr>
            <w:r>
              <w:rPr>
                <w:sz w:val="22"/>
                <w:szCs w:val="22"/>
              </w:rPr>
              <w:t>пусто</w:t>
            </w:r>
          </w:p>
        </w:tc>
        <w:tc>
          <w:tcPr>
            <w:tcW w:w="4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8847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x-match</w:t>
            </w:r>
            <w:r>
              <w:rPr>
                <w:sz w:val="22"/>
                <w:szCs w:val="22"/>
              </w:rPr>
              <w:t xml:space="preserve"> = all,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group</w:t>
            </w:r>
            <w:r>
              <w:rPr>
                <w:sz w:val="22"/>
                <w:szCs w:val="22"/>
              </w:rPr>
              <w:t xml:space="preserve"> = BIVT-23-SP-1,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number</w:t>
            </w:r>
            <w:r>
              <w:rPr>
                <w:sz w:val="22"/>
                <w:szCs w:val="22"/>
              </w:rPr>
              <w:t xml:space="preserve"> = 20</w:t>
            </w:r>
          </w:p>
        </w:tc>
      </w:tr>
    </w:tbl>
    <w:p w14:paraId="6005019F">
      <w:pPr>
        <w:spacing w:after="120"/>
      </w:pPr>
    </w:p>
    <w:p w14:paraId="74FB6067">
      <w:pPr>
        <w:keepNext/>
        <w:spacing w:before="120" w:after="40"/>
        <w:jc w:val="center"/>
      </w:pPr>
      <w:r>
        <w:drawing>
          <wp:inline distT="0" distB="0" distL="0" distR="0">
            <wp:extent cx="5905500" cy="2238375"/>
            <wp:effectExtent l="0" t="0" r="0" b="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6A3F">
      <w:pPr>
        <w:spacing w:after="200"/>
        <w:jc w:val="center"/>
      </w:pPr>
      <w:r>
        <w:rPr>
          <w:sz w:val="24"/>
          <w:szCs w:val="24"/>
        </w:rPr>
        <w:t>Рисунок 4 – страница очереди queue.BIVT-23-SP-1.20, раздел Bindings со всеми четырьмя связями</w:t>
      </w:r>
    </w:p>
    <w:p w14:paraId="5E6A40D9">
      <w:pPr>
        <w:pStyle w:val="4"/>
      </w:pPr>
      <w:bookmarkStart w:id="6" w:name="_Toc17375"/>
      <w:r>
        <w:t>4. Проверка маршрутизации</w:t>
      </w:r>
      <w:bookmarkEnd w:id="6"/>
    </w:p>
    <w:p w14:paraId="6A1FF9F1">
      <w:pPr>
        <w:pStyle w:val="3"/>
      </w:pPr>
      <w:r>
        <w:t>Для каждого обменника через Publish message отправлены два сообщения, после чего содержимое очереди просмотрено через Get messages. Окно публикации сообщает «Message published» (сообщение попало хотя бы в одну очередь) или «Message published, but not routed» (сообщение отброшено).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2525"/>
        <w:gridCol w:w="2822"/>
        <w:gridCol w:w="2723"/>
      </w:tblGrid>
      <w:tr w14:paraId="32A5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AB7FA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Обменник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6004C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Сообщение 1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638BD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Сообщение 2</w:t>
            </w:r>
          </w:p>
        </w:tc>
        <w:tc>
          <w:tcPr>
            <w:tcW w:w="2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9EA9E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14:paraId="78130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55F2A">
            <w:pPr>
              <w:spacing w:after="0" w:line="240" w:lineRule="auto"/>
            </w:pPr>
            <w:r>
              <w:rPr>
                <w:sz w:val="22"/>
                <w:szCs w:val="22"/>
              </w:rPr>
              <w:t>fanout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13A3B">
            <w:pPr>
              <w:spacing w:after="0" w:line="240" w:lineRule="auto"/>
            </w:pPr>
            <w:r>
              <w:rPr>
                <w:sz w:val="22"/>
                <w:szCs w:val="22"/>
              </w:rPr>
              <w:t>routing key пустой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66483">
            <w:pPr>
              <w:spacing w:after="0" w:line="240" w:lineRule="auto"/>
            </w:pPr>
            <w:r>
              <w:rPr>
                <w:sz w:val="22"/>
                <w:szCs w:val="22"/>
              </w:rPr>
              <w:t xml:space="preserve">routing key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any.key</w:t>
            </w:r>
          </w:p>
        </w:tc>
        <w:tc>
          <w:tcPr>
            <w:tcW w:w="2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048C8">
            <w:pPr>
              <w:spacing w:after="0" w:line="240" w:lineRule="auto"/>
            </w:pPr>
            <w:r>
              <w:rPr>
                <w:sz w:val="22"/>
                <w:szCs w:val="22"/>
              </w:rPr>
              <w:t>оба попали в очередь</w:t>
            </w:r>
          </w:p>
        </w:tc>
      </w:tr>
      <w:tr w14:paraId="0E20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0DB68">
            <w:pPr>
              <w:spacing w:after="0" w:line="240" w:lineRule="auto"/>
            </w:pPr>
            <w:r>
              <w:rPr>
                <w:sz w:val="22"/>
                <w:szCs w:val="22"/>
              </w:rPr>
              <w:t>direct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6BE0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BIVT-23-SP-1.20.routing.key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AD9A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BIVT-23-SP-1.20.other.key</w:t>
            </w:r>
          </w:p>
        </w:tc>
        <w:tc>
          <w:tcPr>
            <w:tcW w:w="2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4333B">
            <w:pPr>
              <w:spacing w:after="0" w:line="240" w:lineRule="auto"/>
            </w:pPr>
            <w:r>
              <w:rPr>
                <w:sz w:val="22"/>
                <w:szCs w:val="22"/>
              </w:rPr>
              <w:t>первое попало, второе не маршрутизировано</w:t>
            </w:r>
          </w:p>
        </w:tc>
      </w:tr>
      <w:tr w14:paraId="17394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F0ADF">
            <w:pPr>
              <w:spacing w:after="0" w:line="240" w:lineRule="auto"/>
            </w:pPr>
            <w:r>
              <w:rPr>
                <w:sz w:val="22"/>
                <w:szCs w:val="22"/>
              </w:rPr>
              <w:t>topic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D7AD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BIVT-23-SP-1.20.routing.key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F8BA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BIVT-23-SP-1.20.extra.routing.key</w:t>
            </w:r>
          </w:p>
        </w:tc>
        <w:tc>
          <w:tcPr>
            <w:tcW w:w="2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50CB8">
            <w:pPr>
              <w:spacing w:after="0" w:line="240" w:lineRule="auto"/>
            </w:pPr>
            <w:r>
              <w:rPr>
                <w:sz w:val="22"/>
                <w:szCs w:val="22"/>
              </w:rPr>
              <w:t>первое попало, второе – нет (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 xml:space="preserve"> = ровно одно слово)</w:t>
            </w:r>
          </w:p>
        </w:tc>
      </w:tr>
      <w:tr w14:paraId="483A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5D752">
            <w:pPr>
              <w:spacing w:after="0" w:line="240" w:lineRule="auto"/>
            </w:pPr>
            <w:r>
              <w:rPr>
                <w:sz w:val="22"/>
                <w:szCs w:val="22"/>
              </w:rPr>
              <w:t>headers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3524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group=BIVT-23-SP-1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number=20</w:t>
            </w:r>
          </w:p>
        </w:tc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B541D">
            <w:pPr>
              <w:spacing w:after="0" w:line="240" w:lineRule="auto"/>
            </w:pPr>
            <w:r>
              <w:rPr>
                <w:sz w:val="22"/>
                <w:szCs w:val="22"/>
              </w:rPr>
              <w:t xml:space="preserve">только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group=BIVT-23-SP-1</w:t>
            </w:r>
          </w:p>
        </w:tc>
        <w:tc>
          <w:tcPr>
            <w:tcW w:w="2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1D307">
            <w:pPr>
              <w:spacing w:after="0" w:line="240" w:lineRule="auto"/>
            </w:pPr>
            <w:r>
              <w:rPr>
                <w:sz w:val="22"/>
                <w:szCs w:val="22"/>
              </w:rPr>
              <w:t>первое попало, второе – нет (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x-match=all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551604C9">
      <w:pPr>
        <w:spacing w:after="120"/>
      </w:pPr>
    </w:p>
    <w:p w14:paraId="5F0766FA">
      <w:pPr>
        <w:keepNext/>
        <w:spacing w:before="120" w:after="40"/>
        <w:jc w:val="center"/>
      </w:pPr>
      <w:r>
        <w:drawing>
          <wp:inline distT="0" distB="0" distL="0" distR="0">
            <wp:extent cx="5905500" cy="5715000"/>
            <wp:effectExtent l="0" t="0" r="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9547">
      <w:pPr>
        <w:keepNext/>
        <w:spacing w:before="40" w:after="40"/>
        <w:jc w:val="center"/>
      </w:pPr>
      <w:r>
        <w:drawing>
          <wp:inline distT="0" distB="0" distL="0" distR="0">
            <wp:extent cx="5905500" cy="5657850"/>
            <wp:effectExtent l="0" t="0" r="0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496A">
      <w:pPr>
        <w:spacing w:after="200"/>
        <w:jc w:val="center"/>
      </w:pPr>
      <w:r>
        <w:rPr>
          <w:sz w:val="24"/>
          <w:szCs w:val="24"/>
        </w:rPr>
        <w:t>Рисунок 5 – fanout: отправка двух сообщений с разными routing key</w:t>
      </w:r>
    </w:p>
    <w:p w14:paraId="4D720527">
      <w:pPr>
        <w:keepNext/>
        <w:spacing w:before="120" w:after="40"/>
        <w:jc w:val="center"/>
      </w:pPr>
      <w:r>
        <w:drawing>
          <wp:inline distT="0" distB="0" distL="0" distR="0">
            <wp:extent cx="5905500" cy="5715000"/>
            <wp:effectExtent l="0" t="0" r="0" b="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CCB3">
      <w:pPr>
        <w:spacing w:after="200"/>
        <w:jc w:val="center"/>
      </w:pPr>
      <w:r>
        <w:rPr>
          <w:sz w:val="24"/>
          <w:szCs w:val="24"/>
        </w:rPr>
        <w:t>Рисунок 6 – fanout: Get messages – в очереди оба сообщения</w:t>
      </w:r>
    </w:p>
    <w:p w14:paraId="3051A8FE">
      <w:pPr>
        <w:keepNext/>
        <w:spacing w:before="120" w:after="40"/>
        <w:jc w:val="center"/>
      </w:pPr>
      <w:r>
        <w:drawing>
          <wp:inline distT="0" distB="0" distL="0" distR="0">
            <wp:extent cx="5905500" cy="5686425"/>
            <wp:effectExtent l="0" t="0" r="0" b="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9691">
      <w:pPr>
        <w:keepNext/>
        <w:spacing w:before="40" w:after="40"/>
        <w:jc w:val="center"/>
      </w:pPr>
      <w:r>
        <w:drawing>
          <wp:inline distT="0" distB="0" distL="0" distR="0">
            <wp:extent cx="5905500" cy="5610225"/>
            <wp:effectExtent l="0" t="0" r="0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3956">
      <w:pPr>
        <w:spacing w:after="200"/>
        <w:jc w:val="center"/>
      </w:pPr>
      <w:r>
        <w:rPr>
          <w:sz w:val="24"/>
          <w:szCs w:val="24"/>
        </w:rPr>
        <w:t>Рисунок 7 – direct: Message published и Message published, but not routed</w:t>
      </w:r>
    </w:p>
    <w:p w14:paraId="5D05CABA">
      <w:pPr>
        <w:keepNext/>
        <w:spacing w:before="120" w:after="40"/>
        <w:jc w:val="center"/>
      </w:pPr>
      <w:r>
        <w:drawing>
          <wp:inline distT="0" distB="0" distL="0" distR="0">
            <wp:extent cx="5905500" cy="5619750"/>
            <wp:effectExtent l="0" t="0" r="0" b="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FBAE">
      <w:pPr>
        <w:keepNext/>
        <w:spacing w:before="40" w:after="40"/>
        <w:jc w:val="center"/>
      </w:pPr>
      <w:r>
        <w:drawing>
          <wp:inline distT="0" distB="0" distL="0" distR="0">
            <wp:extent cx="5905500" cy="5676900"/>
            <wp:effectExtent l="0" t="0" r="0" b="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CA35">
      <w:pPr>
        <w:spacing w:after="200"/>
        <w:jc w:val="center"/>
      </w:pPr>
      <w:r>
        <w:rPr>
          <w:sz w:val="24"/>
          <w:szCs w:val="24"/>
        </w:rPr>
        <w:t>Рисунок 8 – topic: сообщение по шаблону попало, сообщение с двумя словами – нет</w:t>
      </w:r>
    </w:p>
    <w:p w14:paraId="5763761D">
      <w:pPr>
        <w:keepNext/>
        <w:spacing w:before="120" w:after="40"/>
        <w:jc w:val="center"/>
      </w:pPr>
      <w:r>
        <w:drawing>
          <wp:inline distT="0" distB="0" distL="0" distR="0">
            <wp:extent cx="5905500" cy="5667375"/>
            <wp:effectExtent l="0" t="0" r="0" b="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C593">
      <w:pPr>
        <w:keepNext/>
        <w:spacing w:before="40" w:after="40"/>
        <w:jc w:val="center"/>
      </w:pPr>
      <w:r>
        <w:drawing>
          <wp:inline distT="0" distB="0" distL="0" distR="0">
            <wp:extent cx="5905500" cy="5619750"/>
            <wp:effectExtent l="0" t="0" r="0" b="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437C">
      <w:pPr>
        <w:spacing w:after="200"/>
        <w:jc w:val="center"/>
      </w:pPr>
      <w:r>
        <w:rPr>
          <w:sz w:val="24"/>
          <w:szCs w:val="24"/>
        </w:rPr>
        <w:t>Рисунок 9 – headers: сообщение с двумя заголовками попало, с одним – нет</w:t>
      </w:r>
    </w:p>
    <w:p w14:paraId="7FB3C15E">
      <w:pPr>
        <w:pStyle w:val="4"/>
      </w:pPr>
      <w:bookmarkStart w:id="7" w:name="_Toc7225"/>
      <w:r>
        <w:t>5. Event-driven взаимодействие в приложении</w:t>
      </w:r>
      <w:bookmarkEnd w:id="7"/>
    </w:p>
    <w:p w14:paraId="40654FDA">
      <w:pPr>
        <w:pStyle w:val="3"/>
      </w:pPr>
      <w:r>
        <w:t xml:space="preserve">В проекте archapp (ветка </w:t>
      </w:r>
      <w:r>
        <w:rPr>
          <w:rFonts w:ascii="Consolas" w:hAnsi="Consolas" w:eastAsia="Consolas" w:cs="Consolas"/>
          <w:sz w:val="24"/>
          <w:szCs w:val="24"/>
        </w:rPr>
        <w:t>lab3</w:t>
      </w:r>
      <w:r>
        <w:t xml:space="preserve">) два сервиса: </w:t>
      </w:r>
      <w:r>
        <w:rPr>
          <w:rFonts w:ascii="Consolas" w:hAnsi="Consolas" w:eastAsia="Consolas" w:cs="Consolas"/>
          <w:sz w:val="24"/>
          <w:szCs w:val="24"/>
        </w:rPr>
        <w:t>user-service</w:t>
      </w:r>
      <w:r>
        <w:t xml:space="preserve"> (REST API пользователей) и </w:t>
      </w:r>
      <w:r>
        <w:rPr>
          <w:rFonts w:ascii="Consolas" w:hAnsi="Consolas" w:eastAsia="Consolas" w:cs="Consolas"/>
          <w:sz w:val="24"/>
          <w:szCs w:val="24"/>
        </w:rPr>
        <w:t>notification-service</w:t>
      </w:r>
      <w:r>
        <w:t xml:space="preserve"> (отправка уведомлений, реализована логированием). Требуется, чтобы при создании пользователя отправлялось уведомление. Синхронный HTTP-вызов связал бы сервисы жёстко: user-service ждал бы ответа (в notification-service стоит задержка 10 секунд) и падал бы при недоступности второго сервиса. Поэтому взаимодействие сделано асинхронным через RabbitMQ: user-service публикует событие </w:t>
      </w:r>
      <w:r>
        <w:rPr>
          <w:rFonts w:ascii="Consolas" w:hAnsi="Consolas" w:eastAsia="Consolas" w:cs="Consolas"/>
          <w:sz w:val="24"/>
          <w:szCs w:val="24"/>
        </w:rPr>
        <w:t>UserCreatedEvent</w:t>
      </w:r>
      <w:r>
        <w:t>, notification-service получает его из очереди.</w:t>
      </w:r>
    </w:p>
    <w:p w14:paraId="2B858520">
      <w:pPr>
        <w:pStyle w:val="3"/>
      </w:pPr>
      <w:r>
        <w:t xml:space="preserve">В общий модуль </w:t>
      </w:r>
      <w:r>
        <w:rPr>
          <w:rFonts w:ascii="Consolas" w:hAnsi="Consolas" w:eastAsia="Consolas" w:cs="Consolas"/>
          <w:sz w:val="24"/>
          <w:szCs w:val="24"/>
        </w:rPr>
        <w:t>shared-contract</w:t>
      </w:r>
      <w:r>
        <w:t xml:space="preserve"> добавлена зависимость </w:t>
      </w:r>
      <w:r>
        <w:rPr>
          <w:rFonts w:ascii="Consolas" w:hAnsi="Consolas" w:eastAsia="Consolas" w:cs="Consolas"/>
          <w:sz w:val="24"/>
          <w:szCs w:val="24"/>
        </w:rPr>
        <w:t>spring-boot-starter-amqp</w:t>
      </w:r>
      <w:r>
        <w:t xml:space="preserve">, в </w:t>
      </w:r>
      <w:r>
        <w:rPr>
          <w:rFonts w:ascii="Consolas" w:hAnsi="Consolas" w:eastAsia="Consolas" w:cs="Consolas"/>
          <w:sz w:val="24"/>
          <w:szCs w:val="24"/>
        </w:rPr>
        <w:t>application.properties</w:t>
      </w:r>
      <w:r>
        <w:t xml:space="preserve"> обоих сервисов – параметры подключения:</w:t>
      </w:r>
    </w:p>
    <w:p w14:paraId="10BFC212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spring.rabbitmq.host=localhost</w:t>
      </w:r>
    </w:p>
    <w:p w14:paraId="6345F83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spring.rabbitmq.port=5672</w:t>
      </w:r>
    </w:p>
    <w:p w14:paraId="0EE6816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spring.rabbitmq.username=guest</w:t>
      </w:r>
    </w:p>
    <w:p w14:paraId="20E5EBB5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spring.rabbitmq.password=guest</w:t>
      </w:r>
    </w:p>
    <w:p w14:paraId="28A55046">
      <w:pPr>
        <w:pStyle w:val="3"/>
      </w:pPr>
      <w:r>
        <w:t xml:space="preserve">Инфраструктура RabbitMQ (topic-обменник </w:t>
      </w:r>
      <w:r>
        <w:rPr>
          <w:rFonts w:ascii="Consolas" w:hAnsi="Consolas" w:eastAsia="Consolas" w:cs="Consolas"/>
          <w:sz w:val="24"/>
          <w:szCs w:val="24"/>
        </w:rPr>
        <w:t>user.exchange</w:t>
      </w:r>
      <w:r>
        <w:t xml:space="preserve">, очередь </w:t>
      </w:r>
      <w:r>
        <w:rPr>
          <w:rFonts w:ascii="Consolas" w:hAnsi="Consolas" w:eastAsia="Consolas" w:cs="Consolas"/>
          <w:sz w:val="24"/>
          <w:szCs w:val="24"/>
        </w:rPr>
        <w:t>user.events</w:t>
      </w:r>
      <w:r>
        <w:t xml:space="preserve">, связь по ключу </w:t>
      </w:r>
      <w:r>
        <w:rPr>
          <w:rFonts w:ascii="Consolas" w:hAnsi="Consolas" w:eastAsia="Consolas" w:cs="Consolas"/>
          <w:sz w:val="24"/>
          <w:szCs w:val="24"/>
        </w:rPr>
        <w:t>user.#</w:t>
      </w:r>
      <w:r>
        <w:t xml:space="preserve">, JSON-конвертер сообщений) объявлена один раз в общем модуле и подключается в оба сервиса через </w:t>
      </w:r>
      <w:r>
        <w:rPr>
          <w:rFonts w:ascii="Consolas" w:hAnsi="Consolas" w:eastAsia="Consolas" w:cs="Consolas"/>
          <w:sz w:val="24"/>
          <w:szCs w:val="24"/>
        </w:rPr>
        <w:t>@Import(RabbitConfiguration.class)</w:t>
      </w:r>
      <w:r>
        <w:t>:</w:t>
      </w:r>
    </w:p>
    <w:p w14:paraId="401BD6E1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RabbitConfiguration</w:t>
      </w:r>
      <w:r>
        <w:t>:</w:t>
      </w:r>
    </w:p>
    <w:p w14:paraId="713A49A8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com.misis.archapp.contract.configuration;</w:t>
      </w:r>
    </w:p>
    <w:p w14:paraId="01DF3DC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FAFBF3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org.springframework.amqp.core.Binding;</w:t>
      </w:r>
    </w:p>
    <w:p w14:paraId="49F8546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org.springframework.amqp.core.BindingBuilder;</w:t>
      </w:r>
    </w:p>
    <w:p w14:paraId="254333A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org.springframework.amqp.core.Queue;</w:t>
      </w:r>
    </w:p>
    <w:p w14:paraId="3F4B509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org.springframework.amqp.core.TopicExchange;</w:t>
      </w:r>
    </w:p>
    <w:p w14:paraId="4ADEA32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org.springframework.amqp.support.converter.Jackson2JsonMessageConverter;</w:t>
      </w:r>
    </w:p>
    <w:p w14:paraId="28A565F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org.springframework.context.annotation.Bean;</w:t>
      </w:r>
    </w:p>
    <w:p w14:paraId="5D495FB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org.springframework.context.annotation.Configuration;</w:t>
      </w:r>
    </w:p>
    <w:p w14:paraId="7222521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FD4E0A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52A4221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Общая для сервисов инфраструктура RabbitMQ: topic exchange user.exchange,</w:t>
      </w:r>
    </w:p>
    <w:p w14:paraId="18F23C4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очередь user.events и связь между ними по ключу user.#</w:t>
      </w:r>
    </w:p>
    <w:p w14:paraId="5504DED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2D195C2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@Configuration</w:t>
      </w:r>
    </w:p>
    <w:p w14:paraId="168B621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RabbitConfiguration {</w:t>
      </w:r>
    </w:p>
    <w:p w14:paraId="3B0C72C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96C471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USER_QUEUE = "user.events";</w:t>
      </w:r>
    </w:p>
    <w:p w14:paraId="162E8A0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USER_EXCHANGE = "user.exchange";</w:t>
      </w:r>
    </w:p>
    <w:p w14:paraId="623AC60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USER_ROUTING_KEY = "user.#";</w:t>
      </w:r>
    </w:p>
    <w:p w14:paraId="5E5CC9A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static final String USER_CREATED_ROUTING_KEY = "user.created";</w:t>
      </w:r>
    </w:p>
    <w:p w14:paraId="1D8222C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5C3BB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@Bean</w:t>
      </w:r>
    </w:p>
    <w:p w14:paraId="0CFED40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Jackson2JsonMessageConverter converter() {</w:t>
      </w:r>
    </w:p>
    <w:p w14:paraId="0DA7D6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new Jackson2JsonMessageConverter();</w:t>
      </w:r>
    </w:p>
    <w:p w14:paraId="36831C6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4934F55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5D2731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@Bean</w:t>
      </w:r>
    </w:p>
    <w:p w14:paraId="14D1337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Queue userQueue() {</w:t>
      </w:r>
    </w:p>
    <w:p w14:paraId="63FEE1D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new Queue(USER_QUEUE, true);</w:t>
      </w:r>
    </w:p>
    <w:p w14:paraId="2E6832D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59E5ED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566C8C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@Bean</w:t>
      </w:r>
    </w:p>
    <w:p w14:paraId="6F0F432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TopicExchange userExchange() {</w:t>
      </w:r>
    </w:p>
    <w:p w14:paraId="6BDBFEF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new TopicExchange(USER_EXCHANGE);</w:t>
      </w:r>
    </w:p>
    <w:p w14:paraId="1AF5D5A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8BAA61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E8DB70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@Bean</w:t>
      </w:r>
    </w:p>
    <w:p w14:paraId="39739FC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Binding userBinding(Queue userQueue, TopicExchange userExchange) {</w:t>
      </w:r>
    </w:p>
    <w:p w14:paraId="359DBCE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BindingBuilder.bind(userQueue).to(userExchange).with(USER_ROUTING_KEY);</w:t>
      </w:r>
    </w:p>
    <w:p w14:paraId="23D673C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9C1622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679698E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FE009E4">
      <w:pPr>
        <w:pStyle w:val="3"/>
      </w:pPr>
      <w:r>
        <w:t xml:space="preserve">Producer – </w:t>
      </w:r>
      <w:r>
        <w:rPr>
          <w:rFonts w:ascii="Consolas" w:hAnsi="Consolas" w:eastAsia="Consolas" w:cs="Consolas"/>
          <w:sz w:val="24"/>
          <w:szCs w:val="24"/>
        </w:rPr>
        <w:t>UserEventPublisher</w:t>
      </w:r>
      <w:r>
        <w:t xml:space="preserve"> в user-service отправляет событие с routing key </w:t>
      </w:r>
      <w:r>
        <w:rPr>
          <w:rFonts w:ascii="Consolas" w:hAnsi="Consolas" w:eastAsia="Consolas" w:cs="Consolas"/>
          <w:sz w:val="24"/>
          <w:szCs w:val="24"/>
        </w:rPr>
        <w:t>user.created</w:t>
      </w:r>
      <w:r>
        <w:t>:</w:t>
      </w:r>
    </w:p>
    <w:p w14:paraId="72379F1A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UserEventPublisher</w:t>
      </w:r>
      <w:r>
        <w:t>:</w:t>
      </w:r>
    </w:p>
    <w:p w14:paraId="49F55535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com.misis.archapp.user.service.publisher;</w:t>
      </w:r>
    </w:p>
    <w:p w14:paraId="03142B9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580B79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com.misis.archapp.contract.configuration.RabbitConfiguration;</w:t>
      </w:r>
    </w:p>
    <w:p w14:paraId="7DA5F47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com.misis.archapp.contract.dto.UserCreatedEvent;</w:t>
      </w:r>
    </w:p>
    <w:p w14:paraId="6A91CBA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org.springframework.amqp.rabbit.core.RabbitTemplate;</w:t>
      </w:r>
    </w:p>
    <w:p w14:paraId="4F5654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org.springframework.beans.factory.annotation.Autowired;</w:t>
      </w:r>
    </w:p>
    <w:p w14:paraId="66C4C74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org.springframework.stereotype.Service;</w:t>
      </w:r>
    </w:p>
    <w:p w14:paraId="64E2747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4A7A98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7074C5F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Producer: публикует события о пользователях в RabbitMQ.</w:t>
      </w:r>
    </w:p>
    <w:p w14:paraId="594D337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5B67ADF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@Service</w:t>
      </w:r>
    </w:p>
    <w:p w14:paraId="78165DB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UserEventPublisher {</w:t>
      </w:r>
    </w:p>
    <w:p w14:paraId="628933A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10754C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RabbitTemplate rabbitTemplate;</w:t>
      </w:r>
    </w:p>
    <w:p w14:paraId="133D0FE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D25FE6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@Autowired</w:t>
      </w:r>
    </w:p>
    <w:p w14:paraId="19C5493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UserEventPublisher(RabbitTemplate rabbitTemplate) {</w:t>
      </w:r>
    </w:p>
    <w:p w14:paraId="09ACB78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this.rabbitTemplate = rabbitTemplate;</w:t>
      </w:r>
    </w:p>
    <w:p w14:paraId="49E0F00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4FA6F5A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1DAD34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publishUserEvent(UserCreatedEvent event) {</w:t>
      </w:r>
    </w:p>
    <w:p w14:paraId="6B24722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rabbitTemplate.convertAndSend(</w:t>
      </w:r>
    </w:p>
    <w:p w14:paraId="69F4279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RabbitConfiguration.USER_EXCHANGE,</w:t>
      </w:r>
    </w:p>
    <w:p w14:paraId="3D7EB5E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RabbitConfiguration.USER_CREATED_ROUTING_KEY,</w:t>
      </w:r>
    </w:p>
    <w:p w14:paraId="67DFC79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event</w:t>
      </w:r>
    </w:p>
    <w:p w14:paraId="5B3AAF3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);</w:t>
      </w:r>
    </w:p>
    <w:p w14:paraId="59704F5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963A2C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0046DF1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14C3113">
      <w:pPr>
        <w:pStyle w:val="3"/>
      </w:pPr>
      <w:r>
        <w:t xml:space="preserve">Публикация вызывается в </w:t>
      </w:r>
      <w:r>
        <w:rPr>
          <w:rFonts w:ascii="Consolas" w:hAnsi="Consolas" w:eastAsia="Consolas" w:cs="Consolas"/>
          <w:sz w:val="24"/>
          <w:szCs w:val="24"/>
        </w:rPr>
        <w:t>UserService.createUser</w:t>
      </w:r>
      <w:r>
        <w:t xml:space="preserve"> сразу после сохранения пользователя:</w:t>
      </w:r>
    </w:p>
    <w:p w14:paraId="4E00D0CC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User savedUser = userRepository.save(user);</w:t>
      </w:r>
    </w:p>
    <w:p w14:paraId="33A4607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C32EB0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// отправляет ивент о создании пользователя в RabbitMQ (асинхронно для notification-service)</w:t>
      </w:r>
    </w:p>
    <w:p w14:paraId="38C3678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UserCreatedEvent userCreatedEvent =</w:t>
      </w:r>
    </w:p>
    <w:p w14:paraId="7E42CDB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new UserCreatedEvent(savedUser.getId(), savedUser.getEmail(), savedUser.getName());</w:t>
      </w:r>
    </w:p>
    <w:p w14:paraId="151876B4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userEventPublisher.publishUserEvent(userCreatedEvent);</w:t>
      </w:r>
    </w:p>
    <w:p w14:paraId="4B7A9721">
      <w:pPr>
        <w:pStyle w:val="3"/>
      </w:pPr>
      <w:r>
        <w:t xml:space="preserve">Consumer – слушатель очереди </w:t>
      </w:r>
      <w:r>
        <w:rPr>
          <w:rFonts w:ascii="Consolas" w:hAnsi="Consolas" w:eastAsia="Consolas" w:cs="Consolas"/>
          <w:sz w:val="24"/>
          <w:szCs w:val="24"/>
        </w:rPr>
        <w:t>user.events</w:t>
      </w:r>
      <w:r>
        <w:t xml:space="preserve"> в notification-service:</w:t>
      </w:r>
    </w:p>
    <w:p w14:paraId="4206F62C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EventConsumerListener</w:t>
      </w:r>
      <w:r>
        <w:t>:</w:t>
      </w:r>
    </w:p>
    <w:p w14:paraId="1E788445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com.misis.archapp.notification.listener;</w:t>
      </w:r>
    </w:p>
    <w:p w14:paraId="331CC81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D9DB5A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com.misis.archapp.contract.configuration.RabbitConfiguration;</w:t>
      </w:r>
    </w:p>
    <w:p w14:paraId="4599939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com.misis.archapp.contract.dto.UserCreatedEvent;</w:t>
      </w:r>
    </w:p>
    <w:p w14:paraId="315AF1C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com.misis.archapp.notification.service.NotificationService;</w:t>
      </w:r>
    </w:p>
    <w:p w14:paraId="521A3F9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org.springframework.amqp.rabbit.annotation.RabbitListener;</w:t>
      </w:r>
    </w:p>
    <w:p w14:paraId="07FDD5D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org.springframework.beans.factory.annotation.Autowired;</w:t>
      </w:r>
    </w:p>
    <w:p w14:paraId="1E9FE8A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org.springframework.stereotype.Service;</w:t>
      </w:r>
    </w:p>
    <w:p w14:paraId="278C48B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89BE9C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6B5832A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Consumer: слушает очередь user.events и передает события в NotificationService.</w:t>
      </w:r>
    </w:p>
    <w:p w14:paraId="6453C62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5E9E9C7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@Service</w:t>
      </w:r>
    </w:p>
    <w:p w14:paraId="107F742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EventConsumerListener {</w:t>
      </w:r>
    </w:p>
    <w:p w14:paraId="3ECD211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324F82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NotificationService notificationService;</w:t>
      </w:r>
    </w:p>
    <w:p w14:paraId="2A79025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C03DD1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@Autowired</w:t>
      </w:r>
    </w:p>
    <w:p w14:paraId="207F796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EventConsumerListener(</w:t>
      </w:r>
    </w:p>
    <w:p w14:paraId="0FA5A68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NotificationService notificationService</w:t>
      </w:r>
    </w:p>
    <w:p w14:paraId="57B25F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) {</w:t>
      </w:r>
    </w:p>
    <w:p w14:paraId="7FD6F59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this.notificationService = notificationService;</w:t>
      </w:r>
    </w:p>
    <w:p w14:paraId="3989938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52A3C1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2808F0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@RabbitListener(queues = RabbitConfiguration.USER_QUEUE)</w:t>
      </w:r>
    </w:p>
    <w:p w14:paraId="3F699FE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handleUserEvent(UserCreatedEvent event) {</w:t>
      </w:r>
    </w:p>
    <w:p w14:paraId="76169C4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notificationService.sendNotification(event);</w:t>
      </w:r>
    </w:p>
    <w:p w14:paraId="2110785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18298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E9E05B5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2B436D1">
      <w:pPr>
        <w:pStyle w:val="4"/>
      </w:pPr>
      <w:bookmarkStart w:id="8" w:name="_Toc29271"/>
      <w:r>
        <w:t>6. Проверка</w:t>
      </w:r>
      <w:bookmarkEnd w:id="8"/>
    </w:p>
    <w:p w14:paraId="089DA5C8">
      <w:pPr>
        <w:pStyle w:val="22"/>
        <w:numPr>
          <w:ilvl w:val="0"/>
          <w:numId w:val="2"/>
        </w:numPr>
      </w:pPr>
      <w:r>
        <w:t xml:space="preserve">Поднять инфраструктуру: </w:t>
      </w:r>
      <w:r>
        <w:rPr>
          <w:rFonts w:ascii="Consolas" w:hAnsi="Consolas" w:eastAsia="Consolas" w:cs="Consolas"/>
          <w:sz w:val="24"/>
          <w:szCs w:val="24"/>
        </w:rPr>
        <w:t>cd dockercompose &amp;&amp; docker compose up -d</w:t>
      </w:r>
      <w:r>
        <w:t>.</w:t>
      </w:r>
    </w:p>
    <w:p w14:paraId="569F7F71">
      <w:pPr>
        <w:pStyle w:val="22"/>
        <w:numPr>
          <w:ilvl w:val="0"/>
          <w:numId w:val="2"/>
        </w:numPr>
      </w:pPr>
      <w:r>
        <w:t xml:space="preserve">Запустить </w:t>
      </w:r>
      <w:r>
        <w:rPr>
          <w:rFonts w:ascii="Consolas" w:hAnsi="Consolas" w:eastAsia="Consolas" w:cs="Consolas"/>
          <w:sz w:val="24"/>
          <w:szCs w:val="24"/>
        </w:rPr>
        <w:t>UserServiceApplication</w:t>
      </w:r>
      <w:r>
        <w:t xml:space="preserve"> и </w:t>
      </w:r>
      <w:r>
        <w:rPr>
          <w:rFonts w:ascii="Consolas" w:hAnsi="Consolas" w:eastAsia="Consolas" w:cs="Consolas"/>
          <w:sz w:val="24"/>
          <w:szCs w:val="24"/>
        </w:rPr>
        <w:t>NotificationServiceApplication</w:t>
      </w:r>
      <w:r>
        <w:t xml:space="preserve"> из IntelliJ IDEA.</w:t>
      </w:r>
    </w:p>
    <w:p w14:paraId="43152DAB">
      <w:pPr>
        <w:pStyle w:val="22"/>
        <w:numPr>
          <w:ilvl w:val="0"/>
          <w:numId w:val="2"/>
        </w:numPr>
      </w:pPr>
      <w:r>
        <w:t xml:space="preserve">В RabbitMQ убедиться, что приложение создало обменник </w:t>
      </w:r>
      <w:r>
        <w:rPr>
          <w:rFonts w:ascii="Consolas" w:hAnsi="Consolas" w:eastAsia="Consolas" w:cs="Consolas"/>
          <w:sz w:val="24"/>
          <w:szCs w:val="24"/>
        </w:rPr>
        <w:t>user.exchange</w:t>
      </w:r>
      <w:r>
        <w:t xml:space="preserve"> и очередь </w:t>
      </w:r>
      <w:r>
        <w:rPr>
          <w:rFonts w:ascii="Consolas" w:hAnsi="Consolas" w:eastAsia="Consolas" w:cs="Consolas"/>
          <w:sz w:val="24"/>
          <w:szCs w:val="24"/>
        </w:rPr>
        <w:t>user.events</w:t>
      </w:r>
      <w:r>
        <w:t>.</w:t>
      </w:r>
    </w:p>
    <w:p w14:paraId="5042CEE8">
      <w:pPr>
        <w:pStyle w:val="22"/>
        <w:numPr>
          <w:ilvl w:val="0"/>
          <w:numId w:val="2"/>
        </w:numPr>
      </w:pPr>
      <w:r>
        <w:t>Создать пользователя через Swagger (</w:t>
      </w:r>
      <w:r>
        <w:rPr>
          <w:rFonts w:ascii="Consolas" w:hAnsi="Consolas" w:eastAsia="Consolas" w:cs="Consolas"/>
          <w:sz w:val="24"/>
          <w:szCs w:val="24"/>
        </w:rPr>
        <w:t>POST /users</w:t>
      </w:r>
      <w:r>
        <w:t>) – ответ приходит сразу, без ожидания 10 секунд.</w:t>
      </w:r>
    </w:p>
    <w:p w14:paraId="3C8CD61B">
      <w:pPr>
        <w:pStyle w:val="22"/>
        <w:numPr>
          <w:ilvl w:val="0"/>
          <w:numId w:val="2"/>
        </w:numPr>
      </w:pPr>
      <w:r>
        <w:t xml:space="preserve">В логе notification-service появляется </w:t>
      </w:r>
      <w:r>
        <w:rPr>
          <w:rFonts w:ascii="Consolas" w:hAnsi="Consolas" w:eastAsia="Consolas" w:cs="Consolas"/>
          <w:sz w:val="24"/>
          <w:szCs w:val="24"/>
        </w:rPr>
        <w:t>user created: UserCreatedEvent[userId=..., email=..., name=...]</w:t>
      </w:r>
      <w:r>
        <w:t>.</w:t>
      </w:r>
    </w:p>
    <w:p w14:paraId="29C2D6E3">
      <w:pPr>
        <w:keepNext/>
        <w:spacing w:before="120" w:after="40"/>
        <w:jc w:val="center"/>
      </w:pPr>
      <w:r>
        <w:drawing>
          <wp:inline distT="0" distB="0" distL="0" distR="0">
            <wp:extent cx="5905500" cy="1571625"/>
            <wp:effectExtent l="0" t="0" r="0" b="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75FE">
      <w:pPr>
        <w:spacing w:after="200"/>
        <w:jc w:val="center"/>
      </w:pPr>
      <w:r>
        <w:rPr>
          <w:sz w:val="24"/>
          <w:szCs w:val="24"/>
        </w:rPr>
        <w:t>Рисунок 10 – docker compose up -d: postgres, keydb и rabbitmq запущены</w:t>
      </w:r>
    </w:p>
    <w:p w14:paraId="01B98FD0">
      <w:pPr>
        <w:keepNext/>
        <w:spacing w:before="120" w:after="40"/>
        <w:jc w:val="center"/>
      </w:pPr>
      <w:r>
        <w:drawing>
          <wp:inline distT="0" distB="0" distL="0" distR="0">
            <wp:extent cx="5905500" cy="4448175"/>
            <wp:effectExtent l="0" t="0" r="0" b="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BC22">
      <w:pPr>
        <w:spacing w:after="200"/>
        <w:jc w:val="center"/>
      </w:pPr>
      <w:r>
        <w:rPr>
          <w:sz w:val="24"/>
          <w:szCs w:val="24"/>
        </w:rPr>
        <w:t>Рисунок 11 – RabbitMQ: обменник user.exchange и очередь user.events с binding user.#</w:t>
      </w:r>
    </w:p>
    <w:p w14:paraId="0C01224E">
      <w:pPr>
        <w:keepNext/>
        <w:spacing w:before="120" w:after="40"/>
        <w:jc w:val="center"/>
      </w:pPr>
      <w:r>
        <w:drawing>
          <wp:inline distT="0" distB="0" distL="0" distR="0">
            <wp:extent cx="5905500" cy="4229100"/>
            <wp:effectExtent l="0" t="0" r="0" b="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AEB4">
      <w:pPr>
        <w:spacing w:after="200"/>
        <w:jc w:val="center"/>
      </w:pPr>
      <w:r>
        <w:rPr>
          <w:sz w:val="24"/>
          <w:szCs w:val="24"/>
        </w:rPr>
        <w:t>Рисунок 12 – Swagger: POST /users – пользователь создан</w:t>
      </w:r>
    </w:p>
    <w:p w14:paraId="22B05294">
      <w:pPr>
        <w:keepNext/>
        <w:spacing w:before="120" w:after="40"/>
        <w:jc w:val="center"/>
      </w:pPr>
      <w:r>
        <w:drawing>
          <wp:inline distT="0" distB="0" distL="0" distR="0">
            <wp:extent cx="5905500" cy="581025"/>
            <wp:effectExtent l="0" t="0" r="0" b="0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DF99">
      <w:pPr>
        <w:spacing w:after="200"/>
        <w:jc w:val="center"/>
      </w:pPr>
      <w:r>
        <w:rPr>
          <w:sz w:val="24"/>
          <w:szCs w:val="24"/>
        </w:rPr>
        <w:t>Рисунок 13 – лог notification-service с полученным событием user created</w:t>
      </w:r>
    </w:p>
    <w:p w14:paraId="764504C8">
      <w:pPr>
        <w:pStyle w:val="3"/>
        <w:jc w:val="left"/>
      </w:pPr>
      <w:r>
        <w:t xml:space="preserve">Код работы опубликован в репозитории https://github.com/vital2343/archapp (ветка </w:t>
      </w:r>
      <w:r>
        <w:rPr>
          <w:rFonts w:ascii="Consolas" w:hAnsi="Consolas" w:eastAsia="Consolas" w:cs="Consolas"/>
          <w:sz w:val="24"/>
          <w:szCs w:val="24"/>
        </w:rPr>
        <w:t>lab3</w:t>
      </w:r>
      <w:r>
        <w:t>).</w:t>
      </w:r>
    </w:p>
    <w:p w14:paraId="11CDCC6A">
      <w:pPr>
        <w:pStyle w:val="2"/>
      </w:pPr>
      <w:bookmarkStart w:id="9" w:name="_Toc16038"/>
      <w:r>
        <w:t>Вывод</w:t>
      </w:r>
      <w:bookmarkEnd w:id="9"/>
    </w:p>
    <w:p w14:paraId="22BDACB4">
      <w:pPr>
        <w:pStyle w:val="3"/>
      </w:pPr>
      <w:r>
        <w:t>В ходе работы развёрнут RabbitMQ, через панель администрирования созданы обменники всех четырёх типов, очередь и связи, на практике проверена логика маршрутизации по routing key, шаблонам и заголовкам. В приложение добавлено асинхронное взаимодействие user-service и notification-service через событие UserCreatedEvent, что снизило связанность сервисов и время ответа на создание пользователя.</w:t>
      </w:r>
    </w:p>
    <w:sectPr>
      <w:footerReference r:id="rId4" w:type="first"/>
      <w:footerReference r:id="rId3" w:type="default"/>
      <w:pgSz w:w="11906" w:h="16838"/>
      <w:pgMar w:top="1134" w:right="850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CAB6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34A92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73C95E"/>
    <w:multiLevelType w:val="singleLevel"/>
    <w:tmpl w:val="3873C95E"/>
    <w:lvl w:ilvl="0" w:tentative="0">
      <w:start w:val="1"/>
      <w:numFmt w:val="decimal"/>
      <w:lvlText w:val="%1."/>
      <w:lvlJc w:val="left"/>
      <w:pPr>
        <w:ind w:left="1069" w:hanging="360"/>
      </w:pPr>
    </w:lvl>
  </w:abstractNum>
  <w:abstractNum w:abstractNumId="1">
    <w:nsid w:val="42A64672"/>
    <w:multiLevelType w:val="singleLevel"/>
    <w:tmpl w:val="42A64672"/>
    <w:lvl w:ilvl="0" w:tentative="0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61744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basedOn w:val="1"/>
    <w:next w:val="3"/>
    <w:qFormat/>
    <w:uiPriority w:val="0"/>
    <w:pPr>
      <w:keepNext/>
      <w:spacing w:before="360" w:after="20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4">
    <w:name w:val="heading 2"/>
    <w:basedOn w:val="1"/>
    <w:next w:val="3"/>
    <w:qFormat/>
    <w:uiPriority w:val="0"/>
    <w:pPr>
      <w:keepNext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6">
    <w:name w:val="heading 4"/>
    <w:basedOn w:val="1"/>
    <w:next w:val="1"/>
    <w:qFormat/>
    <w:uiPriority w:val="0"/>
    <w:rPr>
      <w:i/>
      <w:iCs/>
      <w:color w:val="2E74B5"/>
    </w:rPr>
  </w:style>
  <w:style w:type="paragraph" w:styleId="7">
    <w:name w:val="heading 5"/>
    <w:basedOn w:val="1"/>
    <w:next w:val="1"/>
    <w:qFormat/>
    <w:uiPriority w:val="0"/>
    <w:rPr>
      <w:color w:val="2E74B5"/>
    </w:rPr>
  </w:style>
  <w:style w:type="paragraph" w:styleId="8">
    <w:name w:val="heading 6"/>
    <w:basedOn w:val="1"/>
    <w:next w:val="1"/>
    <w:qFormat/>
    <w:uiPriority w:val="0"/>
    <w:rPr>
      <w:color w:val="1F4D78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 Text RU"/>
    <w:basedOn w:val="1"/>
    <w:uiPriority w:val="0"/>
    <w:pPr>
      <w:spacing w:after="60" w:line="360" w:lineRule="auto"/>
      <w:ind w:firstLine="709"/>
      <w:jc w:val="both"/>
    </w:p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endnote text"/>
    <w:basedOn w:val="1"/>
    <w:link w:val="2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foot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itle"/>
    <w:basedOn w:val="1"/>
    <w:next w:val="1"/>
    <w:qFormat/>
    <w:uiPriority w:val="0"/>
    <w:rPr>
      <w:sz w:val="56"/>
      <w:szCs w:val="56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uiPriority w:val="99"/>
    <w:rPr>
      <w:sz w:val="20"/>
      <w:szCs w:val="20"/>
    </w:rPr>
  </w:style>
  <w:style w:type="paragraph" w:customStyle="1" w:styleId="22">
    <w:name w:val="List RU"/>
    <w:basedOn w:val="1"/>
    <w:uiPriority w:val="0"/>
    <w:pPr>
      <w:spacing w:after="40" w:line="360" w:lineRule="auto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2026-10-19T06:43:00Z</dcterms:created>
  <dc:creator>Оголь Виталий Алексеевич</dc:creator>
  <dc:description>Отчёт, Оголь В. А.</dc:description>
  <cp:lastModifiedBy>Vovai</cp:lastModifiedBy>
  <dcterms:modified xsi:type="dcterms:W3CDTF">2026-10-19T06:44:03Z</dcterms:modified>
  <dc:title>Лабораторная работа 3 – Event-driven архитектура (RabbitMQ)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12DF1BBF38AF44A682AA3C9C128B6F76_12</vt:lpwstr>
  </property>
</Properties>
</file>