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E7F14" w14:textId="77777777" w:rsidR="00E8520B" w:rsidRPr="00E8520B" w:rsidRDefault="00E8520B" w:rsidP="00E8520B">
      <w:pPr>
        <w:rPr>
          <w:b/>
          <w:bCs/>
          <w:lang w:val="fr-BJ"/>
        </w:rPr>
      </w:pPr>
      <w:r w:rsidRPr="00E8520B">
        <w:rPr>
          <w:b/>
          <w:bCs/>
          <w:lang w:val="fr-BJ"/>
        </w:rPr>
        <w:t>Les meilleures pratiques pour la formation de vos équipes</w:t>
      </w:r>
    </w:p>
    <w:p w14:paraId="0DAE1A9B" w14:textId="77777777" w:rsidR="00E8520B" w:rsidRPr="00E8520B" w:rsidRDefault="00E8520B" w:rsidP="00E8520B">
      <w:pPr>
        <w:rPr>
          <w:lang w:val="fr-BJ"/>
        </w:rPr>
      </w:pPr>
      <w:r w:rsidRPr="00E8520B">
        <w:rPr>
          <w:lang w:val="fr-BJ"/>
        </w:rPr>
        <w:t xml:space="preserve">La performance d’une entreprise repose en grande partie sur les compétences et l’engagement de ses collaborateurs. Pour rester compétitive dans un environnement en constante évolution, la </w:t>
      </w:r>
      <w:r w:rsidRPr="00E8520B">
        <w:rPr>
          <w:b/>
          <w:bCs/>
          <w:lang w:val="fr-BJ"/>
        </w:rPr>
        <w:t>formation des équipes</w:t>
      </w:r>
      <w:r w:rsidRPr="00E8520B">
        <w:rPr>
          <w:lang w:val="fr-BJ"/>
        </w:rPr>
        <w:t xml:space="preserve"> est un levier stratégique incontournable. Mais comment concevoir des formations efficaces et durables ? Voici les meilleures pratiques à mettre en place.</w:t>
      </w:r>
    </w:p>
    <w:p w14:paraId="6B3F54FE" w14:textId="06C8CADE" w:rsidR="00E8520B" w:rsidRPr="00E8520B" w:rsidRDefault="00E8520B" w:rsidP="00E8520B">
      <w:pPr>
        <w:rPr>
          <w:lang w:val="fr-BJ"/>
        </w:rPr>
      </w:pPr>
      <w:r>
        <w:rPr>
          <w:noProof/>
          <w:lang w:val="fr-BJ"/>
        </w:rPr>
        <w:drawing>
          <wp:inline distT="0" distB="0" distL="0" distR="0" wp14:anchorId="601B6297" wp14:editId="522E6523">
            <wp:extent cx="5972810" cy="3463290"/>
            <wp:effectExtent l="0" t="0" r="0" b="0"/>
            <wp:docPr id="14556421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42101" name="Image 1455642101"/>
                    <pic:cNvPicPr/>
                  </pic:nvPicPr>
                  <pic:blipFill>
                    <a:blip r:embed="rId5">
                      <a:extLst>
                        <a:ext uri="{28A0092B-C50C-407E-A947-70E740481C1C}">
                          <a14:useLocalDpi xmlns:a14="http://schemas.microsoft.com/office/drawing/2010/main" val="0"/>
                        </a:ext>
                      </a:extLst>
                    </a:blip>
                    <a:stretch>
                      <a:fillRect/>
                    </a:stretch>
                  </pic:blipFill>
                  <pic:spPr>
                    <a:xfrm>
                      <a:off x="0" y="0"/>
                      <a:ext cx="5972810" cy="3463290"/>
                    </a:xfrm>
                    <a:prstGeom prst="rect">
                      <a:avLst/>
                    </a:prstGeom>
                  </pic:spPr>
                </pic:pic>
              </a:graphicData>
            </a:graphic>
          </wp:inline>
        </w:drawing>
      </w:r>
    </w:p>
    <w:p w14:paraId="77AC8650" w14:textId="77777777" w:rsidR="00E8520B" w:rsidRPr="00E8520B" w:rsidRDefault="00E8520B" w:rsidP="00E8520B">
      <w:pPr>
        <w:rPr>
          <w:b/>
          <w:bCs/>
          <w:lang w:val="fr-BJ"/>
        </w:rPr>
      </w:pPr>
      <w:r w:rsidRPr="00E8520B">
        <w:rPr>
          <w:b/>
          <w:bCs/>
          <w:lang w:val="fr-BJ"/>
        </w:rPr>
        <w:t>1. Identifier les besoins réels de formation</w:t>
      </w:r>
    </w:p>
    <w:p w14:paraId="30A99696" w14:textId="77777777" w:rsidR="00E8520B" w:rsidRPr="00E8520B" w:rsidRDefault="00E8520B" w:rsidP="00E8520B">
      <w:pPr>
        <w:rPr>
          <w:lang w:val="fr-BJ"/>
        </w:rPr>
      </w:pPr>
      <w:r w:rsidRPr="00E8520B">
        <w:rPr>
          <w:lang w:val="fr-BJ"/>
        </w:rPr>
        <w:t>Avant de lancer un programme, il est essentiel d’analyser les compétences actuelles et de définir les écarts à combler.</w:t>
      </w:r>
    </w:p>
    <w:p w14:paraId="7502C524" w14:textId="77777777" w:rsidR="00E8520B" w:rsidRPr="00E8520B" w:rsidRDefault="00E8520B" w:rsidP="00E8520B">
      <w:pPr>
        <w:numPr>
          <w:ilvl w:val="0"/>
          <w:numId w:val="1"/>
        </w:numPr>
        <w:rPr>
          <w:lang w:val="fr-BJ"/>
        </w:rPr>
      </w:pPr>
      <w:r w:rsidRPr="00E8520B">
        <w:rPr>
          <w:lang w:val="fr-BJ"/>
        </w:rPr>
        <w:t>Réaliser des enquêtes internes</w:t>
      </w:r>
    </w:p>
    <w:p w14:paraId="0651EF51" w14:textId="77777777" w:rsidR="00E8520B" w:rsidRPr="00E8520B" w:rsidRDefault="00E8520B" w:rsidP="00E8520B">
      <w:pPr>
        <w:numPr>
          <w:ilvl w:val="0"/>
          <w:numId w:val="1"/>
        </w:numPr>
        <w:rPr>
          <w:lang w:val="fr-BJ"/>
        </w:rPr>
      </w:pPr>
      <w:r w:rsidRPr="00E8520B">
        <w:rPr>
          <w:lang w:val="fr-BJ"/>
        </w:rPr>
        <w:t>Observer les performances opérationnelles</w:t>
      </w:r>
    </w:p>
    <w:p w14:paraId="1056A602" w14:textId="77777777" w:rsidR="00E8520B" w:rsidRPr="00E8520B" w:rsidRDefault="00E8520B" w:rsidP="00E8520B">
      <w:pPr>
        <w:numPr>
          <w:ilvl w:val="0"/>
          <w:numId w:val="1"/>
        </w:numPr>
        <w:rPr>
          <w:lang w:val="fr-BJ"/>
        </w:rPr>
      </w:pPr>
      <w:r w:rsidRPr="00E8520B">
        <w:rPr>
          <w:lang w:val="fr-BJ"/>
        </w:rPr>
        <w:t>Échanger avec les managers et collaborateurs</w:t>
      </w:r>
      <w:r w:rsidRPr="00E8520B">
        <w:rPr>
          <w:lang w:val="fr-BJ"/>
        </w:rPr>
        <w:br/>
      </w:r>
      <w:r w:rsidRPr="00E8520B">
        <w:rPr>
          <w:rFonts w:ascii="Segoe UI Emoji" w:hAnsi="Segoe UI Emoji" w:cs="Segoe UI Emoji"/>
          <w:lang w:val="fr-BJ"/>
        </w:rPr>
        <w:t>➡️</w:t>
      </w:r>
      <w:r w:rsidRPr="00E8520B">
        <w:rPr>
          <w:lang w:val="fr-BJ"/>
        </w:rPr>
        <w:t xml:space="preserve"> Cette étape permet de bâtir des formations adaptées aux priorités de l’entreprise et aux attentes des équipes.</w:t>
      </w:r>
    </w:p>
    <w:p w14:paraId="672B5B50" w14:textId="6E81A6D2" w:rsidR="00E8520B" w:rsidRPr="00E8520B" w:rsidRDefault="00E8520B" w:rsidP="00E8520B">
      <w:pPr>
        <w:rPr>
          <w:lang w:val="fr-BJ"/>
        </w:rPr>
      </w:pPr>
      <w:r>
        <w:rPr>
          <w:noProof/>
          <w:lang w:val="fr-BJ"/>
        </w:rPr>
        <w:lastRenderedPageBreak/>
        <w:drawing>
          <wp:inline distT="0" distB="0" distL="0" distR="0" wp14:anchorId="7EE9C657" wp14:editId="5D5B356A">
            <wp:extent cx="5972810" cy="3977640"/>
            <wp:effectExtent l="0" t="0" r="0" b="0"/>
            <wp:docPr id="1179560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49" name="Image 117956049"/>
                    <pic:cNvPicPr/>
                  </pic:nvPicPr>
                  <pic:blipFill>
                    <a:blip r:embed="rId6">
                      <a:extLst>
                        <a:ext uri="{28A0092B-C50C-407E-A947-70E740481C1C}">
                          <a14:useLocalDpi xmlns:a14="http://schemas.microsoft.com/office/drawing/2010/main" val="0"/>
                        </a:ext>
                      </a:extLst>
                    </a:blip>
                    <a:stretch>
                      <a:fillRect/>
                    </a:stretch>
                  </pic:blipFill>
                  <pic:spPr>
                    <a:xfrm>
                      <a:off x="0" y="0"/>
                      <a:ext cx="5972810" cy="3977640"/>
                    </a:xfrm>
                    <a:prstGeom prst="rect">
                      <a:avLst/>
                    </a:prstGeom>
                  </pic:spPr>
                </pic:pic>
              </a:graphicData>
            </a:graphic>
          </wp:inline>
        </w:drawing>
      </w:r>
    </w:p>
    <w:p w14:paraId="055AFBEF" w14:textId="77777777" w:rsidR="00E8520B" w:rsidRPr="00E8520B" w:rsidRDefault="00E8520B" w:rsidP="00E8520B">
      <w:pPr>
        <w:rPr>
          <w:b/>
          <w:bCs/>
          <w:lang w:val="fr-BJ"/>
        </w:rPr>
      </w:pPr>
      <w:r w:rsidRPr="00E8520B">
        <w:rPr>
          <w:b/>
          <w:bCs/>
          <w:lang w:val="fr-BJ"/>
        </w:rPr>
        <w:t>2. Fixer des objectifs clairs et mesurables</w:t>
      </w:r>
    </w:p>
    <w:p w14:paraId="0E7FBA92" w14:textId="77777777" w:rsidR="00E8520B" w:rsidRPr="00E8520B" w:rsidRDefault="00E8520B" w:rsidP="00E8520B">
      <w:pPr>
        <w:rPr>
          <w:lang w:val="fr-BJ"/>
        </w:rPr>
      </w:pPr>
      <w:r w:rsidRPr="00E8520B">
        <w:rPr>
          <w:lang w:val="fr-BJ"/>
        </w:rPr>
        <w:t>Une formation efficace doit s’appuyer sur des objectifs précis, en lien avec la stratégie globale de l’entreprise.</w:t>
      </w:r>
    </w:p>
    <w:p w14:paraId="55253619" w14:textId="77777777" w:rsidR="00E8520B" w:rsidRPr="00E8520B" w:rsidRDefault="00E8520B" w:rsidP="00E8520B">
      <w:pPr>
        <w:numPr>
          <w:ilvl w:val="0"/>
          <w:numId w:val="2"/>
        </w:numPr>
        <w:rPr>
          <w:lang w:val="fr-BJ"/>
        </w:rPr>
      </w:pPr>
      <w:r w:rsidRPr="00E8520B">
        <w:rPr>
          <w:lang w:val="fr-BJ"/>
        </w:rPr>
        <w:t>Développer une compétence technique spécifique</w:t>
      </w:r>
    </w:p>
    <w:p w14:paraId="0F994CBA" w14:textId="77777777" w:rsidR="00E8520B" w:rsidRPr="00E8520B" w:rsidRDefault="00E8520B" w:rsidP="00E8520B">
      <w:pPr>
        <w:numPr>
          <w:ilvl w:val="0"/>
          <w:numId w:val="2"/>
        </w:numPr>
        <w:rPr>
          <w:lang w:val="fr-BJ"/>
        </w:rPr>
      </w:pPr>
      <w:r w:rsidRPr="00E8520B">
        <w:rPr>
          <w:lang w:val="fr-BJ"/>
        </w:rPr>
        <w:t>Améliorer la communication interne</w:t>
      </w:r>
    </w:p>
    <w:p w14:paraId="072147C7" w14:textId="77777777" w:rsidR="00E8520B" w:rsidRPr="00E8520B" w:rsidRDefault="00E8520B" w:rsidP="00E8520B">
      <w:pPr>
        <w:numPr>
          <w:ilvl w:val="0"/>
          <w:numId w:val="2"/>
        </w:numPr>
        <w:rPr>
          <w:lang w:val="fr-BJ"/>
        </w:rPr>
      </w:pPr>
      <w:r w:rsidRPr="00E8520B">
        <w:rPr>
          <w:lang w:val="fr-BJ"/>
        </w:rPr>
        <w:t>Renforcer l’efficacité commerciale</w:t>
      </w:r>
      <w:r w:rsidRPr="00E8520B">
        <w:rPr>
          <w:lang w:val="fr-BJ"/>
        </w:rPr>
        <w:br/>
      </w:r>
      <w:r w:rsidRPr="00E8520B">
        <w:rPr>
          <w:rFonts w:ascii="Segoe UI Emoji" w:hAnsi="Segoe UI Emoji" w:cs="Segoe UI Emoji"/>
          <w:lang w:val="fr-BJ"/>
        </w:rPr>
        <w:t>➡️</w:t>
      </w:r>
      <w:r w:rsidRPr="00E8520B">
        <w:rPr>
          <w:lang w:val="fr-BJ"/>
        </w:rPr>
        <w:t xml:space="preserve"> Les objectifs doivent être </w:t>
      </w:r>
      <w:r w:rsidRPr="00E8520B">
        <w:rPr>
          <w:b/>
          <w:bCs/>
          <w:lang w:val="fr-BJ"/>
        </w:rPr>
        <w:t>SMART</w:t>
      </w:r>
      <w:r w:rsidRPr="00E8520B">
        <w:rPr>
          <w:lang w:val="fr-BJ"/>
        </w:rPr>
        <w:t xml:space="preserve"> (Spécifiques, Mesurables, Atteignables, Réalistes et Temporellement définis).</w:t>
      </w:r>
    </w:p>
    <w:p w14:paraId="22CB465B" w14:textId="587EDCEA" w:rsidR="00E8520B" w:rsidRPr="00E8520B" w:rsidRDefault="00BB3E21" w:rsidP="00E8520B">
      <w:pPr>
        <w:rPr>
          <w:lang w:val="fr-BJ"/>
        </w:rPr>
      </w:pPr>
      <w:r>
        <w:rPr>
          <w:noProof/>
          <w:lang w:val="fr-BJ"/>
        </w:rPr>
        <w:lastRenderedPageBreak/>
        <w:drawing>
          <wp:inline distT="0" distB="0" distL="0" distR="0" wp14:anchorId="15EDD068" wp14:editId="38E40467">
            <wp:extent cx="5972810" cy="3135630"/>
            <wp:effectExtent l="0" t="0" r="0" b="0"/>
            <wp:docPr id="1952355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55209" name="Image 1952355209"/>
                    <pic:cNvPicPr/>
                  </pic:nvPicPr>
                  <pic:blipFill>
                    <a:blip r:embed="rId7">
                      <a:extLst>
                        <a:ext uri="{28A0092B-C50C-407E-A947-70E740481C1C}">
                          <a14:useLocalDpi xmlns:a14="http://schemas.microsoft.com/office/drawing/2010/main" val="0"/>
                        </a:ext>
                      </a:extLst>
                    </a:blip>
                    <a:stretch>
                      <a:fillRect/>
                    </a:stretch>
                  </pic:blipFill>
                  <pic:spPr>
                    <a:xfrm>
                      <a:off x="0" y="0"/>
                      <a:ext cx="5972810" cy="3135630"/>
                    </a:xfrm>
                    <a:prstGeom prst="rect">
                      <a:avLst/>
                    </a:prstGeom>
                  </pic:spPr>
                </pic:pic>
              </a:graphicData>
            </a:graphic>
          </wp:inline>
        </w:drawing>
      </w:r>
    </w:p>
    <w:p w14:paraId="6B56D936" w14:textId="77777777" w:rsidR="00E8520B" w:rsidRPr="00E8520B" w:rsidRDefault="00E8520B" w:rsidP="00E8520B">
      <w:pPr>
        <w:rPr>
          <w:b/>
          <w:bCs/>
          <w:lang w:val="fr-BJ"/>
        </w:rPr>
      </w:pPr>
      <w:r w:rsidRPr="00E8520B">
        <w:rPr>
          <w:b/>
          <w:bCs/>
          <w:lang w:val="fr-BJ"/>
        </w:rPr>
        <w:t>3. Favoriser l’apprentissage pratique et interactif</w:t>
      </w:r>
    </w:p>
    <w:p w14:paraId="7DD7E9BE" w14:textId="77777777" w:rsidR="00E8520B" w:rsidRPr="00E8520B" w:rsidRDefault="00E8520B" w:rsidP="00E8520B">
      <w:pPr>
        <w:rPr>
          <w:lang w:val="fr-BJ"/>
        </w:rPr>
      </w:pPr>
      <w:r w:rsidRPr="00E8520B">
        <w:rPr>
          <w:lang w:val="fr-BJ"/>
        </w:rPr>
        <w:t>Les formations purement théoriques atteignent vite leurs limites. Les méthodes actives encouragent l’engagement et la mémorisation.</w:t>
      </w:r>
    </w:p>
    <w:p w14:paraId="5F2F2B69" w14:textId="77777777" w:rsidR="00E8520B" w:rsidRPr="00E8520B" w:rsidRDefault="00E8520B" w:rsidP="00E8520B">
      <w:pPr>
        <w:numPr>
          <w:ilvl w:val="0"/>
          <w:numId w:val="3"/>
        </w:numPr>
        <w:rPr>
          <w:lang w:val="fr-BJ"/>
        </w:rPr>
      </w:pPr>
      <w:r w:rsidRPr="00E8520B">
        <w:rPr>
          <w:lang w:val="fr-BJ"/>
        </w:rPr>
        <w:t>Études de cas</w:t>
      </w:r>
    </w:p>
    <w:p w14:paraId="2FA1520F" w14:textId="77777777" w:rsidR="00E8520B" w:rsidRPr="00E8520B" w:rsidRDefault="00E8520B" w:rsidP="00E8520B">
      <w:pPr>
        <w:numPr>
          <w:ilvl w:val="0"/>
          <w:numId w:val="3"/>
        </w:numPr>
        <w:rPr>
          <w:lang w:val="fr-BJ"/>
        </w:rPr>
      </w:pPr>
      <w:r w:rsidRPr="00E8520B">
        <w:rPr>
          <w:lang w:val="fr-BJ"/>
        </w:rPr>
        <w:t>Jeux de rôle</w:t>
      </w:r>
    </w:p>
    <w:p w14:paraId="5AD5C70A" w14:textId="77777777" w:rsidR="00E8520B" w:rsidRPr="00E8520B" w:rsidRDefault="00E8520B" w:rsidP="00E8520B">
      <w:pPr>
        <w:numPr>
          <w:ilvl w:val="0"/>
          <w:numId w:val="3"/>
        </w:numPr>
        <w:rPr>
          <w:lang w:val="fr-BJ"/>
        </w:rPr>
      </w:pPr>
      <w:r w:rsidRPr="00E8520B">
        <w:rPr>
          <w:lang w:val="fr-BJ"/>
        </w:rPr>
        <w:t>Simulations réelles en entreprise</w:t>
      </w:r>
      <w:r w:rsidRPr="00E8520B">
        <w:rPr>
          <w:lang w:val="fr-BJ"/>
        </w:rPr>
        <w:br/>
      </w:r>
      <w:r w:rsidRPr="00E8520B">
        <w:rPr>
          <w:rFonts w:ascii="Segoe UI Emoji" w:hAnsi="Segoe UI Emoji" w:cs="Segoe UI Emoji"/>
          <w:lang w:val="fr-BJ"/>
        </w:rPr>
        <w:t>➡️</w:t>
      </w:r>
      <w:r w:rsidRPr="00E8520B">
        <w:rPr>
          <w:lang w:val="fr-BJ"/>
        </w:rPr>
        <w:t xml:space="preserve"> Plus les collaborateurs pratiquent, plus l’apprentissage est efficace et transférable au quotidien.</w:t>
      </w:r>
    </w:p>
    <w:p w14:paraId="5641B04F" w14:textId="01FBACD3" w:rsidR="00E8520B" w:rsidRPr="00E8520B" w:rsidRDefault="00BB3E21" w:rsidP="00E8520B">
      <w:pPr>
        <w:rPr>
          <w:lang w:val="fr-BJ"/>
        </w:rPr>
      </w:pPr>
      <w:r>
        <w:rPr>
          <w:noProof/>
          <w:lang w:val="fr-BJ"/>
        </w:rPr>
        <w:drawing>
          <wp:inline distT="0" distB="0" distL="0" distR="0" wp14:anchorId="2F21C849" wp14:editId="1E4512BA">
            <wp:extent cx="5972810" cy="2986405"/>
            <wp:effectExtent l="0" t="0" r="0" b="0"/>
            <wp:docPr id="47314384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43847" name="Image 473143847"/>
                    <pic:cNvPicPr/>
                  </pic:nvPicPr>
                  <pic:blipFill>
                    <a:blip r:embed="rId8">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3115B332" w14:textId="77777777" w:rsidR="00E8520B" w:rsidRPr="00E8520B" w:rsidRDefault="00E8520B" w:rsidP="00E8520B">
      <w:pPr>
        <w:rPr>
          <w:b/>
          <w:bCs/>
          <w:lang w:val="fr-BJ"/>
        </w:rPr>
      </w:pPr>
      <w:r w:rsidRPr="00E8520B">
        <w:rPr>
          <w:b/>
          <w:bCs/>
          <w:lang w:val="fr-BJ"/>
        </w:rPr>
        <w:lastRenderedPageBreak/>
        <w:t xml:space="preserve">4. Miser sur le digital </w:t>
      </w:r>
      <w:proofErr w:type="spellStart"/>
      <w:r w:rsidRPr="00E8520B">
        <w:rPr>
          <w:b/>
          <w:bCs/>
          <w:lang w:val="fr-BJ"/>
        </w:rPr>
        <w:t>learning</w:t>
      </w:r>
      <w:proofErr w:type="spellEnd"/>
      <w:r w:rsidRPr="00E8520B">
        <w:rPr>
          <w:b/>
          <w:bCs/>
          <w:lang w:val="fr-BJ"/>
        </w:rPr>
        <w:t xml:space="preserve"> et le </w:t>
      </w:r>
      <w:proofErr w:type="spellStart"/>
      <w:r w:rsidRPr="00E8520B">
        <w:rPr>
          <w:b/>
          <w:bCs/>
          <w:lang w:val="fr-BJ"/>
        </w:rPr>
        <w:t>blended</w:t>
      </w:r>
      <w:proofErr w:type="spellEnd"/>
      <w:r w:rsidRPr="00E8520B">
        <w:rPr>
          <w:b/>
          <w:bCs/>
          <w:lang w:val="fr-BJ"/>
        </w:rPr>
        <w:t xml:space="preserve"> </w:t>
      </w:r>
      <w:proofErr w:type="spellStart"/>
      <w:r w:rsidRPr="00E8520B">
        <w:rPr>
          <w:b/>
          <w:bCs/>
          <w:lang w:val="fr-BJ"/>
        </w:rPr>
        <w:t>learning</w:t>
      </w:r>
      <w:proofErr w:type="spellEnd"/>
    </w:p>
    <w:p w14:paraId="28885F9B" w14:textId="77777777" w:rsidR="00E8520B" w:rsidRPr="00E8520B" w:rsidRDefault="00E8520B" w:rsidP="00E8520B">
      <w:pPr>
        <w:rPr>
          <w:lang w:val="fr-BJ"/>
        </w:rPr>
      </w:pPr>
      <w:r w:rsidRPr="00E8520B">
        <w:rPr>
          <w:lang w:val="fr-BJ"/>
        </w:rPr>
        <w:t>La formation moderne s’appuie de plus en plus sur des outils numériques.</w:t>
      </w:r>
    </w:p>
    <w:p w14:paraId="12C87A01" w14:textId="77777777" w:rsidR="00E8520B" w:rsidRPr="00E8520B" w:rsidRDefault="00E8520B" w:rsidP="00E8520B">
      <w:pPr>
        <w:numPr>
          <w:ilvl w:val="0"/>
          <w:numId w:val="4"/>
        </w:numPr>
        <w:rPr>
          <w:lang w:val="fr-BJ"/>
        </w:rPr>
      </w:pPr>
      <w:r w:rsidRPr="00E8520B">
        <w:rPr>
          <w:lang w:val="fr-BJ"/>
        </w:rPr>
        <w:t>Modules e-learning accessibles 24/7</w:t>
      </w:r>
    </w:p>
    <w:p w14:paraId="2FFD30C9" w14:textId="77777777" w:rsidR="00E8520B" w:rsidRPr="00E8520B" w:rsidRDefault="00E8520B" w:rsidP="00E8520B">
      <w:pPr>
        <w:numPr>
          <w:ilvl w:val="0"/>
          <w:numId w:val="4"/>
        </w:numPr>
        <w:rPr>
          <w:lang w:val="fr-BJ"/>
        </w:rPr>
      </w:pPr>
      <w:r w:rsidRPr="00E8520B">
        <w:rPr>
          <w:lang w:val="fr-BJ"/>
        </w:rPr>
        <w:t>Classes virtuelles interactives</w:t>
      </w:r>
    </w:p>
    <w:p w14:paraId="1F45603E" w14:textId="77777777" w:rsidR="00E8520B" w:rsidRPr="00E8520B" w:rsidRDefault="00E8520B" w:rsidP="00E8520B">
      <w:pPr>
        <w:numPr>
          <w:ilvl w:val="0"/>
          <w:numId w:val="4"/>
        </w:numPr>
        <w:rPr>
          <w:lang w:val="fr-BJ"/>
        </w:rPr>
      </w:pPr>
      <w:r w:rsidRPr="00E8520B">
        <w:rPr>
          <w:lang w:val="fr-BJ"/>
        </w:rPr>
        <w:t>Micro-</w:t>
      </w:r>
      <w:proofErr w:type="spellStart"/>
      <w:r w:rsidRPr="00E8520B">
        <w:rPr>
          <w:lang w:val="fr-BJ"/>
        </w:rPr>
        <w:t>learning</w:t>
      </w:r>
      <w:proofErr w:type="spellEnd"/>
      <w:r w:rsidRPr="00E8520B">
        <w:rPr>
          <w:lang w:val="fr-BJ"/>
        </w:rPr>
        <w:t xml:space="preserve"> pour des capsules courtes et ciblées</w:t>
      </w:r>
      <w:r w:rsidRPr="00E8520B">
        <w:rPr>
          <w:lang w:val="fr-BJ"/>
        </w:rPr>
        <w:br/>
      </w:r>
      <w:r w:rsidRPr="00E8520B">
        <w:rPr>
          <w:rFonts w:ascii="Segoe UI Emoji" w:hAnsi="Segoe UI Emoji" w:cs="Segoe UI Emoji"/>
          <w:lang w:val="fr-BJ"/>
        </w:rPr>
        <w:t>➡️</w:t>
      </w:r>
      <w:r w:rsidRPr="00E8520B">
        <w:rPr>
          <w:lang w:val="fr-BJ"/>
        </w:rPr>
        <w:t xml:space="preserve"> Le </w:t>
      </w:r>
      <w:proofErr w:type="spellStart"/>
      <w:r w:rsidRPr="00E8520B">
        <w:rPr>
          <w:b/>
          <w:bCs/>
          <w:lang w:val="fr-BJ"/>
        </w:rPr>
        <w:t>blended</w:t>
      </w:r>
      <w:proofErr w:type="spellEnd"/>
      <w:r w:rsidRPr="00E8520B">
        <w:rPr>
          <w:b/>
          <w:bCs/>
          <w:lang w:val="fr-BJ"/>
        </w:rPr>
        <w:t xml:space="preserve"> </w:t>
      </w:r>
      <w:proofErr w:type="spellStart"/>
      <w:r w:rsidRPr="00E8520B">
        <w:rPr>
          <w:b/>
          <w:bCs/>
          <w:lang w:val="fr-BJ"/>
        </w:rPr>
        <w:t>learning</w:t>
      </w:r>
      <w:proofErr w:type="spellEnd"/>
      <w:r w:rsidRPr="00E8520B">
        <w:rPr>
          <w:lang w:val="fr-BJ"/>
        </w:rPr>
        <w:t>, qui combine présentiel et digital, offre une flexibilité et une efficacité maximales.</w:t>
      </w:r>
    </w:p>
    <w:p w14:paraId="438A0077" w14:textId="6BE33E6B" w:rsidR="00E8520B" w:rsidRPr="00E8520B" w:rsidRDefault="00955F1E" w:rsidP="00E8520B">
      <w:pPr>
        <w:rPr>
          <w:lang w:val="fr-BJ"/>
        </w:rPr>
      </w:pPr>
      <w:r>
        <w:rPr>
          <w:noProof/>
          <w:lang w:val="fr-BJ"/>
        </w:rPr>
        <w:drawing>
          <wp:inline distT="0" distB="0" distL="0" distR="0" wp14:anchorId="07DE7168" wp14:editId="023038B8">
            <wp:extent cx="5972810" cy="3978910"/>
            <wp:effectExtent l="0" t="0" r="0" b="0"/>
            <wp:docPr id="8312546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54650" name="Image 831254650"/>
                    <pic:cNvPicPr/>
                  </pic:nvPicPr>
                  <pic:blipFill>
                    <a:blip r:embed="rId9">
                      <a:extLst>
                        <a:ext uri="{28A0092B-C50C-407E-A947-70E740481C1C}">
                          <a14:useLocalDpi xmlns:a14="http://schemas.microsoft.com/office/drawing/2010/main" val="0"/>
                        </a:ext>
                      </a:extLst>
                    </a:blip>
                    <a:stretch>
                      <a:fillRect/>
                    </a:stretch>
                  </pic:blipFill>
                  <pic:spPr>
                    <a:xfrm>
                      <a:off x="0" y="0"/>
                      <a:ext cx="5972810" cy="3978910"/>
                    </a:xfrm>
                    <a:prstGeom prst="rect">
                      <a:avLst/>
                    </a:prstGeom>
                  </pic:spPr>
                </pic:pic>
              </a:graphicData>
            </a:graphic>
          </wp:inline>
        </w:drawing>
      </w:r>
    </w:p>
    <w:p w14:paraId="2040BC2F" w14:textId="77777777" w:rsidR="00E8520B" w:rsidRPr="00E8520B" w:rsidRDefault="00E8520B" w:rsidP="00E8520B">
      <w:pPr>
        <w:rPr>
          <w:b/>
          <w:bCs/>
          <w:lang w:val="fr-BJ"/>
        </w:rPr>
      </w:pPr>
      <w:r w:rsidRPr="00E8520B">
        <w:rPr>
          <w:b/>
          <w:bCs/>
          <w:lang w:val="fr-BJ"/>
        </w:rPr>
        <w:t>5. Impliquer les managers dans le processus</w:t>
      </w:r>
    </w:p>
    <w:p w14:paraId="6E802094" w14:textId="77777777" w:rsidR="00E8520B" w:rsidRPr="00E8520B" w:rsidRDefault="00E8520B" w:rsidP="00E8520B">
      <w:pPr>
        <w:rPr>
          <w:lang w:val="fr-BJ"/>
        </w:rPr>
      </w:pPr>
      <w:r w:rsidRPr="00E8520B">
        <w:rPr>
          <w:lang w:val="fr-BJ"/>
        </w:rPr>
        <w:t>Le rôle des managers est clé pour encourager la mise en pratique des acquis.</w:t>
      </w:r>
    </w:p>
    <w:p w14:paraId="446EAEDF" w14:textId="77777777" w:rsidR="00E8520B" w:rsidRPr="00E8520B" w:rsidRDefault="00E8520B" w:rsidP="00E8520B">
      <w:pPr>
        <w:numPr>
          <w:ilvl w:val="0"/>
          <w:numId w:val="5"/>
        </w:numPr>
        <w:rPr>
          <w:lang w:val="fr-BJ"/>
        </w:rPr>
      </w:pPr>
      <w:r w:rsidRPr="00E8520B">
        <w:rPr>
          <w:lang w:val="fr-BJ"/>
        </w:rPr>
        <w:t>Soutenir leurs collaborateurs avant et après la formation</w:t>
      </w:r>
    </w:p>
    <w:p w14:paraId="65378A6F" w14:textId="77777777" w:rsidR="00E8520B" w:rsidRPr="00E8520B" w:rsidRDefault="00E8520B" w:rsidP="00E8520B">
      <w:pPr>
        <w:numPr>
          <w:ilvl w:val="0"/>
          <w:numId w:val="5"/>
        </w:numPr>
        <w:rPr>
          <w:lang w:val="fr-BJ"/>
        </w:rPr>
      </w:pPr>
      <w:r w:rsidRPr="00E8520B">
        <w:rPr>
          <w:lang w:val="fr-BJ"/>
        </w:rPr>
        <w:t>Fixer des objectifs individuels</w:t>
      </w:r>
    </w:p>
    <w:p w14:paraId="1EC6B3F8" w14:textId="77777777" w:rsidR="00E8520B" w:rsidRPr="00E8520B" w:rsidRDefault="00E8520B" w:rsidP="00E8520B">
      <w:pPr>
        <w:numPr>
          <w:ilvl w:val="0"/>
          <w:numId w:val="5"/>
        </w:numPr>
        <w:rPr>
          <w:lang w:val="fr-BJ"/>
        </w:rPr>
      </w:pPr>
      <w:r w:rsidRPr="00E8520B">
        <w:rPr>
          <w:lang w:val="fr-BJ"/>
        </w:rPr>
        <w:t>Assurer un suivi régulier des progrès</w:t>
      </w:r>
      <w:r w:rsidRPr="00E8520B">
        <w:rPr>
          <w:lang w:val="fr-BJ"/>
        </w:rPr>
        <w:br/>
      </w:r>
      <w:r w:rsidRPr="00E8520B">
        <w:rPr>
          <w:rFonts w:ascii="Segoe UI Emoji" w:hAnsi="Segoe UI Emoji" w:cs="Segoe UI Emoji"/>
          <w:lang w:val="fr-BJ"/>
        </w:rPr>
        <w:t>➡️</w:t>
      </w:r>
      <w:r w:rsidRPr="00E8520B">
        <w:rPr>
          <w:lang w:val="fr-BJ"/>
        </w:rPr>
        <w:t xml:space="preserve"> Une équipe managée de près applique plus rapidement les compétences acquises.</w:t>
      </w:r>
    </w:p>
    <w:p w14:paraId="47F2FD4C" w14:textId="683EA374" w:rsidR="00E8520B" w:rsidRPr="00E8520B" w:rsidRDefault="00D0493A" w:rsidP="00E8520B">
      <w:pPr>
        <w:rPr>
          <w:lang w:val="fr-BJ"/>
        </w:rPr>
      </w:pPr>
      <w:r>
        <w:rPr>
          <w:noProof/>
          <w:lang w:val="fr-BJ"/>
        </w:rPr>
        <w:lastRenderedPageBreak/>
        <w:drawing>
          <wp:inline distT="0" distB="0" distL="0" distR="0" wp14:anchorId="46119226" wp14:editId="3B3BE6DB">
            <wp:extent cx="5972810" cy="3983990"/>
            <wp:effectExtent l="0" t="0" r="0" b="0"/>
            <wp:docPr id="8219885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8854" name="Image 82198854"/>
                    <pic:cNvPicPr/>
                  </pic:nvPicPr>
                  <pic:blipFill>
                    <a:blip r:embed="rId10">
                      <a:extLst>
                        <a:ext uri="{28A0092B-C50C-407E-A947-70E740481C1C}">
                          <a14:useLocalDpi xmlns:a14="http://schemas.microsoft.com/office/drawing/2010/main" val="0"/>
                        </a:ext>
                      </a:extLst>
                    </a:blip>
                    <a:stretch>
                      <a:fillRect/>
                    </a:stretch>
                  </pic:blipFill>
                  <pic:spPr>
                    <a:xfrm>
                      <a:off x="0" y="0"/>
                      <a:ext cx="5972810" cy="3983990"/>
                    </a:xfrm>
                    <a:prstGeom prst="rect">
                      <a:avLst/>
                    </a:prstGeom>
                  </pic:spPr>
                </pic:pic>
              </a:graphicData>
            </a:graphic>
          </wp:inline>
        </w:drawing>
      </w:r>
    </w:p>
    <w:p w14:paraId="4FEC1C08" w14:textId="77777777" w:rsidR="00E8520B" w:rsidRPr="00E8520B" w:rsidRDefault="00E8520B" w:rsidP="00E8520B">
      <w:pPr>
        <w:rPr>
          <w:b/>
          <w:bCs/>
          <w:lang w:val="fr-BJ"/>
        </w:rPr>
      </w:pPr>
      <w:r w:rsidRPr="00E8520B">
        <w:rPr>
          <w:b/>
          <w:bCs/>
          <w:lang w:val="fr-BJ"/>
        </w:rPr>
        <w:t>6. Évaluer l’efficacité des formations</w:t>
      </w:r>
    </w:p>
    <w:p w14:paraId="2FFC4D6D" w14:textId="77777777" w:rsidR="00E8520B" w:rsidRPr="00E8520B" w:rsidRDefault="00E8520B" w:rsidP="00E8520B">
      <w:pPr>
        <w:rPr>
          <w:lang w:val="fr-BJ"/>
        </w:rPr>
      </w:pPr>
      <w:r w:rsidRPr="00E8520B">
        <w:rPr>
          <w:lang w:val="fr-BJ"/>
        </w:rPr>
        <w:t>Former ne suffit pas : il faut mesurer l’impact.</w:t>
      </w:r>
    </w:p>
    <w:p w14:paraId="7D33255C" w14:textId="77777777" w:rsidR="00E8520B" w:rsidRPr="00E8520B" w:rsidRDefault="00E8520B" w:rsidP="00E8520B">
      <w:pPr>
        <w:numPr>
          <w:ilvl w:val="0"/>
          <w:numId w:val="6"/>
        </w:numPr>
        <w:rPr>
          <w:lang w:val="fr-BJ"/>
        </w:rPr>
      </w:pPr>
      <w:r w:rsidRPr="00E8520B">
        <w:rPr>
          <w:lang w:val="fr-BJ"/>
        </w:rPr>
        <w:t>Tests de connaissances avant/après</w:t>
      </w:r>
    </w:p>
    <w:p w14:paraId="2E2D47AA" w14:textId="77777777" w:rsidR="00E8520B" w:rsidRPr="00E8520B" w:rsidRDefault="00E8520B" w:rsidP="00E8520B">
      <w:pPr>
        <w:numPr>
          <w:ilvl w:val="0"/>
          <w:numId w:val="6"/>
        </w:numPr>
        <w:rPr>
          <w:lang w:val="fr-BJ"/>
        </w:rPr>
      </w:pPr>
      <w:r w:rsidRPr="00E8520B">
        <w:rPr>
          <w:lang w:val="fr-BJ"/>
        </w:rPr>
        <w:t>Évaluation des comportements en situation réelle</w:t>
      </w:r>
    </w:p>
    <w:p w14:paraId="1A23075F" w14:textId="77777777" w:rsidR="00E8520B" w:rsidRDefault="00E8520B" w:rsidP="00E8520B">
      <w:pPr>
        <w:numPr>
          <w:ilvl w:val="0"/>
          <w:numId w:val="6"/>
        </w:numPr>
        <w:rPr>
          <w:lang w:val="fr-BJ"/>
        </w:rPr>
      </w:pPr>
      <w:r w:rsidRPr="00E8520B">
        <w:rPr>
          <w:lang w:val="fr-BJ"/>
        </w:rPr>
        <w:t>Analyse des indicateurs de performance (productivité, satisfaction client, ventes, etc.)</w:t>
      </w:r>
      <w:r w:rsidRPr="00E8520B">
        <w:rPr>
          <w:lang w:val="fr-BJ"/>
        </w:rPr>
        <w:br/>
      </w:r>
      <w:r w:rsidRPr="00E8520B">
        <w:rPr>
          <w:rFonts w:ascii="Segoe UI Emoji" w:hAnsi="Segoe UI Emoji" w:cs="Segoe UI Emoji"/>
          <w:lang w:val="fr-BJ"/>
        </w:rPr>
        <w:t>➡️</w:t>
      </w:r>
      <w:r w:rsidRPr="00E8520B">
        <w:rPr>
          <w:lang w:val="fr-BJ"/>
        </w:rPr>
        <w:t xml:space="preserve"> Ces évaluations garantissent un retour sur investissement clair et permettent d’améliorer les futurs programmes.</w:t>
      </w:r>
    </w:p>
    <w:p w14:paraId="4AEB71F0" w14:textId="318E07E5" w:rsidR="007371FE" w:rsidRPr="00E8520B" w:rsidRDefault="007371FE" w:rsidP="007371FE">
      <w:pPr>
        <w:rPr>
          <w:lang w:val="fr-BJ"/>
        </w:rPr>
      </w:pPr>
      <w:r>
        <w:rPr>
          <w:noProof/>
          <w:lang w:val="fr-BJ"/>
        </w:rPr>
        <w:lastRenderedPageBreak/>
        <w:drawing>
          <wp:inline distT="0" distB="0" distL="0" distR="0" wp14:anchorId="30D1A16D" wp14:editId="7E19E224">
            <wp:extent cx="5972810" cy="4646295"/>
            <wp:effectExtent l="0" t="0" r="0" b="0"/>
            <wp:docPr id="70516065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60654" name="Image 705160654"/>
                    <pic:cNvPicPr/>
                  </pic:nvPicPr>
                  <pic:blipFill>
                    <a:blip r:embed="rId11">
                      <a:extLst>
                        <a:ext uri="{28A0092B-C50C-407E-A947-70E740481C1C}">
                          <a14:useLocalDpi xmlns:a14="http://schemas.microsoft.com/office/drawing/2010/main" val="0"/>
                        </a:ext>
                      </a:extLst>
                    </a:blip>
                    <a:stretch>
                      <a:fillRect/>
                    </a:stretch>
                  </pic:blipFill>
                  <pic:spPr>
                    <a:xfrm>
                      <a:off x="0" y="0"/>
                      <a:ext cx="5972810" cy="4646295"/>
                    </a:xfrm>
                    <a:prstGeom prst="rect">
                      <a:avLst/>
                    </a:prstGeom>
                  </pic:spPr>
                </pic:pic>
              </a:graphicData>
            </a:graphic>
          </wp:inline>
        </w:drawing>
      </w:r>
    </w:p>
    <w:p w14:paraId="4CDE8D58" w14:textId="63A9FC4B" w:rsidR="00E8520B" w:rsidRPr="00E8520B" w:rsidRDefault="00E8520B" w:rsidP="00E8520B">
      <w:pPr>
        <w:rPr>
          <w:lang w:val="fr-BJ"/>
        </w:rPr>
      </w:pPr>
    </w:p>
    <w:p w14:paraId="10E14DE6" w14:textId="77777777" w:rsidR="00E8520B" w:rsidRPr="00E8520B" w:rsidRDefault="00E8520B" w:rsidP="00E8520B">
      <w:pPr>
        <w:rPr>
          <w:b/>
          <w:bCs/>
          <w:lang w:val="fr-BJ"/>
        </w:rPr>
      </w:pPr>
      <w:r w:rsidRPr="00E8520B">
        <w:rPr>
          <w:b/>
          <w:bCs/>
          <w:lang w:val="fr-BJ"/>
        </w:rPr>
        <w:t>7. Créer une culture de l’apprentissage continu</w:t>
      </w:r>
    </w:p>
    <w:p w14:paraId="2E763DBB" w14:textId="77777777" w:rsidR="00E8520B" w:rsidRPr="00E8520B" w:rsidRDefault="00E8520B" w:rsidP="00E8520B">
      <w:pPr>
        <w:rPr>
          <w:lang w:val="fr-BJ"/>
        </w:rPr>
      </w:pPr>
      <w:r w:rsidRPr="00E8520B">
        <w:rPr>
          <w:lang w:val="fr-BJ"/>
        </w:rPr>
        <w:t>La formation doit être perçue comme un processus permanent, et non comme un événement ponctuel.</w:t>
      </w:r>
    </w:p>
    <w:p w14:paraId="092B0C39" w14:textId="77777777" w:rsidR="00E8520B" w:rsidRPr="00E8520B" w:rsidRDefault="00E8520B" w:rsidP="00E8520B">
      <w:pPr>
        <w:numPr>
          <w:ilvl w:val="0"/>
          <w:numId w:val="7"/>
        </w:numPr>
        <w:rPr>
          <w:lang w:val="fr-BJ"/>
        </w:rPr>
      </w:pPr>
      <w:r w:rsidRPr="00E8520B">
        <w:rPr>
          <w:lang w:val="fr-BJ"/>
        </w:rPr>
        <w:t>Encourager l’auto-formation</w:t>
      </w:r>
    </w:p>
    <w:p w14:paraId="53809FA7" w14:textId="77777777" w:rsidR="00E8520B" w:rsidRPr="00E8520B" w:rsidRDefault="00E8520B" w:rsidP="00E8520B">
      <w:pPr>
        <w:numPr>
          <w:ilvl w:val="0"/>
          <w:numId w:val="7"/>
        </w:numPr>
        <w:rPr>
          <w:lang w:val="fr-BJ"/>
        </w:rPr>
      </w:pPr>
      <w:r w:rsidRPr="00E8520B">
        <w:rPr>
          <w:lang w:val="fr-BJ"/>
        </w:rPr>
        <w:t>Mettre à disposition des ressources en libre accès</w:t>
      </w:r>
    </w:p>
    <w:p w14:paraId="0879A54F" w14:textId="77777777" w:rsidR="00E8520B" w:rsidRPr="00E8520B" w:rsidRDefault="00E8520B" w:rsidP="00E8520B">
      <w:pPr>
        <w:numPr>
          <w:ilvl w:val="0"/>
          <w:numId w:val="7"/>
        </w:numPr>
        <w:rPr>
          <w:lang w:val="fr-BJ"/>
        </w:rPr>
      </w:pPr>
      <w:r w:rsidRPr="00E8520B">
        <w:rPr>
          <w:lang w:val="fr-BJ"/>
        </w:rPr>
        <w:t>Valoriser les collaborateurs qui partagent leurs connaissances</w:t>
      </w:r>
      <w:r w:rsidRPr="00E8520B">
        <w:rPr>
          <w:lang w:val="fr-BJ"/>
        </w:rPr>
        <w:br/>
      </w:r>
      <w:r w:rsidRPr="00E8520B">
        <w:rPr>
          <w:rFonts w:ascii="Segoe UI Emoji" w:hAnsi="Segoe UI Emoji" w:cs="Segoe UI Emoji"/>
          <w:lang w:val="fr-BJ"/>
        </w:rPr>
        <w:t>➡️</w:t>
      </w:r>
      <w:r w:rsidRPr="00E8520B">
        <w:rPr>
          <w:lang w:val="fr-BJ"/>
        </w:rPr>
        <w:t xml:space="preserve"> Une culture d’apprentissage continu favorise l’innovation, la motivation et la fidélisation des talents.</w:t>
      </w:r>
    </w:p>
    <w:p w14:paraId="3DC780CC" w14:textId="7E8AEBF3" w:rsidR="00E8520B" w:rsidRPr="00E8520B" w:rsidRDefault="007371FE" w:rsidP="00E8520B">
      <w:pPr>
        <w:rPr>
          <w:lang w:val="fr-BJ"/>
        </w:rPr>
      </w:pPr>
      <w:r>
        <w:rPr>
          <w:noProof/>
          <w:lang w:val="fr-BJ"/>
        </w:rPr>
        <w:lastRenderedPageBreak/>
        <w:drawing>
          <wp:inline distT="0" distB="0" distL="0" distR="0" wp14:anchorId="328AD1CC" wp14:editId="5F4FDD4A">
            <wp:extent cx="5972810" cy="3977640"/>
            <wp:effectExtent l="0" t="0" r="0" b="0"/>
            <wp:docPr id="13317746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7466" name="Image 133177466"/>
                    <pic:cNvPicPr/>
                  </pic:nvPicPr>
                  <pic:blipFill>
                    <a:blip r:embed="rId12">
                      <a:extLst>
                        <a:ext uri="{28A0092B-C50C-407E-A947-70E740481C1C}">
                          <a14:useLocalDpi xmlns:a14="http://schemas.microsoft.com/office/drawing/2010/main" val="0"/>
                        </a:ext>
                      </a:extLst>
                    </a:blip>
                    <a:stretch>
                      <a:fillRect/>
                    </a:stretch>
                  </pic:blipFill>
                  <pic:spPr>
                    <a:xfrm>
                      <a:off x="0" y="0"/>
                      <a:ext cx="5972810" cy="3977640"/>
                    </a:xfrm>
                    <a:prstGeom prst="rect">
                      <a:avLst/>
                    </a:prstGeom>
                  </pic:spPr>
                </pic:pic>
              </a:graphicData>
            </a:graphic>
          </wp:inline>
        </w:drawing>
      </w:r>
    </w:p>
    <w:p w14:paraId="3201813B" w14:textId="77777777" w:rsidR="007371FE" w:rsidRDefault="007371FE" w:rsidP="00E8520B">
      <w:pPr>
        <w:rPr>
          <w:b/>
          <w:bCs/>
          <w:lang w:val="fr-BJ"/>
        </w:rPr>
      </w:pPr>
    </w:p>
    <w:p w14:paraId="33988202" w14:textId="15E94B7C" w:rsidR="00E8520B" w:rsidRPr="00E8520B" w:rsidRDefault="00E8520B" w:rsidP="00E8520B">
      <w:pPr>
        <w:rPr>
          <w:lang w:val="fr-BJ"/>
        </w:rPr>
      </w:pPr>
      <w:r w:rsidRPr="00E8520B">
        <w:rPr>
          <w:lang w:val="fr-BJ"/>
        </w:rPr>
        <w:t>Former vos équipes, c’est investir dans la croissance et la pérennité de votre entreprise. En identifiant les besoins, en fixant des objectifs clairs, en privilégiant des méthodes interactives et en évaluant régulièrement les résultats, vous garantissez des formations à forte valeur ajoutée. Les entreprises qui intègrent la formation comme un pilier stratégique développent non seulement les compétences de leurs équipes, mais renforcent également leur engagement et leur performance globale.</w:t>
      </w:r>
    </w:p>
    <w:p w14:paraId="3B103D3C" w14:textId="45F52445" w:rsidR="00300E57" w:rsidRDefault="007371FE">
      <w:r>
        <w:rPr>
          <w:noProof/>
        </w:rPr>
        <w:lastRenderedPageBreak/>
        <w:drawing>
          <wp:inline distT="0" distB="0" distL="0" distR="0" wp14:anchorId="687D4042" wp14:editId="1D316790">
            <wp:extent cx="5972810" cy="3978910"/>
            <wp:effectExtent l="0" t="0" r="0" b="0"/>
            <wp:docPr id="189395513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5134" name="Image 1893955134"/>
                    <pic:cNvPicPr/>
                  </pic:nvPicPr>
                  <pic:blipFill>
                    <a:blip r:embed="rId13">
                      <a:extLst>
                        <a:ext uri="{28A0092B-C50C-407E-A947-70E740481C1C}">
                          <a14:useLocalDpi xmlns:a14="http://schemas.microsoft.com/office/drawing/2010/main" val="0"/>
                        </a:ext>
                      </a:extLst>
                    </a:blip>
                    <a:stretch>
                      <a:fillRect/>
                    </a:stretch>
                  </pic:blipFill>
                  <pic:spPr>
                    <a:xfrm>
                      <a:off x="0" y="0"/>
                      <a:ext cx="5972810" cy="3978910"/>
                    </a:xfrm>
                    <a:prstGeom prst="rect">
                      <a:avLst/>
                    </a:prstGeom>
                  </pic:spPr>
                </pic:pic>
              </a:graphicData>
            </a:graphic>
          </wp:inline>
        </w:drawing>
      </w:r>
    </w:p>
    <w:sectPr w:rsidR="00300E5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3897"/>
    <w:multiLevelType w:val="multilevel"/>
    <w:tmpl w:val="6A1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4E81"/>
    <w:multiLevelType w:val="multilevel"/>
    <w:tmpl w:val="CA8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12C9A"/>
    <w:multiLevelType w:val="multilevel"/>
    <w:tmpl w:val="841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727F6"/>
    <w:multiLevelType w:val="multilevel"/>
    <w:tmpl w:val="84A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97FD8"/>
    <w:multiLevelType w:val="multilevel"/>
    <w:tmpl w:val="AA6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32840"/>
    <w:multiLevelType w:val="multilevel"/>
    <w:tmpl w:val="D6D8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64A0F"/>
    <w:multiLevelType w:val="multilevel"/>
    <w:tmpl w:val="BFD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643736">
    <w:abstractNumId w:val="4"/>
  </w:num>
  <w:num w:numId="2" w16cid:durableId="1930850705">
    <w:abstractNumId w:val="5"/>
  </w:num>
  <w:num w:numId="3" w16cid:durableId="349062673">
    <w:abstractNumId w:val="2"/>
  </w:num>
  <w:num w:numId="4" w16cid:durableId="982151239">
    <w:abstractNumId w:val="3"/>
  </w:num>
  <w:num w:numId="5" w16cid:durableId="8944808">
    <w:abstractNumId w:val="1"/>
  </w:num>
  <w:num w:numId="6" w16cid:durableId="1784155041">
    <w:abstractNumId w:val="0"/>
  </w:num>
  <w:num w:numId="7" w16cid:durableId="2027099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B"/>
    <w:rsid w:val="00156A16"/>
    <w:rsid w:val="0019170C"/>
    <w:rsid w:val="00300E57"/>
    <w:rsid w:val="007371FE"/>
    <w:rsid w:val="00955F1E"/>
    <w:rsid w:val="00BB3E21"/>
    <w:rsid w:val="00BC707F"/>
    <w:rsid w:val="00D0493A"/>
    <w:rsid w:val="00E8520B"/>
    <w:rsid w:val="00F3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8FC7"/>
  <w15:chartTrackingRefBased/>
  <w15:docId w15:val="{63EA19D7-4362-4F12-9421-E4107451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852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E852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E8520B"/>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E8520B"/>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E8520B"/>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E852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52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52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52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520B"/>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semiHidden/>
    <w:rsid w:val="00E8520B"/>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semiHidden/>
    <w:rsid w:val="00E8520B"/>
    <w:rPr>
      <w:rFonts w:eastAsiaTheme="majorEastAsia" w:cstheme="majorBidi"/>
      <w:color w:val="2E74B5" w:themeColor="accent1" w:themeShade="BF"/>
      <w:sz w:val="28"/>
      <w:szCs w:val="28"/>
      <w:lang w:val="fr-FR"/>
    </w:rPr>
  </w:style>
  <w:style w:type="character" w:customStyle="1" w:styleId="Titre4Car">
    <w:name w:val="Titre 4 Car"/>
    <w:basedOn w:val="Policepardfaut"/>
    <w:link w:val="Titre4"/>
    <w:uiPriority w:val="9"/>
    <w:semiHidden/>
    <w:rsid w:val="00E8520B"/>
    <w:rPr>
      <w:rFonts w:eastAsiaTheme="majorEastAsia" w:cstheme="majorBidi"/>
      <w:i/>
      <w:iCs/>
      <w:color w:val="2E74B5" w:themeColor="accent1" w:themeShade="BF"/>
      <w:lang w:val="fr-FR"/>
    </w:rPr>
  </w:style>
  <w:style w:type="character" w:customStyle="1" w:styleId="Titre5Car">
    <w:name w:val="Titre 5 Car"/>
    <w:basedOn w:val="Policepardfaut"/>
    <w:link w:val="Titre5"/>
    <w:uiPriority w:val="9"/>
    <w:semiHidden/>
    <w:rsid w:val="00E8520B"/>
    <w:rPr>
      <w:rFonts w:eastAsiaTheme="majorEastAsia" w:cstheme="majorBidi"/>
      <w:color w:val="2E74B5" w:themeColor="accent1" w:themeShade="BF"/>
      <w:lang w:val="fr-FR"/>
    </w:rPr>
  </w:style>
  <w:style w:type="character" w:customStyle="1" w:styleId="Titre6Car">
    <w:name w:val="Titre 6 Car"/>
    <w:basedOn w:val="Policepardfaut"/>
    <w:link w:val="Titre6"/>
    <w:uiPriority w:val="9"/>
    <w:semiHidden/>
    <w:rsid w:val="00E8520B"/>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E8520B"/>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E8520B"/>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E8520B"/>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E8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520B"/>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E852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520B"/>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E8520B"/>
    <w:pPr>
      <w:spacing w:before="160"/>
      <w:jc w:val="center"/>
    </w:pPr>
    <w:rPr>
      <w:i/>
      <w:iCs/>
      <w:color w:val="404040" w:themeColor="text1" w:themeTint="BF"/>
    </w:rPr>
  </w:style>
  <w:style w:type="character" w:customStyle="1" w:styleId="CitationCar">
    <w:name w:val="Citation Car"/>
    <w:basedOn w:val="Policepardfaut"/>
    <w:link w:val="Citation"/>
    <w:uiPriority w:val="29"/>
    <w:rsid w:val="00E8520B"/>
    <w:rPr>
      <w:i/>
      <w:iCs/>
      <w:color w:val="404040" w:themeColor="text1" w:themeTint="BF"/>
      <w:lang w:val="fr-FR"/>
    </w:rPr>
  </w:style>
  <w:style w:type="paragraph" w:styleId="Paragraphedeliste">
    <w:name w:val="List Paragraph"/>
    <w:basedOn w:val="Normal"/>
    <w:uiPriority w:val="34"/>
    <w:qFormat/>
    <w:rsid w:val="00E8520B"/>
    <w:pPr>
      <w:ind w:left="720"/>
      <w:contextualSpacing/>
    </w:pPr>
  </w:style>
  <w:style w:type="character" w:styleId="Accentuationintense">
    <w:name w:val="Intense Emphasis"/>
    <w:basedOn w:val="Policepardfaut"/>
    <w:uiPriority w:val="21"/>
    <w:qFormat/>
    <w:rsid w:val="00E8520B"/>
    <w:rPr>
      <w:i/>
      <w:iCs/>
      <w:color w:val="2E74B5" w:themeColor="accent1" w:themeShade="BF"/>
    </w:rPr>
  </w:style>
  <w:style w:type="paragraph" w:styleId="Citationintense">
    <w:name w:val="Intense Quote"/>
    <w:basedOn w:val="Normal"/>
    <w:next w:val="Normal"/>
    <w:link w:val="CitationintenseCar"/>
    <w:uiPriority w:val="30"/>
    <w:qFormat/>
    <w:rsid w:val="00E852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E8520B"/>
    <w:rPr>
      <w:i/>
      <w:iCs/>
      <w:color w:val="2E74B5" w:themeColor="accent1" w:themeShade="BF"/>
      <w:lang w:val="fr-FR"/>
    </w:rPr>
  </w:style>
  <w:style w:type="character" w:styleId="Rfrenceintense">
    <w:name w:val="Intense Reference"/>
    <w:basedOn w:val="Policepardfaut"/>
    <w:uiPriority w:val="32"/>
    <w:qFormat/>
    <w:rsid w:val="00E852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OGOUDJOBI</dc:creator>
  <cp:keywords/>
  <dc:description/>
  <cp:lastModifiedBy>Donald OGOUDJOBI</cp:lastModifiedBy>
  <cp:revision>2</cp:revision>
  <dcterms:created xsi:type="dcterms:W3CDTF">2025-09-07T18:11:00Z</dcterms:created>
  <dcterms:modified xsi:type="dcterms:W3CDTF">2025-09-07T18:11:00Z</dcterms:modified>
</cp:coreProperties>
</file>