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2" Type="http://schemas.openxmlformats.org/officeDocument/2006/relationships/extended-properties" Target="docProps/app.xml"/><Relationship Id="rId0" Type="http://schemas.openxmlformats.org/officeDocument/2006/relationships/officeDocument" Target="word/document.xml"/><Relationship Id="rId1" Type="http://schemas.openxmlformats.org/package/2006/relationships/metadata/core-properties" Target="docProps/core.xml"/></Relationships>
</file>

<file path=word/document.xml><?xml version="1.0" encoding="utf-8"?>
<w:document xmlns:pic="http://schemas.openxmlformats.org/drawingml/2006/picture" xmlns:wp="http://schemas.openxmlformats.org/drawingml/2006/wordprocessingDrawing" xmlns:a="http://schemas.openxmlformats.org/drawingml/2006/main" xmlns:w="http://schemas.openxmlformats.org/wordprocessingml/2006/main" xmlns:r="http://schemas.openxmlformats.org/officeDocument/2006/relationships">
  <w:body>
    <w:p>
      <w:pPr>
        <w:pStyle w:val="000045"/>
        <w:spacing w:after="160" w:before="0" w:line="276" w:lineRule="auto"/>
        <w:jc w:val="left"/>
      </w:pPr>
      <w:r>
        <w:rPr>
          <w:rFonts w:eastAsia="宋体-简" w:ascii="宋体-简" w:hAnsi="宋体-简" w:cs="宋体-简"/>
          <w:b w:val="0"/>
          <w:color w:val="000000"/>
          <w:sz w:val="44"/>
        </w:rPr>
        <w:t>解决方案型测试授权需求文档（终稿）</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时间</w:t>
            </w:r>
          </w:p>
        </w:tc>
        <w:tc>
          <w:tcPr>
            <w:tcW w:type="dxa" w:w="1224"/>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变更人</w:t>
            </w:r>
          </w:p>
        </w:tc>
        <w:tc>
          <w:tcPr>
            <w:tcW w:type="dxa" w:w="3024"/>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变更原因</w:t>
            </w:r>
          </w:p>
        </w:tc>
        <w:tc>
          <w:tcPr>
            <w:tcW w:type="dxa" w:w="4320"/>
            <w:tcBorders>
              <w:top w:val="single" w:color="CBCDD1" w:sz="4" w:space="0"/>
              <w:left w:val="single" w:color="CBCDD1" w:sz="4" w:space="0"/>
              <w:bottom w:val="single" w:color="CBCDD1" w:sz="4" w:space="0"/>
              <w:right w:val="single" w:color="CBCDD1" w:sz="4" w:space="0"/>
            </w:tcBorders>
            <w:shd w:val="clear" w:color="auto" w:fill="C7ECFF"/>
            <w:vAlign w:val="center"/>
          </w:tcPr>
          <w:p>
            <w:pPr>
              <w:spacing w:before="40" w:after="40" w:line="276" w:lineRule="auto"/>
            </w:pPr>
            <w:r>
              <w:rPr>
                <w:rFonts w:eastAsia="宋体-简" w:ascii="宋体-简" w:hAnsi="宋体-简" w:cs="宋体-简"/>
                <w:b/>
                <w:color w:val="000000"/>
                <w:sz w:val="23"/>
              </w:rPr>
              <w:t>变更内容</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6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创建需求文档初稿</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梳理解决方案型测试授权申请概要方案、系统边界及整单审批原则。</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19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补充设备与 XaaS 并存规则及云图身份校验</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支持设备产品线与 SaaS-XDR 混排并存，补充客户云图账号/ID强制校验。</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8 月 26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落地统一授权天数模型与抽屉遮挡修复</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引入 authDays 动态计算到期日，解决配置抽屉与模块导航浮层遮挡。</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15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编写字段填写与审批操作说明</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明确借测单关联、各产品线参数卡片、审批结论与授权记录展示口径。</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完善五段式规范与业务方灵活配置建议落地</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对齐标准五段式结构；落地业务方关于业务申请信息与产品组合免代码灵活配置机制。</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2026 年 9 月 20 日</w:t>
            </w:r>
          </w:p>
        </w:tc>
        <w:tc>
          <w:tcPr>
            <w:tcW w:type="dxa" w:w="12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钱金城</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精简 4.2/4.3 章节层级并强化 XaaS 云图 ID 规范</w:t>
            </w:r>
          </w:p>
        </w:tc>
        <w:tc>
          <w:tcPr>
            <w:tcW w:type="dxa" w:w="432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消除冗余微观子节；业务信息直接对齐《安全方案测试申请规则.xlsx》动态渲染；重点强化 XaaS 产品线云图 ID 强阻断校验。</w:t>
            </w:r>
          </w:p>
        </w:tc>
      </w:tr>
    </w:tbl>
    <w:p>
      <w:pPr>
        <w:spacing w:before="0" w:after="80"/>
      </w:pPr>
    </w:p>
    <w:p>
      <w:pPr>
        <w:pStyle w:val="00001c"/>
        <w:spacing w:after="80" w:before="480" w:line="276" w:lineRule="auto"/>
        <w:jc w:val="left"/>
      </w:pPr>
      <w:r>
        <w:rPr>
          <w:rFonts w:eastAsia="宋体-简" w:ascii="宋体-简" w:hAnsi="宋体-简" w:cs="宋体-简"/>
          <w:b w:val="0"/>
          <w:color w:val="000000"/>
          <w:sz w:val="32"/>
        </w:rPr>
        <w:t>1. 需求背景</w:t>
      </w:r>
    </w:p>
    <w:p>
      <w:pPr>
        <w:pStyle w:val="00001e"/>
        <w:spacing w:after="40" w:before="200" w:line="276" w:lineRule="auto"/>
        <w:jc w:val="left"/>
      </w:pPr>
      <w:r>
        <w:rPr>
          <w:rFonts w:eastAsia="宋体-简" w:ascii="宋体-简" w:hAnsi="宋体-简" w:cs="宋体-简"/>
          <w:b w:val="0"/>
          <w:color w:val="000000"/>
          <w:sz w:val="26"/>
        </w:rPr>
        <w:t>1.1 业务现状</w:t>
      </w:r>
    </w:p>
    <w:p>
      <w:pPr>
        <w:spacing w:before="0" w:after="80" w:line="276" w:lineRule="auto"/>
      </w:pPr>
      <w:r>
        <w:rPr>
          <w:rFonts w:eastAsia="宋体-简" w:ascii="宋体-简" w:hAnsi="宋体-简" w:cs="宋体-简"/>
          <w:b w:val="0"/>
          <w:color w:val="000000"/>
          <w:sz w:val="23"/>
        </w:rPr>
        <w:t>解决方案型测试授权通常由多个协同运作的产品线打包组成（如企业云一体化方案、分布式安全运营方案、全球加速及全球组网方案等）。当前业务中，因资产借测与测试授权系统割裂，业务人员需按单产品反复发起多次授权申请，流程繁琐且难以保证同一方案下各产品授权期限与客户环境的一致性。</w:t>
      </w:r>
    </w:p>
    <w:p>
      <w:pPr>
        <w:spacing w:before="0" w:after="80" w:line="276" w:lineRule="auto"/>
      </w:pPr>
      <w:r>
        <w:rPr>
          <w:rFonts w:eastAsia="宋体-简" w:ascii="宋体-简" w:hAnsi="宋体-简" w:cs="宋体-简"/>
          <w:b w:val="0"/>
          <w:color w:val="000000"/>
          <w:sz w:val="23"/>
        </w:rPr>
        <w:t>同时，部分解决方案存在设备硬件产品线与 XaaS 云服务产品线混排的场景，不同产品线的授权对象和校验逻辑不同；新资产系统完成借测审批后，若缺乏统一关联机制，容易导致方案产品组合脱节、二次手工录入繁琐及授权结果无法原子交付的问题。</w:t>
      </w:r>
    </w:p>
    <w:p>
      <w:pPr>
        <w:pStyle w:val="00001e"/>
        <w:spacing w:after="40" w:before="200" w:line="276" w:lineRule="auto"/>
        <w:jc w:val="left"/>
      </w:pPr>
      <w:r>
        <w:rPr>
          <w:rFonts w:eastAsia="宋体-简" w:ascii="宋体-简" w:hAnsi="宋体-简" w:cs="宋体-简"/>
          <w:b w:val="0"/>
          <w:color w:val="000000"/>
          <w:sz w:val="26"/>
        </w:rPr>
        <w:t>1.2 需求目标</w:t>
      </w:r>
    </w:p>
    <w:p>
      <w:pPr>
        <w:spacing w:before="0" w:after="80" w:line="276" w:lineRule="auto"/>
      </w:pPr>
      <w:r>
        <w:rPr>
          <w:rFonts w:eastAsia="宋体-简" w:ascii="宋体-简" w:hAnsi="宋体-简" w:cs="宋体-简"/>
          <w:b w:val="0"/>
          <w:color w:val="000000"/>
          <w:sz w:val="23"/>
        </w:rPr>
        <w:t>在 W3 测试授权平台内完成解决方案配置维护、关联借测单发起、纯软件申请、多产品线工作台参数配置、整单审批与单一汇总授权记录展示。</w:t>
      </w:r>
    </w:p>
    <w:p>
      <w:pPr>
        <w:spacing w:before="0" w:after="80" w:line="276" w:lineRule="auto"/>
      </w:pPr>
      <w:r>
        <w:rPr>
          <w:rFonts w:eastAsia="宋体-简" w:ascii="宋体-简" w:hAnsi="宋体-简" w:cs="宋体-简"/>
          <w:b w:val="0"/>
          <w:color w:val="000000"/>
          <w:sz w:val="23"/>
        </w:rPr>
        <w:t>系统支持一张申请单承接多个产品线（设备线与 XaaS 线并存），方案范围只读锁定，统一授权到期时间，全产品原子化开通与异常回滚；并响应业务方建议，实现业务申请信息与产品授权组合的灵活配置，避免方案推广时频繁进行代码开发。</w:t>
      </w:r>
    </w:p>
    <w:p>
      <w:pPr>
        <w:pStyle w:val="00001c"/>
        <w:spacing w:after="80" w:before="480" w:line="276" w:lineRule="auto"/>
        <w:jc w:val="left"/>
      </w:pPr>
      <w:r>
        <w:rPr>
          <w:rFonts w:eastAsia="宋体-简" w:ascii="宋体-简" w:hAnsi="宋体-简" w:cs="宋体-简"/>
          <w:b w:val="0"/>
          <w:color w:val="000000"/>
          <w:sz w:val="32"/>
        </w:rPr>
        <w:t>2. 需求范围</w:t>
      </w:r>
    </w:p>
    <w:p>
      <w:pPr>
        <w:pStyle w:val="00001e"/>
        <w:spacing w:after="40" w:before="200" w:line="276" w:lineRule="auto"/>
        <w:jc w:val="left"/>
      </w:pPr>
      <w:r>
        <w:rPr>
          <w:rFonts w:eastAsia="宋体-简" w:ascii="宋体-简" w:hAnsi="宋体-简" w:cs="宋体-简"/>
          <w:b w:val="0"/>
          <w:color w:val="000000"/>
          <w:sz w:val="26"/>
        </w:rPr>
        <w:t>2.1 需求概述</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144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w:t>
            </w:r>
          </w:p>
        </w:tc>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模块</w:t>
            </w:r>
          </w:p>
        </w:tc>
        <w:tc>
          <w:tcPr>
            <w:tcW w:type="dxa" w:w="388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需求概述</w:t>
            </w:r>
          </w:p>
        </w:tc>
        <w:tc>
          <w:tcPr>
            <w:tcW w:type="dxa" w:w="2736"/>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说明</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解决方案配置抽屉</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维护解决方案编码、名称、产品线组合、授权天数及启停状态</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配置归属 W3，向新资产系统提供只读查询接口</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申请基础信息与入口</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提供关联借测单与纯软件本地申请两种入口</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借测单需客户级联筛选，只允许关联审批通过借测单</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方案范围只读锁定</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展示方案编码、名称、关联产品线标签列表 及统一授权时间</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严格只读，杜绝申请人手工增删或替换产品线</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业务申请信息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根据方案特性动态渲染专属业务评估信息（DSOC/加速/组网）</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与底层产品线参数解耦，支持模板化配置与调研文档上传</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多产品线工作台</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垂直导航逐项切换产品线参数，支持按需产品线滑动开关</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未上线产品线默认关闭且免校验，开启后纳入整单必填校验</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全产品原子授权</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整单进入 W3 审批，审批通过后统一执行授权与失败整单回滚</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任一产品失败整单回滚，不产生部分交付残缺授权</w:t>
            </w:r>
          </w:p>
        </w:tc>
      </w:tr>
      <w:tr>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解决方案授权记录</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列表生成一条 SOL 主记录，支持展开查看各产品线明细子行</w:t>
            </w:r>
          </w:p>
        </w:tc>
        <w:tc>
          <w:tcPr>
            <w:tcW w:type="dxa" w:w="273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主行展示方案与总设备数，展开行展示版本、设备/云图ID及授权码</w:t>
            </w:r>
          </w:p>
        </w:tc>
      </w:tr>
    </w:tbl>
    <w:p>
      <w:pPr>
        <w:spacing w:before="0" w:after="80"/>
      </w:pPr>
    </w:p>
    <w:p>
      <w:pPr>
        <w:pStyle w:val="00001e"/>
        <w:spacing w:after="40" w:before="200" w:line="276" w:lineRule="auto"/>
        <w:jc w:val="left"/>
      </w:pPr>
      <w:r>
        <w:rPr>
          <w:rFonts w:eastAsia="宋体-简" w:ascii="宋体-简" w:hAnsi="宋体-简" w:cs="宋体-简"/>
          <w:b w:val="0"/>
          <w:color w:val="000000"/>
          <w:sz w:val="26"/>
        </w:rPr>
        <w:t>2.2 系统职责</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4929"/>
        <w:gridCol w:w="4929"/>
      </w:tblGrid>
      <w:tr>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w:t>
            </w:r>
          </w:p>
        </w:tc>
        <w:tc>
          <w:tcPr>
            <w:tcW w:type="dxa" w:w="748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负责</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测试授权系统</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维护解决方案与产品线映射关系及授权天数；向资产系统提供只读配置查询；提供借测单校验与带出；提供多产品线参数工作台；执行 W3 整单审批；调度下游中台原子授权与失败回滚；生成并展示 SOL 汇总与展开明细记录。</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新资产系统</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读取 W3 启用的解决方案与产品线配置；支持用户在借测单中选择方案并完成借测审批；保存审批快照；向 W3 提供借测单状态与明细查询接口。不主动推送消息至 W3，不自动在 W3 建单。</w:t>
            </w:r>
          </w:p>
        </w:tc>
      </w:tr>
      <w:tr>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下游许可证中台 / 云图</w:t>
            </w:r>
          </w:p>
        </w:tc>
        <w:tc>
          <w:tcPr>
            <w:tcW w:type="dxa" w:w="74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接收 W3 下发的产品授权与云服务开通指令，返回具体授权码；提供失败时的批量作废撤销与回滚接口能力。不处理解决方案业务合规审批。</w:t>
            </w:r>
          </w:p>
        </w:tc>
      </w:tr>
    </w:tbl>
    <w:p>
      <w:pPr>
        <w:spacing w:before="0" w:after="80"/>
      </w:pPr>
    </w:p>
    <w:p>
      <w:pPr>
        <w:pStyle w:val="00001e"/>
        <w:spacing w:after="40" w:before="200" w:line="276" w:lineRule="auto"/>
        <w:jc w:val="left"/>
      </w:pPr>
      <w:r>
        <w:rPr>
          <w:rFonts w:eastAsia="宋体-简" w:ascii="宋体-简" w:hAnsi="宋体-简" w:cs="宋体-简"/>
          <w:b w:val="0"/>
          <w:color w:val="000000"/>
          <w:sz w:val="26"/>
        </w:rPr>
        <w:t>2.3 待办与单据类型</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待办/单据类型</w:t>
            </w:r>
          </w:p>
        </w:tc>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生成时机</w:t>
            </w:r>
          </w:p>
        </w:tc>
        <w:tc>
          <w:tcPr>
            <w:tcW w:type="dxa" w:w="3456"/>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处理人主要动作</w:t>
            </w:r>
          </w:p>
        </w:tc>
        <w:tc>
          <w:tcPr>
            <w:tcW w:type="dxa" w:w="187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是否审批流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解决方案申请单</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业务人员在 W3 关联借测单或纯软件模式提交后生成</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申请人填写完整参数并确认整单提交</w:t>
            </w:r>
          </w:p>
        </w:tc>
        <w:tc>
          <w:tcPr>
            <w:tcW w:type="dxa" w:w="187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否（业务发起）</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整单审批待办</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解决方案申请单提交成功后进入待办池</w:t>
            </w:r>
          </w:p>
        </w:tc>
        <w:tc>
          <w:tcPr>
            <w:tcW w:type="dxa" w:w="3456"/>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审批人审核方案信息、业务调研与产品配置，给出通过/驳回结论</w:t>
            </w:r>
          </w:p>
        </w:tc>
        <w:tc>
          <w:tcPr>
            <w:tcW w:type="dxa" w:w="187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是（整单合规审批）</w:t>
            </w:r>
          </w:p>
        </w:tc>
      </w:tr>
    </w:tbl>
    <w:p>
      <w:pPr>
        <w:spacing w:before="0" w:after="80"/>
      </w:pPr>
    </w:p>
    <w:p>
      <w:pPr>
        <w:pStyle w:val="00001e"/>
        <w:spacing w:after="40" w:before="200" w:line="276" w:lineRule="auto"/>
        <w:jc w:val="left"/>
      </w:pPr>
      <w:r>
        <w:rPr>
          <w:rFonts w:eastAsia="宋体-简" w:ascii="宋体-简" w:hAnsi="宋体-简" w:cs="宋体-简"/>
          <w:b w:val="0"/>
          <w:color w:val="000000"/>
          <w:sz w:val="26"/>
        </w:rPr>
        <w:t>2.4 审批与处理口径</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4929"/>
        <w:gridCol w:w="4929"/>
      </w:tblGrid>
      <w:tr>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事项</w:t>
            </w:r>
          </w:p>
        </w:tc>
        <w:tc>
          <w:tcPr>
            <w:tcW w:type="dxa" w:w="8063"/>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口径</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审批单粒度</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整套解决方案作为一张申请单统一审批，不按产品线拆分审批单。</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审批驳回机制</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任一审批节点驳回时整单驳回，申请人可基于原单修改数据后重新提交。</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授权交付原子性</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方案内全部产品授权成功方为整单成功；任一产品失败整单标记为失败，并回滚已开通产品。</w:t>
            </w:r>
          </w:p>
        </w:tc>
      </w:tr>
      <w:tr>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客户云图身份口径</w:t>
            </w:r>
          </w:p>
        </w:tc>
        <w:tc>
          <w:tcPr>
            <w:tcW w:type="dxa" w:w="8063"/>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含 XaaS 产品线的方案，授权对象为客户云图账号下的云图ID，缺失云图身份直接阻断提交。</w:t>
            </w:r>
          </w:p>
        </w:tc>
      </w:tr>
    </w:tbl>
    <w:p>
      <w:pPr>
        <w:spacing w:before="0" w:after="80"/>
      </w:pPr>
    </w:p>
    <w:p>
      <w:pPr>
        <w:pStyle w:val="00001c"/>
        <w:spacing w:after="80" w:before="480" w:line="276" w:lineRule="auto"/>
        <w:jc w:val="left"/>
      </w:pPr>
      <w:r>
        <w:rPr>
          <w:rFonts w:eastAsia="宋体-简" w:ascii="宋体-简" w:hAnsi="宋体-简" w:cs="宋体-简"/>
          <w:b w:val="0"/>
          <w:color w:val="000000"/>
          <w:sz w:val="32"/>
        </w:rPr>
        <w:t>3. 业务流程</w:t>
      </w:r>
    </w:p>
    <w:p>
      <w:pPr>
        <w:pStyle w:val="00001e"/>
        <w:spacing w:after="40" w:before="200" w:line="276" w:lineRule="auto"/>
        <w:jc w:val="left"/>
      </w:pPr>
      <w:r>
        <w:rPr>
          <w:rFonts w:eastAsia="宋体-简" w:ascii="宋体-简" w:hAnsi="宋体-简" w:cs="宋体-简"/>
          <w:b w:val="0"/>
          <w:color w:val="000000"/>
          <w:sz w:val="26"/>
        </w:rPr>
        <w:t>3.1 解决方案型授权申请与执行流程</w:t>
      </w:r>
    </w:p>
    <w:p>
      <w:pPr>
        <w:spacing w:before="0" w:after="80" w:line="276" w:lineRule="auto"/>
      </w:pPr>
      <w:r>
        <w:rPr>
          <w:rFonts w:eastAsia="宋体-简" w:ascii="宋体-简" w:hAnsi="宋体-简" w:cs="宋体-简"/>
          <w:b w:val="0"/>
          <w:color w:val="000000"/>
          <w:sz w:val="23"/>
        </w:rPr>
        <w:t>1、W3 配置管理员在「系统设置」→「解决方案配置」维护方案编码、名称、产品线组合及统一授权天数（authDays）；新资产系统通过只读接口获取启用的方案数据。</w:t>
      </w:r>
    </w:p>
    <w:p>
      <w:pPr>
        <w:spacing w:before="0" w:after="80" w:line="276" w:lineRule="auto"/>
      </w:pPr>
      <w:r>
        <w:rPr>
          <w:rFonts w:eastAsia="宋体-简" w:ascii="宋体-简" w:hAnsi="宋体-简" w:cs="宋体-简"/>
          <w:b w:val="0"/>
          <w:color w:val="000000"/>
          <w:sz w:val="23"/>
        </w:rPr>
        <w:t>2、业务人员在资产系统发起借测申请并独立完成资产审批；审批通过后，流程在资产系统结束，不向 W3 发送业务消息。</w:t>
      </w:r>
    </w:p>
    <w:p>
      <w:pPr>
        <w:spacing w:before="0" w:after="80" w:line="276" w:lineRule="auto"/>
      </w:pPr>
      <w:r>
        <w:rPr>
          <w:rFonts w:eastAsia="宋体-简" w:ascii="宋体-简" w:hAnsi="宋体-简" w:cs="宋体-简"/>
          <w:b w:val="0"/>
          <w:color w:val="000000"/>
          <w:sz w:val="23"/>
        </w:rPr>
        <w:t>3、业务人员主动登录 W3，进入「解决方案型授权」页面，选择“关联借测单”或“纯软件本地申请”。关联借测单时，输入客户筛选该客户名下的合法借测单，点击“查询并关联”。</w:t>
      </w:r>
    </w:p>
    <w:p>
      <w:pPr>
        <w:spacing w:before="0" w:after="80" w:line="276" w:lineRule="auto"/>
      </w:pPr>
      <w:r>
        <w:rPr>
          <w:rFonts w:eastAsia="宋体-简" w:ascii="宋体-简" w:hAnsi="宋体-简" w:cs="宋体-简"/>
          <w:b w:val="0"/>
          <w:color w:val="000000"/>
          <w:sz w:val="23"/>
        </w:rPr>
        <w:t>4、W3 实时校验借测单准入状态：必须为“审批通过且未归还、未撤销”。校验通过后带出借测单号、申请人、客户、期限及审批结论，并在「方案范围」锁定方案及产品线（只读不可改），按配置天数动态计算统一授权到期时间。</w:t>
      </w:r>
    </w:p>
    <w:p>
      <w:pPr>
        <w:spacing w:before="0" w:after="80" w:line="276" w:lineRule="auto"/>
      </w:pPr>
      <w:r>
        <w:rPr>
          <w:rFonts w:eastAsia="宋体-简" w:ascii="宋体-简" w:hAnsi="宋体-简" w:cs="宋体-简"/>
          <w:b w:val="0"/>
          <w:color w:val="000000"/>
          <w:sz w:val="23"/>
        </w:rPr>
        <w:t>5、若为分布式安全运营、全球加速或全球组网方案，系统展开「业务申请信息」区块，用户补充主打场景、驱动力、预期效果、调研文档或客户需求等专属评估信息。</w:t>
      </w:r>
    </w:p>
    <w:p>
      <w:pPr>
        <w:spacing w:before="0" w:after="80" w:line="276" w:lineRule="auto"/>
      </w:pPr>
      <w:r>
        <w:rPr>
          <w:rFonts w:eastAsia="宋体-简" w:ascii="宋体-简" w:hAnsi="宋体-简" w:cs="宋体-简"/>
          <w:b w:val="0"/>
          <w:color w:val="000000"/>
          <w:sz w:val="23"/>
        </w:rPr>
        <w:t>6、进入「授权参数」多产品线工作台，申请人按左侧导航逐个填写产品参数；未上线的按需产品线（如 SASE-SWG）默认关闭，不参与校验；设备线配置版本、设备 ID 及模块卡片；XaaS 线配置云服务参数并校验客户云图身份；所有产品线授权到期日强制对齐统一到期时间。</w:t>
      </w:r>
    </w:p>
    <w:p>
      <w:pPr>
        <w:spacing w:before="0" w:after="80" w:line="276" w:lineRule="auto"/>
      </w:pPr>
      <w:r>
        <w:rPr>
          <w:rFonts w:eastAsia="宋体-简" w:ascii="宋体-简" w:hAnsi="宋体-简" w:cs="宋体-简"/>
          <w:b w:val="0"/>
          <w:color w:val="000000"/>
          <w:sz w:val="23"/>
        </w:rPr>
        <w:t>7、点击“提交 W3 整单审批”，前置校验全单必填项。校验通过后生成一张 W3 申请单进入审批流。审批人查看整单方案并作出通过或驳回结论。</w:t>
      </w:r>
    </w:p>
    <w:p>
      <w:pPr>
        <w:spacing w:before="0" w:after="80" w:line="276" w:lineRule="auto"/>
      </w:pPr>
      <w:r>
        <w:rPr>
          <w:rFonts w:eastAsia="宋体-简" w:ascii="宋体-简" w:hAnsi="宋体-简" w:cs="宋体-简"/>
          <w:b w:val="0"/>
          <w:color w:val="000000"/>
          <w:sz w:val="23"/>
        </w:rPr>
        <w:t>8、审批通过后执行全产品原子授权：预校验通过后并行下发，全部成功则在授权记录中生成一条以 SOL 开头的主记录，并可展开查看所有产品明细；任一产品失败则整单回滚作废已开通产品，整单标记为失败。</w:t>
      </w:r>
    </w:p>
    <w:p>
      <w:pPr>
        <w:pStyle w:val="00001c"/>
        <w:spacing w:after="80" w:before="480" w:line="276" w:lineRule="auto"/>
        <w:jc w:val="left"/>
      </w:pPr>
      <w:r>
        <w:rPr>
          <w:rFonts w:eastAsia="宋体-简" w:ascii="宋体-简" w:hAnsi="宋体-简" w:cs="宋体-简"/>
          <w:b w:val="0"/>
          <w:color w:val="000000"/>
          <w:sz w:val="32"/>
        </w:rPr>
        <w:t>4. 解决方案型测试授权需求明细</w:t>
      </w:r>
    </w:p>
    <w:p>
      <w:pPr>
        <w:pStyle w:val="00001e"/>
        <w:spacing w:after="40" w:before="200" w:line="276" w:lineRule="auto"/>
        <w:jc w:val="left"/>
      </w:pPr>
      <w:r>
        <w:rPr>
          <w:rFonts w:eastAsia="宋体-简" w:ascii="宋体-简" w:hAnsi="宋体-简" w:cs="宋体-简"/>
          <w:b w:val="0"/>
          <w:color w:val="000000"/>
          <w:sz w:val="26"/>
        </w:rPr>
        <w:t>4.1 解决方案配置管理</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系统由管理员在配置中心统一维护解决方案与产品线清单的基线配置。初始状态下，系统展示已维护的解决方案定义列表，包含方案编码、方案名称、关联产品线集合、统一授权天数及当前启用状态；列表默认按更新时间倒序排列。新资产系统通过接口同步读取处于“启用”状态的方案配置；若系统中未配置任何方案或方案全部处于停用状态，测试授权申请端不可发起解决方案型授权。</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管理员可按方案编码或方案名称进行关键字检索，或按状态（全部/启用/停用）筛选方案；支持新增与编辑解决方案，录入方案编码、方案名称、统一授权天数，并勾选其所包含的产品线范围（支持硬件设备产品线与 XaaS 云服务产品线混排）；支持对已有方案进行一键启用/停用切换，停用后新资产系统与测试授权申请端即时不可选；提供模拟接口读取功能，支持实时查看新资产系统调用的方案配置数据快照。</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方案编码必填且全局唯一，不可包含特殊字符，新增后锁定只读不可修改；方案名称必填且系统内不可重名；统一授权天数必填，必须为大于 0 的正整数（用于后续申请时统一锁定全方案各产品线的授权周期）；关联产品线必选，至少勾选一条产品线；已产生历史测试授权单据的方案禁止物理删除，仅允许变更为停用状态。</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方案新增、编辑或启停状态变更后即时持久化生效，自动记录管理员操作审计日志（操作人、时间、变更内容）；状态变动实时生效于测试授权申请端下拉选项及新资产系统同步接口；历史已审批完成的授权单据按申请时的历史快照生效，不受后续方案配置调整的影响。</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方案列表展示准确，支持多维度检索与启停流转；方案编码与名称防重校验拦截生效；授权天数非正整数、产品线未勾选等异常前置阻断；停用方案在申请端和资产系统中即时不可选；配置变更后不影响历史单据数据完整性。</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w:t>
            </w:r>
          </w:p>
        </w:tc>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可编辑</w:t>
            </w:r>
          </w:p>
        </w:tc>
        <w:tc>
          <w:tcPr>
            <w:tcW w:type="dxa" w:w="1152"/>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88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方案编码</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管理员新增录入</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新增时可填，编辑时只读</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系统全局唯一标识，如 SOL-CLOUD-001</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方案名称</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管理员录入</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解决方案全称，如企业云一体化方案</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关联产品线</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勾选产品目录</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至少选择一个产品线，支持设备线与 XaaS 线混排</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授权时间</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管理员录入天数</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正整数天数，如 30、60、90，用于申请时计算统一到期日</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状态</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系统维护</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操作列点击切换</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88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启用 (enabled) / 停用 (disabled)</w:t>
            </w:r>
          </w:p>
        </w:tc>
      </w:tr>
    </w:tbl>
    <w:p>
      <w:pPr>
        <w:spacing w:before="0" w:after="80"/>
      </w:pPr>
    </w:p>
    <w:p>
      <w:pPr>
        <w:spacing w:before="80" w:after="120"/>
      </w:pPr>
      <w:r>
        <w:rPr>
          <w:rFonts w:eastAsia="宋体-简" w:ascii="宋体-简" w:hAnsi="宋体-简" w:cs="宋体-简"/>
          <w:b w:val="0"/>
          <w:color w:val="595959"/>
          <w:sz w:val="20"/>
        </w:rPr>
        <w:t>图 1  解决方案配置管理原型参考</w:t>
      </w:r>
    </w:p>
    <w:p>
      <w:pPr>
        <w:pStyle w:val="00001e"/>
        <w:spacing w:after="40" w:before="200" w:line="276" w:lineRule="auto"/>
        <w:jc w:val="left"/>
      </w:pPr>
      <w:r>
        <w:rPr>
          <w:rFonts w:eastAsia="宋体-简" w:ascii="宋体-简" w:hAnsi="宋体-简" w:cs="宋体-简"/>
          <w:b w:val="0"/>
          <w:color w:val="000000"/>
          <w:sz w:val="26"/>
        </w:rPr>
        <w:t>4.2 解决方案授权申请</w:t>
      </w:r>
    </w:p>
    <w:p>
      <w:pPr>
        <w:pStyle w:val="000020"/>
        <w:spacing w:after="40" w:before="200" w:line="276" w:lineRule="auto"/>
        <w:jc w:val="left"/>
      </w:pPr>
      <w:r>
        <w:rPr>
          <w:rFonts w:eastAsia="宋体-简" w:ascii="宋体-简" w:hAnsi="宋体-简" w:cs="宋体-简"/>
          <w:b w:val="0"/>
          <w:color w:val="000000"/>
          <w:sz w:val="23"/>
        </w:rPr>
        <w:t>4.2.1 申请入口与借测单关联</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申请人进入测试授权申请页面，系统提供「关联借测单」与「纯软件本地申请」两种申请模式。初始状态下，系统默认处于「关联借测单」模式，页面处于待选定客户与待选择借测单状态，方案范围及各产品线参数暂不加载；若本次为纯软件方案试用或无需借用实体硬件设备，申请人可主动切换为「纯软件本地申请」模式。</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在关联借测单模式下，申请人先搜索并选定客户，系统实时拉取该客户名下在新资产系统中已审批的所有借测单数据供选择。点击「查询并关联」，系统执行借测单准入强校验：仅“审批通过且未归还、未撤销”且未被其他有效测试授权占用的借测单允许准入。准入通过后带出借测关键信息（借测单号、申请人、客户、期限、产品数），并自动锁定加载方案范围。若借测单处于“审批中/未审批”、“已归还”、“已撤销”或“已被关联占用”，系统弹出明确阻断提示卡片，严禁进入后续环节。在纯软件申请模式下，申请人直接选择已启用的方案，录入接收邮箱（选填）并关联客户，同样自动锁定加载方案范围。方案范围固化锁定：方案包含的产品线清单及统一授权天数（authDays）严格只读锁定，杜绝申请人手工增删或替换产品线；系统依据 authDays 自动联动计算统一授权到期日（申请日 + authDays），并强制分发至方案下所有产品线，保持全方案授权周期严格一致。</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授权类型必选；关联借测单模式下客户与合法借测单必选；纯软件模式下方案与客户必选；仅“审批通过且未归还、未撤销”借测单可通过准入校验；方案产品组合只读不可篡改；统一授权到期时间不可为空。</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将申请来源标识（borrow / local）、借测单全量元数据快照、锁定的方案编码、名称、产品线列表及统一到期日深拷贝存入单据模型中，随单提交。</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两类入口切换顺畅且数据互斥隔离；未审批、已归还、已撤销借测单 100% 阻断拦截；合法借测单回填准确；方案范围与产品清单严格只读锁定；统一授权到期日准确联动至所有产品线。</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w:t>
            </w:r>
          </w:p>
        </w:tc>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44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可编辑</w:t>
            </w:r>
          </w:p>
        </w:tc>
        <w:tc>
          <w:tcPr>
            <w:tcW w:type="dxa" w:w="1728"/>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60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授权类型</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关联借测单 (borrow) / 纯软件本地申请 (local)</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主数据客户名录</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输入名称/编码下拉点选，展示 KA/普通徽章与云图账号</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借测单号</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新资产系统</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关联借测单必选</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选定客户后级联激活，展示单号与借测状态</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解决方案</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W3 启用方案库</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纯软件申请必选</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格式如 SOL-ACCEL-006 | 全球加速方案-SaaS版</w:t>
            </w:r>
          </w:p>
        </w:tc>
      </w:tr>
      <w:tr>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接收邮箱</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用户手动输入</w:t>
            </w:r>
          </w:p>
        </w:tc>
        <w:tc>
          <w:tcPr>
            <w:tcW w:type="dxa" w:w="144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172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否</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建议优先填客户邮箱，用于接收授权结果通知</w:t>
            </w:r>
          </w:p>
        </w:tc>
      </w:tr>
    </w:tbl>
    <w:p>
      <w:pPr>
        <w:spacing w:before="0" w:after="80"/>
      </w:pPr>
    </w:p>
    <w:p>
      <w:pPr>
        <w:spacing w:before="80" w:after="120"/>
      </w:pPr>
      <w:r>
        <w:rPr>
          <w:rFonts w:eastAsia="宋体-简" w:ascii="宋体-简" w:hAnsi="宋体-简" w:cs="宋体-简"/>
          <w:b w:val="0"/>
          <w:color w:val="595959"/>
          <w:sz w:val="20"/>
        </w:rPr>
        <w:t>图 2  关联借测单与准入状态校验原型参考</w:t>
      </w:r>
    </w:p>
    <w:p>
      <w:pPr>
        <w:pStyle w:val="000020"/>
        <w:spacing w:after="40" w:before="200" w:line="276" w:lineRule="auto"/>
        <w:jc w:val="left"/>
      </w:pPr>
      <w:r>
        <w:rPr>
          <w:rFonts w:eastAsia="宋体-简" w:ascii="宋体-简" w:hAnsi="宋体-简" w:cs="宋体-简"/>
          <w:b w:val="0"/>
          <w:color w:val="000000"/>
          <w:sz w:val="23"/>
        </w:rPr>
        <w:t>4.2.2 业务信息与产品线参数配置（重点规范 XaaS 与云图 ID 校验）</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方案范围锁定后，系统根据《安全方案测试申请规则.xlsx》中该方案绑定的组件清单与业务模板，初始化「业务申请信息」与「多产品线参数工作台」两部分填报区域。业务信息部分根据方案规则动态呈现专属调研字段（初始处于待填报状态）；产品线工作台初始化该方案下所有产品线的参数填报面板，核心必选产品线默认处于待填报状态，按需/可选产品线默认处于未激活状态。针对 XaaS 云服务产品线（SASE-GA、SASE-SWG、SASE-ZTNA、SaaS-XDR、MSS 等），系统自动隐藏硬件设备字段，并根据已选客户自动检测并带出客户在云图中台绑定的「云图 ID（tenantId）」；若客户尚未在云图中台开户，系统处于未开户阻断状态。</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1）业务申请信息动态渲染：系统所支持的安全解决方案（包括全球加速方案、全球组网方案、安全托管方案、托管式安全运营方案、分布式安全运营方案、数据安全方案等）以及各方案所需的业务调研信息字段（如测试主打场景、驱动力、预期效果、调研文档、竞对等），统一以《安全方案测试申请规则.xlsx》为基线进行动态渲染配置，申请人无需关心技术底层表单结构。后续新增方案或调整调研字段，通过后台规则配置即时生效，无需开发介入。</w:t>
        <w:br/>
        <w:t>（2）多产品线按需填报：申请人可在左侧产品线列表中切换当前填报产品，已录入数据平滑保留；针对按需/可选产品线，申请人可点击开关激活，激活后右侧展开该产品参数配置表单并纳入必填校验范围；关闭时免除校验并不参与本次申请。</w:t>
        <w:br/>
        <w:t>（3）硬件设备产品线参数填报：继承借测单回填的设备 ID 与设备 SN，申请人选定软件版本，并可按需开启或选配功能模块卡片（如 AC/AF 的安全订阅、HCI 的算力存储规格）。</w:t>
        <w:br/>
        <w:t>（4）XaaS 产品线与云图 ID 强校验交互（重点规范）：</w:t>
        <w:br/>
        <w:t xml:space="preserve">  - 完全隐藏硬件字段：XaaS 产品界面彻底隐藏“设备 ID”与“设备 SN”输入项与展示项，杜绝伪硬件信息；</w:t>
        <w:br/>
        <w:t xml:space="preserve">  - 云图 ID (tenantId) 为唯一授权主体：系统自动读取并校验客户在深信服云图中台关联的租户账号与云图 ID；</w:t>
        <w:br/>
        <w:t xml:space="preserve">  - 未入驻强行阻断：若客户尚未在云图中台开户或缺失有效云图 ID，系统在工作台面板顶部弹出高亮拦截告警：“【阻断】当前方案包含 XaaS 云服务，检测到该客户尚未在云图中台开户或未关联云图 ID。无法发起测试授权申请，请先联系管理员或前往云图中台完成客户租户建档入驻。”，并强行阻断整单提交，严禁绕过；</w:t>
        <w:br/>
        <w:t xml:space="preserve">  - XaaS 业务服务规格录入：申请人录入 XaaS 专属规格，包括 SASE-GA 带宽档位（5M/10M/15M/20M/30M/50M）、SASE-ZTNA 授权并发用户数（正整数，默认 50）、SaaS-XDR/MSS 接入日志量与上传客户信息收集表（.xlsx/.xls）等；</w:t>
        <w:br/>
        <w:t xml:space="preserve">  - 授权记录数据映射：下发交付时调用云图中台租户授权接口；在授权记录中，XaaS 产品线设备 ID 字段明确展示为“云图ID: [tenantId]”，设备 SN 固定展示为破折号“—”；客户如果存在多个云图租户账号，系统支持下拉选择，并在选择后自动回显该租户的所属行业、开通状态及管理员账号。</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云图 ID 强校验（核心阻断项）：方案若包含任一 XaaS 产品线，已选客户必须拥有有效合法的云图 ID（tenantId）。无云图身份或云图状态异常时，全单坚决阻断提交，拦截率 100%；业务信息校验：严格对齐《安全方案测试申请规则.xlsx》中各方案必填项（如必选调研文档、必选场景等），未补全阻断提交；硬件产品参数校验：版本必填，借测设备 ID/SN 必须有效，已启用模块参数符合合法范围；XaaS 规格参数校验：SASE-GA 带宽必选；SASE-ZTNA 用户数必须为大于等于 1 的正整数；SaaS-XDR/MSS 日志量与信息收集表必填。</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组装包含业务信息快照与各激活产品线参数快照的数据包。针对 XaaS 产品线，提交数据中的 deviceId 统一固化为“云图ID: [tenantId]”，deviceSn 统一写入破折号“—”；未激活的按需产品线彻底从提交快照中剔除，不生成下游授权任务。</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业务信息准确按《安全方案测试申请规则.xlsx》动态展开；硬件产品线与 XaaS 产品线字段清晰隔离，XaaS 界面 100% 隐藏设备 ID 与 SN；无云图账号客户申请包含 XaaS 的方案时，前置告警与提交拦截 100% 触发；具备有效云图 ID 的客户能顺畅填写规格参数并通过校验；按需产品线开关开启/关闭逻辑与数据过滤完全正确。</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1972"/>
        <w:gridCol w:w="1972"/>
        <w:gridCol w:w="1972"/>
        <w:gridCol w:w="1972"/>
        <w:gridCol w:w="1972"/>
      </w:tblGrid>
      <w:tr>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字段/对象</w:t>
            </w:r>
          </w:p>
        </w:tc>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适用产品</w:t>
            </w:r>
          </w:p>
        </w:tc>
        <w:tc>
          <w:tcPr>
            <w:tcW w:type="dxa" w:w="2160"/>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数据来源</w:t>
            </w:r>
          </w:p>
        </w:tc>
        <w:tc>
          <w:tcPr>
            <w:tcW w:type="dxa" w:w="1152"/>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必填</w:t>
            </w:r>
          </w:p>
        </w:tc>
        <w:tc>
          <w:tcPr>
            <w:tcW w:type="dxa" w:w="3024"/>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云图ID (tenantId)</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 XaaS 产品线 (SASE/XDR/MSS等)</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云图中台租户身份绑定</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 (核心阻断项)</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XaaS 授权唯一核心标识；客户无云图账号或无云图ID时系统强行阻断提交并引导建档入驻</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带宽档位</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SASE-GA</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档位可选 5M / 10M / 15M / 20M / 30M / 50M，满足各加速测试场景</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授权用户数</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SASE-ZTNA / aTrust</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数字输入框</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并发接入用户数，必须为正整数（如 50、100）</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日志量 / 收集表</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SaaS-XDR / MSS</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文本输入 / Excel文件上传</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单位为万条/天，客户现场信息收集表必传 (.xlsx/.xls)</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是否 PK / 友商名</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SaaS-XDR / XDR</w:t>
            </w:r>
          </w:p>
        </w:tc>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下拉选项 / 文本输入</w:t>
            </w:r>
          </w:p>
        </w:tc>
        <w:tc>
          <w:tcPr>
            <w:tcW w:type="dxa" w:w="115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是</w:t>
            </w:r>
          </w:p>
        </w:tc>
        <w:tc>
          <w:tcPr>
            <w:tcW w:type="dxa" w:w="302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选择存在竞对 PK 时动态展开友商名称录入框，必填</w:t>
            </w:r>
          </w:p>
        </w:tc>
      </w:tr>
    </w:tbl>
    <w:p>
      <w:pPr>
        <w:spacing w:before="0" w:after="80"/>
      </w:pPr>
    </w:p>
    <w:p>
      <w:pPr>
        <w:spacing w:before="80" w:after="120"/>
      </w:pPr>
      <w:r>
        <w:rPr>
          <w:rFonts w:eastAsia="宋体-简" w:ascii="宋体-简" w:hAnsi="宋体-简" w:cs="宋体-简"/>
          <w:b w:val="0"/>
          <w:color w:val="595959"/>
          <w:sz w:val="20"/>
        </w:rPr>
        <w:t>图 3  多产品线工作台与 XaaS 云图身份校验原型参考</w:t>
      </w:r>
    </w:p>
    <w:p>
      <w:pPr>
        <w:pStyle w:val="000020"/>
        <w:spacing w:after="40" w:before="200" w:line="276" w:lineRule="auto"/>
        <w:jc w:val="left"/>
      </w:pPr>
      <w:r>
        <w:rPr>
          <w:rFonts w:eastAsia="宋体-简" w:ascii="宋体-简" w:hAnsi="宋体-简" w:cs="宋体-简"/>
          <w:b w:val="0"/>
          <w:color w:val="000000"/>
          <w:sz w:val="23"/>
        </w:rPr>
        <w:t>4.2.3 解决方案整单审批与原子交付回滚</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申请单在所有已激活产品线参数校验通过前处于编辑草稿状态，审批流程未发起。系统处于整单校验前置监听状态。</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点击提交按钮，顺序执行严格前置校验（单据与客户有效性、业务信息完整性、XaaS 云图身份有效性、所有激活产品线必填参数与模块卡片完整性）。任一不符在页面高亮报错并阻断。</w:t>
        <w:br/>
        <w:t>校验通过后生成统一的 W3 方案申请单号（SOL-...）进入待审批状态。整单走统一审批流，任一审批节点驳回则整单驳回，申请人可修改重提。</w:t>
        <w:br/>
        <w:t>审批通过后触发下游授权原子下发：系统调用各产品线发号中台与云图中台开通授权。若所有产品均成功，整单标记为“已授权”并归档；若任一产品线开通失败，立即触发整单事务回滚机制，自动调用作废接口撤销已开通产品的 License，整单标记为“开通失败”，杜绝方案残缺交付。</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前置校验覆盖全单所有激活产品线，不允许存在任何空缺必填项；终审执行前再次对齐借测单状态。</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生成包含全套参数深复制快照的申请单据，维系统一全局事务 ID 用于回滚追踪。</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任意漏填必填项点击提交均能精准定位提示；提交后单据状态流转正确；失败整单回滚机制彻底杜绝残缺授权。</w:t>
      </w:r>
    </w:p>
    <w:p>
      <w:pPr>
        <w:pStyle w:val="00001e"/>
        <w:spacing w:after="40" w:before="200" w:line="276" w:lineRule="auto"/>
        <w:jc w:val="left"/>
      </w:pPr>
      <w:r>
        <w:rPr>
          <w:rFonts w:eastAsia="宋体-简" w:ascii="宋体-简" w:hAnsi="宋体-简" w:cs="宋体-简"/>
          <w:b w:val="0"/>
          <w:color w:val="000000"/>
          <w:sz w:val="26"/>
        </w:rPr>
        <w:t>4.3 授权记录展示与明细检索</w:t>
      </w:r>
    </w:p>
    <w:p>
      <w:pPr>
        <w:spacing w:before="80" w:after="40" w:line="276" w:lineRule="auto"/>
      </w:pPr>
      <w:r>
        <w:rPr>
          <w:rFonts w:eastAsia="宋体-简" w:ascii="宋体-简" w:hAnsi="宋体-简" w:cs="宋体-简"/>
          <w:b/>
          <w:color w:val="000000"/>
          <w:sz w:val="24"/>
        </w:rPr>
        <w:t>1、初始状态</w:t>
      </w:r>
    </w:p>
    <w:p>
      <w:pPr>
        <w:spacing w:before="0" w:after="80" w:line="276" w:lineRule="auto"/>
      </w:pPr>
      <w:r>
        <w:rPr>
          <w:rFonts w:eastAsia="宋体-简" w:ascii="宋体-简" w:hAnsi="宋体-简" w:cs="宋体-简"/>
          <w:b w:val="0"/>
          <w:color w:val="000000"/>
          <w:sz w:val="23"/>
        </w:rPr>
        <w:t>审批通过并完成授权下发后，统一授权记录列表中以方案为维度生成一条汇总主记录（SOL- 前缀），汇聚方案整体状态、客户信息、统一到期日及所含产品线总览，各产品线独立明细默认折叠归属在主记录下。</w:t>
      </w:r>
    </w:p>
    <w:p>
      <w:pPr>
        <w:spacing w:before="80" w:after="40" w:line="276" w:lineRule="auto"/>
      </w:pPr>
      <w:r>
        <w:rPr>
          <w:rFonts w:eastAsia="宋体-简" w:ascii="宋体-简" w:hAnsi="宋体-简" w:cs="宋体-简"/>
          <w:b/>
          <w:color w:val="000000"/>
          <w:sz w:val="24"/>
        </w:rPr>
        <w:t>2、交互逻辑说明</w:t>
      </w:r>
    </w:p>
    <w:p>
      <w:pPr>
        <w:spacing w:before="0" w:after="80" w:line="276" w:lineRule="auto"/>
      </w:pPr>
      <w:r>
        <w:rPr>
          <w:rFonts w:eastAsia="宋体-简" w:ascii="宋体-简" w:hAnsi="宋体-简" w:cs="宋体-简"/>
          <w:b w:val="0"/>
          <w:color w:val="000000"/>
          <w:sz w:val="23"/>
        </w:rPr>
        <w:t>主列表支持在类型筛选下拉中选择“解决方案”，精准过滤出所有解决方案主记录；输入设备 ID、云图 ID 或 SN 搜索均能命中并展示所属方案主行。点击主记录行或展开图标，可展开查看嵌套的明细子表格；再次点击收起。</w:t>
        <w:br/>
        <w:t>明细子表格中：设备产品线展示真实设备 ID 与序列号；XaaS 产品线在“设备ID/云图ID”列展示“云图ID: [tenantId]”，在“设备SN”列展示破折号“—”。各产品行均展示方案统一的授权有效期与中台生成的真实授权码（如 LIC-HCI-806、LIC-SaaS-XDR-806）。</w:t>
      </w:r>
    </w:p>
    <w:p>
      <w:pPr>
        <w:spacing w:before="80" w:after="40" w:line="276" w:lineRule="auto"/>
      </w:pPr>
      <w:r>
        <w:rPr>
          <w:rFonts w:eastAsia="宋体-简" w:ascii="宋体-简" w:hAnsi="宋体-简" w:cs="宋体-简"/>
          <w:b/>
          <w:color w:val="000000"/>
          <w:sz w:val="24"/>
        </w:rPr>
        <w:t>3、字段校验规则</w:t>
      </w:r>
    </w:p>
    <w:p>
      <w:pPr>
        <w:spacing w:before="0" w:after="80" w:line="276" w:lineRule="auto"/>
      </w:pPr>
      <w:r>
        <w:rPr>
          <w:rFonts w:eastAsia="宋体-简" w:ascii="宋体-简" w:hAnsi="宋体-简" w:cs="宋体-简"/>
          <w:b w:val="0"/>
          <w:color w:val="000000"/>
          <w:sz w:val="23"/>
        </w:rPr>
        <w:t>主行设备总数必须与实际启用产品线数严格一致；主行有效期起止范围必须与方案统一到期日吻合；展开子行数量必须与申请时激活的产品线数完全相等；XaaS 产品线严禁展示伪设备 SN。</w:t>
      </w:r>
    </w:p>
    <w:p>
      <w:pPr>
        <w:spacing w:before="80" w:after="40" w:line="276" w:lineRule="auto"/>
      </w:pPr>
      <w:r>
        <w:rPr>
          <w:rFonts w:eastAsia="宋体-简" w:ascii="宋体-简" w:hAnsi="宋体-简" w:cs="宋体-简"/>
          <w:b/>
          <w:color w:val="000000"/>
          <w:sz w:val="24"/>
        </w:rPr>
        <w:t>4、提交逻辑处理</w:t>
      </w:r>
    </w:p>
    <w:p>
      <w:pPr>
        <w:spacing w:before="0" w:after="80" w:line="276" w:lineRule="auto"/>
      </w:pPr>
      <w:r>
        <w:rPr>
          <w:rFonts w:eastAsia="宋体-简" w:ascii="宋体-简" w:hAnsi="宋体-简" w:cs="宋体-简"/>
          <w:b w:val="0"/>
          <w:color w:val="000000"/>
          <w:sz w:val="23"/>
        </w:rPr>
        <w:t>数据层以一对多主子表架构存储，主行承载整单状态与统计指标，子表承载各产品 License 明细，随整单原子授权成功后一次性写入并绑定主行编号。</w:t>
      </w:r>
    </w:p>
    <w:p>
      <w:pPr>
        <w:spacing w:before="80" w:after="40" w:line="276" w:lineRule="auto"/>
      </w:pPr>
      <w:r>
        <w:rPr>
          <w:rFonts w:eastAsia="宋体-简" w:ascii="宋体-简" w:hAnsi="宋体-简" w:cs="宋体-简"/>
          <w:b/>
          <w:color w:val="000000"/>
          <w:sz w:val="24"/>
        </w:rPr>
        <w:t>5、验收标准</w:t>
      </w:r>
    </w:p>
    <w:p>
      <w:pPr>
        <w:spacing w:before="0" w:after="80" w:line="276" w:lineRule="auto"/>
      </w:pPr>
      <w:r>
        <w:rPr>
          <w:rFonts w:eastAsia="宋体-简" w:ascii="宋体-简" w:hAnsi="宋体-简" w:cs="宋体-简"/>
          <w:b w:val="0"/>
          <w:color w:val="000000"/>
          <w:sz w:val="23"/>
        </w:rPr>
        <w:t>解决方案展示为单条主行；主行指标统计准确；搜索与类型筛选联动精确；展开子表格排版整齐无错位；设备与 XaaS 产品线字段区分展示准确；所有产品授权码完整呈现。</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列名</w:t>
            </w:r>
          </w:p>
        </w:tc>
        <w:tc>
          <w:tcPr>
            <w:tcW w:type="dxa" w:w="2015"/>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适用产品类型</w:t>
            </w:r>
          </w:p>
        </w:tc>
        <w:tc>
          <w:tcPr>
            <w:tcW w:type="dxa" w:w="3311"/>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展示内容口径</w:t>
            </w:r>
          </w:p>
        </w:tc>
        <w:tc>
          <w:tcPr>
            <w:tcW w:type="dxa" w:w="3311"/>
            <w:tcBorders>
              <w:top w:val="single" w:color="CBCDD1" w:sz="4" w:space="0"/>
              <w:left w:val="single" w:color="CBCDD1" w:sz="4" w:space="0"/>
              <w:bottom w:val="single" w:color="CBCDD1" w:sz="4" w:space="0"/>
              <w:right w:val="single" w:color="CBCDD1" w:sz="4" w:space="0"/>
            </w:tcBorders>
            <w:shd w:val="clear" w:color="auto" w:fill="1F4E78"/>
            <w:vAlign w:val="center"/>
          </w:tcPr>
          <w:p>
            <w:pPr>
              <w:spacing w:before="40" w:after="40" w:line="276" w:lineRule="auto"/>
            </w:pPr>
            <w:r>
              <w:rPr>
                <w:rFonts w:eastAsia="宋体-简" w:ascii="宋体-简" w:hAnsi="宋体-简" w:cs="宋体-简"/>
                <w:b/>
                <w:color w:val="FFFFFF"/>
                <w:sz w:val="23"/>
              </w:rPr>
              <w:t>说明</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产品线</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产品线名称（如 HCI、AF、SaaS-XDR）</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方案下各产品独立成行</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版本号</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申请时确定的具体版本</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如 HCI-6.8.1-VKEY、SaaS-XDR 标准版</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设备ID / 云图ID</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 / XaaS线</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设备线显示真实设备ID；XaaS显示云图ID</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XaaS 口径如 云图ID: YT-10010101</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设备SN</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 / XaaS线</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设备线显示序列号；XaaS显示破折号 —</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XaaS 绝不展示虚假硬件序列号</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授权有效期</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至 [统一到期日]</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方案下所有产品严格统一到期时间</w:t>
            </w:r>
          </w:p>
        </w:tc>
      </w:tr>
      <w:tr>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授权码</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所有产品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下游中台生成的 License 凭证码</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格式如 LIC-[产品线]-806</w:t>
            </w:r>
          </w:p>
        </w:tc>
      </w:tr>
    </w:tbl>
    <w:p>
      <w:pPr>
        <w:spacing w:before="0" w:after="80"/>
      </w:pPr>
    </w:p>
    <w:p>
      <w:pPr>
        <w:spacing w:before="80" w:after="120"/>
      </w:pPr>
      <w:r>
        <w:rPr>
          <w:rFonts w:eastAsia="宋体-简" w:ascii="宋体-简" w:hAnsi="宋体-简" w:cs="宋体-简"/>
          <w:b w:val="0"/>
          <w:color w:val="595959"/>
          <w:sz w:val="20"/>
        </w:rPr>
        <w:t>图 4  解决方案授权记录汇总与展开明细原型参考</w:t>
      </w:r>
    </w:p>
    <w:p>
      <w:pPr>
        <w:pStyle w:val="00001c"/>
        <w:spacing w:after="80" w:before="480" w:line="276" w:lineRule="auto"/>
        <w:jc w:val="left"/>
      </w:pPr>
      <w:r>
        <w:rPr>
          <w:rFonts w:eastAsia="宋体-简" w:ascii="宋体-简" w:hAnsi="宋体-简" w:cs="宋体-简"/>
          <w:b w:val="0"/>
          <w:color w:val="000000"/>
          <w:sz w:val="32"/>
        </w:rPr>
        <w:t>5. 外部协同与接口需求明细</w:t>
      </w:r>
    </w:p>
    <w:p>
      <w:pPr>
        <w:pStyle w:val="00001e"/>
        <w:spacing w:after="40" w:before="200" w:line="276" w:lineRule="auto"/>
        <w:jc w:val="left"/>
      </w:pPr>
      <w:r>
        <w:rPr>
          <w:rFonts w:eastAsia="宋体-简" w:ascii="宋体-简" w:hAnsi="宋体-简" w:cs="宋体-简"/>
          <w:b w:val="0"/>
          <w:color w:val="000000"/>
          <w:sz w:val="26"/>
        </w:rPr>
        <w:t>5.1 新资产系统协同</w:t>
      </w:r>
    </w:p>
    <w:p>
      <w:pPr>
        <w:spacing w:before="0" w:after="80" w:line="276" w:lineRule="auto"/>
      </w:pPr>
      <w:r>
        <w:rPr>
          <w:rFonts w:eastAsia="宋体-简" w:ascii="宋体-简" w:hAnsi="宋体-简" w:cs="宋体-简"/>
          <w:b w:val="0"/>
          <w:color w:val="000000"/>
          <w:sz w:val="23"/>
        </w:rPr>
        <w:t>5.1.1 W3 解决方案配置查询接口：新资产系统通过该接口获取 W3 处于启用状态的解决方案编码、名称、产品线类型列表（区分 device/xaas）及授权天数（authDays）。新资产系统仅在用户建借测单时读取，不嵌入 W3 配置页。</w:t>
      </w:r>
    </w:p>
    <w:p>
      <w:pPr>
        <w:spacing w:before="0" w:after="80" w:line="276" w:lineRule="auto"/>
      </w:pPr>
      <w:r>
        <w:rPr>
          <w:rFonts w:eastAsia="宋体-简" w:ascii="宋体-简" w:hAnsi="宋体-简" w:cs="宋体-简"/>
          <w:b w:val="0"/>
          <w:color w:val="000000"/>
          <w:sz w:val="23"/>
        </w:rPr>
        <w:t>5.1.2 借测单状态与快照查询接口：W3 申请人在关联借测单时调用新资产系统，获取借测单号、审批状态、客户、借测人、借测起止日、归还状态、撤销状态及已审批方案范围快照；若含 XaaS 线同步返回客户绑定的云图账号与云图ID。</w:t>
      </w:r>
    </w:p>
    <w:p>
      <w:pPr>
        <w:pStyle w:val="00001e"/>
        <w:spacing w:after="40" w:before="200" w:line="276" w:lineRule="auto"/>
        <w:jc w:val="left"/>
      </w:pPr>
      <w:r>
        <w:rPr>
          <w:rFonts w:eastAsia="宋体-简" w:ascii="宋体-简" w:hAnsi="宋体-简" w:cs="宋体-简"/>
          <w:b w:val="0"/>
          <w:color w:val="000000"/>
          <w:sz w:val="26"/>
        </w:rPr>
        <w:t>5.2 下游许可证平台与云图中台协同</w:t>
      </w:r>
    </w:p>
    <w:p>
      <w:pPr>
        <w:spacing w:before="0" w:after="80" w:line="276" w:lineRule="auto"/>
      </w:pPr>
      <w:r>
        <w:rPr>
          <w:rFonts w:eastAsia="宋体-简" w:ascii="宋体-简" w:hAnsi="宋体-简" w:cs="宋体-简"/>
          <w:b w:val="0"/>
          <w:color w:val="000000"/>
          <w:sz w:val="23"/>
        </w:rPr>
        <w:t>5.2.1 批量授权下发接口：整单审批通过后，W3 向下游中台派发批量开通任务，按各产品线参数生成 License 文件或激活云端租户实例。</w:t>
      </w:r>
    </w:p>
    <w:p>
      <w:pPr>
        <w:spacing w:before="0" w:after="80" w:line="276" w:lineRule="auto"/>
      </w:pPr>
      <w:r>
        <w:rPr>
          <w:rFonts w:eastAsia="宋体-简" w:ascii="宋体-简" w:hAnsi="宋体-简" w:cs="宋体-简"/>
          <w:b w:val="0"/>
          <w:color w:val="000000"/>
          <w:sz w:val="23"/>
        </w:rPr>
        <w:t>5.2.2 异常原子回滚接口：两阶段事务保障。任一产品开通失败，W3 立即调用中台作废接口撤销已开通的产品凭证，确保整套方案交付结果的一致性。</w:t>
      </w:r>
    </w:p>
    <w:p>
      <w:pPr>
        <w:pStyle w:val="00001c"/>
        <w:spacing w:after="80" w:before="480" w:line="276" w:lineRule="auto"/>
        <w:jc w:val="left"/>
      </w:pPr>
      <w:r>
        <w:rPr>
          <w:rFonts w:eastAsia="宋体-简" w:ascii="宋体-简" w:hAnsi="宋体-简" w:cs="宋体-简"/>
          <w:b w:val="0"/>
          <w:color w:val="000000"/>
          <w:sz w:val="32"/>
        </w:rPr>
        <w:t>6. 异常与一致性处理矩阵</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异常场景</w:t>
            </w:r>
          </w:p>
        </w:tc>
        <w:tc>
          <w:tcPr>
            <w:tcW w:type="dxa" w:w="2015"/>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触发时机</w:t>
            </w:r>
          </w:p>
        </w:tc>
        <w:tc>
          <w:tcPr>
            <w:tcW w:type="dxa" w:w="3311"/>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系统判定与处理机制</w:t>
            </w:r>
          </w:p>
        </w:tc>
        <w:tc>
          <w:tcPr>
            <w:tcW w:type="dxa" w:w="3168"/>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申请人提示文案与引导</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借测单号不存在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资产系统检索无此单号</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页面提示：未找到该借测单，请核对单号后重试。</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借测单未审批通过</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approvalStatus !== 审批通过</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红色错误卡片：无法关联：该借测单尚未审批通过，当前状态为[状态]。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借测设备已归还</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returned === true</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红色错误卡片：无法关联：该借测单已归还。</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借测单已撤销</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revoked === true</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红色错误卡片：无法关联：该借测单已撤销。</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资产接口异常/超时</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网络超时或接口 500</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红色提示：查询失败：资产系统暂时不可用，请稍后重试。保留已填数据。</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方案含 XaaS 缺云图身份</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客户名下无可用 tenantId</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提交栏报错：XaaS 产品线需选择已关联云图账号和云图ID的客户。阻断提交。</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DSOC 缺调研文档</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调研文档上传项为空</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提交栏报错：请补全业务申请信息（分布式安全运营）。阻断提交。</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常规产品线参数不全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提交整单审批</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某激活产品漏填版本/规格</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提交栏报错：[产品线名称] 的授权参数未填写完整。精准定位至该产品。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方案配置已被管理员停用</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纯软件本地申请</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方案状态为 disabled</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本地申请下拉列表中直接剔除，不可选；历史已审批借测单仍允许关联。</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单个产品授权下发失败</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审批通过下发时</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中台返回开通超时或失败</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立即触发整单回滚，作废已开通产品，整单标记“整单失败”，杜绝残缺交付。</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中台回滚作废异常</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执行整单回滚时</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网络抖动导致撤销挂起</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记录告警并派发后台人工补偿工单，对外保持不可交付状态。</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借测单方案与当前不同</w:t>
            </w:r>
          </w:p>
        </w:tc>
        <w:tc>
          <w:tcPr>
            <w:tcW w:type="dxa" w:w="2015"/>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点击查询并关联</w:t>
            </w:r>
          </w:p>
        </w:tc>
        <w:tc>
          <w:tcPr>
            <w:tcW w:type="dxa" w:w="3311"/>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资产已审批方案产品线被调整</w:t>
            </w:r>
          </w:p>
        </w:tc>
        <w:tc>
          <w:tcPr>
            <w:tcW w:type="dxa" w:w="3168"/>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以资产已审批快照为准只读带出，不按 W3 最新配置改写历史审批内容。</w:t>
            </w:r>
          </w:p>
        </w:tc>
      </w:tr>
    </w:tbl>
    <w:p>
      <w:pPr>
        <w:spacing w:before="0" w:after="80"/>
      </w:pPr>
    </w:p>
    <w:p>
      <w:pPr>
        <w:pStyle w:val="00001c"/>
        <w:spacing w:after="80" w:before="480" w:line="276" w:lineRule="auto"/>
        <w:jc w:val="left"/>
      </w:pPr>
      <w:r>
        <w:rPr>
          <w:rFonts w:eastAsia="宋体-简" w:ascii="宋体-简" w:hAnsi="宋体-简" w:cs="宋体-简"/>
          <w:b w:val="0"/>
          <w:color w:val="000000"/>
          <w:sz w:val="32"/>
        </w:rPr>
        <w:t>7. 业务方需求落地：业务申请信息与产品组合灵活配置规范</w:t>
      </w:r>
    </w:p>
    <w:p>
      <w:pPr>
        <w:pStyle w:val="00001e"/>
        <w:spacing w:after="40" w:before="200" w:line="276" w:lineRule="auto"/>
        <w:jc w:val="left"/>
      </w:pPr>
      <w:r>
        <w:rPr>
          <w:rFonts w:eastAsia="宋体-简" w:ascii="宋体-简" w:hAnsi="宋体-简" w:cs="宋体-简"/>
          <w:b w:val="0"/>
          <w:color w:val="000000"/>
          <w:sz w:val="26"/>
        </w:rPr>
        <w:t>7.1 架构设计背景与免代码开发原则</w:t>
      </w:r>
    </w:p>
    <w:p>
      <w:pPr>
        <w:spacing w:before="0" w:after="80" w:line="276" w:lineRule="auto"/>
      </w:pPr>
      <w:r>
        <w:rPr>
          <w:rFonts w:eastAsia="宋体-简" w:ascii="宋体-简" w:hAnsi="宋体-简" w:cs="宋体-简"/>
          <w:b w:val="0"/>
          <w:color w:val="000000"/>
          <w:sz w:val="23"/>
        </w:rPr>
        <w:t>业务方明确要求：“页面的业务申请信息、产品授权组合要考虑灵活配置。后续随方案推广，需要收集的信息和方案产品组合可能会有变化，不要每次调整都要开发”。</w:t>
      </w:r>
    </w:p>
    <w:p>
      <w:pPr>
        <w:spacing w:before="0" w:after="80" w:line="276" w:lineRule="auto"/>
      </w:pPr>
      <w:r>
        <w:rPr>
          <w:rFonts w:eastAsia="宋体-简" w:ascii="宋体-简" w:hAnsi="宋体-简" w:cs="宋体-简"/>
          <w:b w:val="0"/>
          <w:color w:val="000000"/>
          <w:sz w:val="23"/>
        </w:rPr>
        <w:t>针对该核心诉求，系统在架构上确立免代码开发扩展原则：底层实现方案元数据驱动模型（Metadata-Driven Model），将产品授权组合与业务调研表单与前端静态页面彻底解耦。推广新方案或微调调研字段时，无需进行全链路代码重新发版。</w:t>
      </w:r>
    </w:p>
    <w:p>
      <w:pPr>
        <w:pStyle w:val="00001e"/>
        <w:spacing w:after="40" w:before="200" w:line="276" w:lineRule="auto"/>
        <w:jc w:val="left"/>
      </w:pPr>
      <w:r>
        <w:rPr>
          <w:rFonts w:eastAsia="宋体-简" w:ascii="宋体-简" w:hAnsi="宋体-简" w:cs="宋体-简"/>
          <w:b w:val="0"/>
          <w:color w:val="000000"/>
          <w:sz w:val="26"/>
        </w:rPr>
        <w:t>7.2 产品组合元数据驱动方案</w:t>
      </w:r>
    </w:p>
    <w:p>
      <w:pPr>
        <w:spacing w:before="0" w:after="80" w:line="276" w:lineRule="auto"/>
      </w:pPr>
      <w:r>
        <w:rPr>
          <w:rFonts w:eastAsia="宋体-简" w:ascii="宋体-简" w:hAnsi="宋体-简" w:cs="宋体-简"/>
          <w:b w:val="0"/>
          <w:color w:val="000000"/>
          <w:sz w:val="23"/>
        </w:rPr>
        <w:t>方案与产品线的组合关系完全由 W3「解决方案配置」数据表驱动。管理员在抽屉中自由勾选产品目录并配置授权天数后，申请端根据接口返回的产品线动态构建左侧工作台导航，复用各产品的标准参数组件，产品组合调整 0 代码发版。</w:t>
      </w:r>
    </w:p>
    <w:p>
      <w:pPr>
        <w:pStyle w:val="00001e"/>
        <w:spacing w:after="40" w:before="200" w:line="276" w:lineRule="auto"/>
        <w:jc w:val="left"/>
      </w:pPr>
      <w:r>
        <w:rPr>
          <w:rFonts w:eastAsia="宋体-简" w:ascii="宋体-简" w:hAnsi="宋体-简" w:cs="宋体-简"/>
          <w:b w:val="0"/>
          <w:color w:val="000000"/>
          <w:sz w:val="26"/>
        </w:rPr>
        <w:t>7.3 业务表单模板字典与扩展机制</w:t>
      </w:r>
    </w:p>
    <w:p>
      <w:pPr>
        <w:spacing w:before="0" w:after="80" w:line="276" w:lineRule="auto"/>
      </w:pPr>
      <w:r>
        <w:rPr>
          <w:rFonts w:eastAsia="宋体-简" w:ascii="宋体-简" w:hAnsi="宋体-简" w:cs="宋体-简"/>
          <w:b w:val="0"/>
          <w:color w:val="000000"/>
          <w:sz w:val="23"/>
        </w:rPr>
        <w:t>业务申请信息采用模板化解析引擎。系统预置业务模板字典：NONE（通用无专属字段）、DSOC_TEMPLATE（安全运营类）、ACCEL_TEMPLATE（加速类）、NETWORK_TEMPLATE（组网类）。模板以 JSON Schema 定义字段标识、控件类型、选项源、校验规则及条件显隐。新增方案或增减调研字段时，仅需在后台维护模板映射，前端引擎自适应渲染并自适应审批列表展示。</w:t>
      </w:r>
    </w:p>
    <w:tbl>
      <w:tblPr>
        <w:tblStyle w:val="000047"/>
        <w:tblW w:type="auto" w:w="0"/>
        <w:jc w:val="center"/>
        <w:tblLook w:firstColumn="1" w:firstRow="1" w:lastColumn="0" w:lastRow="0" w:noHBand="0" w:noVBand="1" w:val="04A0"/>
        <w:tblBorders>
          <w:top w:val="single" w:color="CBCDD1" w:sz="4" w:space="0"/>
          <w:left w:val="single" w:color="CBCDD1" w:sz="4" w:space="0"/>
          <w:bottom w:val="single" w:color="CBCDD1" w:sz="4" w:space="0"/>
          <w:right w:val="single" w:color="CBCDD1" w:sz="4" w:space="0"/>
          <w:insideH w:val="single" w:color="CBCDD1" w:sz="4" w:space="0"/>
          <w:insideV w:val="single" w:color="CBCDD1" w:sz="4" w:space="0"/>
        </w:tblBorders>
        <w:tblCellMar>
          <w:top w:w="0" w:type="dxa"/>
          <w:left w:w="108" w:type="dxa"/>
          <w:bottom w:w="0" w:type="dxa"/>
          <w:right w:w="108" w:type="dxa"/>
        </w:tblCellMar>
        <w:tblLayout w:type="fixed"/>
      </w:tblPr>
      <w:tblGrid>
        <w:gridCol w:w="2464"/>
        <w:gridCol w:w="2464"/>
        <w:gridCol w:w="2464"/>
        <w:gridCol w:w="2464"/>
      </w:tblGrid>
      <w:tr>
        <w:tc>
          <w:tcPr>
            <w:tcW w:type="dxa" w:w="216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模板标识</w:t>
            </w:r>
          </w:p>
        </w:tc>
        <w:tc>
          <w:tcPr>
            <w:tcW w:type="dxa" w:w="2592"/>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适用方案</w:t>
            </w:r>
          </w:p>
        </w:tc>
        <w:tc>
          <w:tcPr>
            <w:tcW w:type="dxa" w:w="3600"/>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核心字段与组件</w:t>
            </w:r>
          </w:p>
        </w:tc>
        <w:tc>
          <w:tcPr>
            <w:tcW w:type="dxa" w:w="2304"/>
            <w:tcBorders>
              <w:top w:val="single" w:color="CBCDD1" w:sz="4" w:space="0"/>
              <w:left w:val="single" w:color="CBCDD1" w:sz="4" w:space="0"/>
              <w:bottom w:val="single" w:color="CBCDD1" w:sz="4" w:space="0"/>
              <w:right w:val="single" w:color="CBCDD1" w:sz="4" w:space="0"/>
            </w:tcBorders>
            <w:shd w:val="clear" w:color="auto" w:fill="E5F6FF"/>
            <w:vAlign w:val="center"/>
          </w:tcPr>
          <w:p>
            <w:pPr>
              <w:spacing w:before="40" w:after="40" w:line="276" w:lineRule="auto"/>
            </w:pPr>
            <w:r>
              <w:rPr>
                <w:rFonts w:eastAsia="宋体-简" w:ascii="宋体-简" w:hAnsi="宋体-简" w:cs="宋体-简"/>
                <w:b/>
                <w:color w:val="000000"/>
                <w:sz w:val="23"/>
              </w:rPr>
              <w:t>扩展方式</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NONE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通用解决方案（如企业云）</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无特殊业务信息，直接进入工作台</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标准开箱即用，无需配置</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DSOC_TEMPLATE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分布式安全运营方案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主打场景、驱动力、预期效果、调研文档上传、转销计划</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支持在模板 Schema 中增减多选题项及附件类型</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ACCEL_TEMPLATE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全球加速方案（SaaS/本地版）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客户需求、项目规模、竞争对手、所在省份、备注</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通过 condition 字段动态控制字段在不同子方案下的显隐</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NETWORK_TEMPLATE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全球组网方案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客户需求、项目规模、竞争对手（收起省份/备注）</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复用加速模板核心字段，自动屏蔽地域属性</w:t>
            </w:r>
          </w:p>
        </w:tc>
      </w:tr>
      <w:tr>
        <w:tc>
          <w:tcPr>
            <w:tcW w:type="dxa" w:w="216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CUSTOM_TEMPLATE</w:t>
            </w:r>
          </w:p>
        </w:tc>
        <w:tc>
          <w:tcPr>
            <w:tcW w:type="dxa" w:w="2592"/>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未来推广新方案</w:t>
            </w:r>
          </w:p>
        </w:tc>
        <w:tc>
          <w:tcPr>
            <w:tcW w:type="dxa" w:w="3600"/>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按业务调研诉求自由组合文本、下拉、复选与文件控件</w:t>
            </w:r>
          </w:p>
        </w:tc>
        <w:tc>
          <w:tcPr>
            <w:tcW w:type="dxa" w:w="2304"/>
            <w:tcBorders>
              <w:top w:val="single" w:color="CBCDD1" w:sz="4" w:space="0"/>
              <w:left w:val="single" w:color="CBCDD1" w:sz="4" w:space="0"/>
              <w:bottom w:val="single" w:color="CBCDD1" w:sz="4" w:space="0"/>
              <w:right w:val="single" w:color="CBCDD1" w:sz="4" w:space="0"/>
            </w:tcBorders>
            <w:vAlign w:val="center"/>
          </w:tcPr>
          <w:p>
            <w:pPr>
              <w:spacing w:before="40" w:after="40" w:line="276" w:lineRule="auto"/>
            </w:pPr>
            <w:r>
              <w:rPr>
                <w:rFonts w:eastAsia="宋体-简" w:ascii="宋体-简" w:hAnsi="宋体-简" w:cs="宋体-简"/>
                <w:b w:val="0"/>
                <w:color w:val="000000"/>
                <w:sz w:val="22"/>
              </w:rPr>
              <w:t>直接新增模板配置，前端自适应渲染，免发版开发</w:t>
            </w:r>
          </w:p>
        </w:tc>
      </w:tr>
    </w:tbl>
    <w:p>
      <w:pPr>
        <w:spacing w:before="0" w:after="80"/>
      </w:pPr>
    </w:p>
    <w:p>
      <w:pPr>
        <w:pStyle w:val="00001c"/>
        <w:spacing w:after="80" w:before="480" w:line="276" w:lineRule="auto"/>
        <w:jc w:val="left"/>
      </w:pPr>
      <w:r>
        <w:rPr>
          <w:rFonts w:eastAsia="宋体-简" w:ascii="宋体-简" w:hAnsi="宋体-简" w:cs="宋体-简"/>
          <w:b w:val="0"/>
          <w:color w:val="000000"/>
          <w:sz w:val="32"/>
        </w:rPr>
        <w:t>8. 待开发确认项</w:t>
      </w:r>
    </w:p>
    <w:p>
      <w:pPr>
        <w:spacing w:before="0" w:after="80" w:line="276" w:lineRule="auto"/>
      </w:pPr>
      <w:r>
        <w:rPr>
          <w:rFonts w:eastAsia="宋体-简" w:ascii="宋体-简" w:hAnsi="宋体-简" w:cs="宋体-简"/>
          <w:b w:val="0"/>
          <w:color w:val="000000"/>
          <w:sz w:val="23"/>
        </w:rPr>
        <w:t>1. 确认 W3 整单审批的正式节点数量、审批人角色映射及超时自动审批规则。</w:t>
      </w:r>
    </w:p>
    <w:p>
      <w:pPr>
        <w:spacing w:before="0" w:after="80" w:line="276" w:lineRule="auto"/>
      </w:pPr>
      <w:r>
        <w:rPr>
          <w:rFonts w:eastAsia="宋体-简" w:ascii="宋体-简" w:hAnsi="宋体-简" w:cs="宋体-简"/>
          <w:b w:val="0"/>
          <w:color w:val="000000"/>
          <w:sz w:val="23"/>
        </w:rPr>
        <w:t>2. 确认新资产系统与 W3 配置同步接口的认证鉴权方式、心跳刷新频率与超时熔断策略。</w:t>
      </w:r>
    </w:p>
    <w:p>
      <w:pPr>
        <w:spacing w:before="0" w:after="80" w:line="276" w:lineRule="auto"/>
      </w:pPr>
      <w:r>
        <w:rPr>
          <w:rFonts w:eastAsia="宋体-简" w:ascii="宋体-简" w:hAnsi="宋体-简" w:cs="宋体-简"/>
          <w:b w:val="0"/>
          <w:color w:val="000000"/>
          <w:sz w:val="23"/>
        </w:rPr>
        <w:t>3. 确认新资产系统借测单撤销或设备归还后，W3 对已下发有效授权的自动作废与联动清理机制。</w:t>
      </w:r>
    </w:p>
    <w:p>
      <w:pPr>
        <w:spacing w:before="0" w:after="80" w:line="276" w:lineRule="auto"/>
      </w:pPr>
      <w:r>
        <w:rPr>
          <w:rFonts w:eastAsia="宋体-简" w:ascii="宋体-简" w:hAnsi="宋体-简" w:cs="宋体-简"/>
          <w:b w:val="0"/>
          <w:color w:val="000000"/>
          <w:sz w:val="23"/>
        </w:rPr>
        <w:t>4. 确认下游许可证平台针对各产品线批量撤销/作废接口的事务一致性与幂等性保障能力。</w:t>
      </w:r>
    </w:p>
    <w:p>
      <w:pPr>
        <w:spacing w:before="0" w:after="80" w:line="276" w:lineRule="auto"/>
      </w:pPr>
      <w:r>
        <w:rPr>
          <w:rFonts w:eastAsia="宋体-简" w:ascii="宋体-简" w:hAnsi="宋体-简" w:cs="宋体-简"/>
          <w:b w:val="0"/>
          <w:color w:val="000000"/>
          <w:sz w:val="23"/>
        </w:rPr>
        <w:t>5. 确认多云图账号客户在前端申请时的下拉点选交互原型与默认关联规则。</w:t>
      </w:r>
    </w:p>
    <w:p>
      <w:pPr>
        <w:spacing w:before="0" w:after="80" w:line="276" w:lineRule="auto"/>
      </w:pPr>
      <w:r>
        <w:rPr>
          <w:rFonts w:eastAsia="宋体-简" w:ascii="宋体-简" w:hAnsi="宋体-简" w:cs="宋体-简"/>
          <w:b w:val="0"/>
          <w:color w:val="000000"/>
          <w:sz w:val="23"/>
        </w:rPr>
        <w:t>6. 确认业务申请信息 JSON Schema 模板存储位置（数据库表 vs 配置中心）与后台维护界面的上线排期。</w:t>
      </w:r>
    </w:p>
    <w:sectPr>
      <w:footerReference r:id="rId7" w:type="default"/>
      <w:pgSz w:w="12240" w:h="15840"/>
      <w:pgMar w:top="1134" w:right="1191" w:bottom="1134" w:left="1191" w:header="720" w:footer="720" w:gutter="0"/>
      <w:cols w:space="720" w:num="1"/>
      <w:docGrid w:linePitch="360" w:charSpace="0"/>
    </w:sectPr>
  </w:body>
</w:document>
</file>

<file path=word/endnotes.xml><?xml version="1.0" encoding="utf-8"?>
<w:endnotes xmlns:w="http://schemas.openxmlformats.org/wordprocessingml/2006/main">
  <w:endnote w:type="continuationSeparator" w:id="0">
    <w:p>
      <w:pPr>
        <w:spacing w:line="240" w:lineRule="auto"/>
        <w:rPr/>
      </w:pPr>
      <w:r>
        <w:rPr/>
        <w:continuationSeparator/>
      </w:r>
    </w:p>
  </w:endnote>
  <w:endnote w:type="separator" w:id="1">
    <w:p>
      <w:pPr>
        <w:spacing w:line="240" w:lineRule="auto"/>
        <w:rPr/>
      </w:pPr>
      <w:r>
        <w:rPr/>
        <w:separator/>
      </w:r>
    </w:p>
  </w:endnote>
</w:endnotes>
</file>

<file path=word/fontTable.xml><?xml version="1.0" encoding="utf-8"?>
<w:fonts xmlns:w="http://schemas.openxmlformats.org/wordprocessingml/2006/main">
  <w:font w:name="黑体">
    <w:altName w:val="汉仪中黑KW"/>
    <w:panose1 w:val="02010609060101010101"/>
    <w:charset w:val="86" w:characterSet="ISO-8859-1"/>
    <w:family w:val="auto"/>
    <w:pitch w:val="default"/>
    <w:sig w:usb0="800002BF" w:usb1="38CF7CFA" w:usb2="00000016" w:usb3="00000000" w:csb0="00040001" w:csb1="00000000"/>
  </w:font>
  <w:font w:name="Microsoft YaHei">
    <w:altName w:val="汉仪旗黑"/>
    <w:panose1 w:val="00000000000000000000"/>
    <w:charset w:val="00" w:characterSet="ISO-8859-1"/>
    <w:family w:val="auto"/>
    <w:pitch w:val="default"/>
    <w:sig w:usb0="00000000" w:usb1="00000000" w:usb2="00000000" w:usb3="00000000" w:csb0="00000000" w:csb1="00000000"/>
  </w:font>
  <w:font w:name="Calibri">
    <w:altName w:val="Helvetica Neue"/>
    <w:panose1 w:val="020F0502020204030204"/>
    <w:charset w:val="00" w:characterSet="ISO-8859-1"/>
    <w:family w:val="swiss"/>
    <w:pitch w:val="default"/>
    <w:sig w:usb0="00000000" w:usb1="00000000" w:usb2="00000001" w:usb3="00000000" w:csb0="0000019F" w:csb1="00000000"/>
  </w:font>
  <w:font w:name="苹方-简">
    <w:altName w:val="Times New Roman"/>
    <w:panose1 w:val="020B0600000000000000"/>
    <w:charset w:val="00" w:characterSet="ISO-8859-1"/>
    <w:family w:val="auto"/>
    <w:pitch w:val="default"/>
    <w:sig w:usb0="A00002FF" w:usb1="7ACFFDFB" w:usb2="00000017" w:usb3="00000000" w:csb0="00040001" w:csb1="00000000"/>
  </w:font>
  <w:font w:name="宋体">
    <w:altName w:val="SimSun"/>
    <w:panose1 w:val="02010600030101010101"/>
    <w:charset w:val="86" w:characterSet="ISO-8859-1"/>
    <w:family w:val="auto"/>
    <w:pitch w:val="variable"/>
    <w:sig w:usb0="00000003" w:usb1="080E0000" w:usb2="00000010" w:usb3="00000000" w:csb0="00040001" w:csb1="00000000"/>
  </w:font>
  <w:font w:name="Wingdings">
    <w:panose1 w:val="05000000000000000000"/>
    <w:charset w:val="02" w:characterSet="ISO-8859-1"/>
    <w:family w:val="auto"/>
    <w:pitch w:val="default"/>
    <w:sig w:usb0="00000000" w:usb1="00000000" w:usb2="00000000" w:usb3="00000000" w:csb0="80000000" w:csb1="00000000"/>
  </w:font>
  <w:font w:name="Helvetica Neue">
    <w:panose1 w:val="02000503000000020004"/>
    <w:charset w:val="00" w:characterSet="ISO-8859-1"/>
    <w:family w:val="auto"/>
    <w:pitch w:val="default"/>
    <w:sig w:usb0="E50002FF" w:usb1="500079DB" w:usb2="00000010" w:usb3="00000000" w:csb0="00000000" w:csb1="00000000"/>
  </w:font>
  <w:font w:name="ＭＳ ゴシック">
    <w:altName w:val="Hiragino Sans"/>
    <w:panose1 w:val="00000000000000000000"/>
    <w:charset w:val="80" w:characterSet="ISO-8859-1"/>
    <w:family w:val="modern"/>
    <w:pitch w:val="default"/>
    <w:sig w:usb0="00000000" w:usb1="00000000" w:usb2="00000010" w:usb3="00000000" w:csb0="00020000" w:csb1="00000000"/>
  </w:font>
  <w:font w:name="宋体-简">
    <w:panose1 w:val="02010800040101010101"/>
    <w:charset w:val="86" w:characterSet="ISO-8859-1"/>
    <w:family w:val="auto"/>
    <w:pitch w:val="default"/>
    <w:sig w:usb0="00000001" w:usb1="080F0000" w:usb2="00000000" w:usb3="00000000" w:csb0="00040000" w:csb1="00000000"/>
  </w:font>
  <w:font w:name="Symbol">
    <w:altName w:val="Kingsoft Sign"/>
    <w:panose1 w:val="05050102010706020507"/>
    <w:charset w:val="02" w:characterSet="ISO-8859-1"/>
    <w:family w:val="roman"/>
    <w:pitch w:val="default"/>
    <w:sig w:usb0="00000000" w:usb1="00000000" w:usb2="00000000" w:usb3="00000000" w:csb0="80000000" w:csb1="00000000"/>
  </w:font>
  <w:font w:name="Times New Roman">
    <w:panose1 w:val="02020603050405020304"/>
    <w:charset w:val="00" w:characterSet="ISO-8859-1"/>
    <w:family w:val="roman"/>
    <w:pitch w:val="variable"/>
    <w:sig w:usb0="20007A87" w:usb1="80000000" w:usb2="00000008" w:usb3="00000000" w:csb0="000001FF" w:csb1="00000000"/>
  </w:font>
  <w:font w:name="Courier">
    <w:altName w:val="苹方-简"/>
    <w:panose1 w:val="02000500000000000000"/>
    <w:charset w:val="00" w:characterSet="ISO-8859-1"/>
    <w:family w:val="auto"/>
    <w:pitch w:val="default"/>
    <w:sig w:usb0="00000000" w:usb1="00000000" w:usb2="00000000" w:usb3="00000000" w:csb0="00000001" w:csb1="00000000"/>
  </w:font>
  <w:font w:name="Cambria">
    <w:altName w:val="苹方-简"/>
    <w:panose1 w:val="02040503050406030204"/>
    <w:charset w:val="00" w:characterSet="ISO-8859-1"/>
    <w:family w:val="auto"/>
    <w:pitch w:val="default"/>
    <w:sig w:usb0="00000000" w:usb1="00000000" w:usb2="00000000" w:usb3="00000000" w:csb0="0000019F" w:csb1="00000000"/>
  </w:font>
  <w:font w:name="Hiragino Sans">
    <w:panose1 w:val="020B0700000000000000"/>
    <w:charset w:val="80" w:characterSet="ISO-8859-1"/>
    <w:family w:val="auto"/>
    <w:pitch w:val="default"/>
    <w:sig w:usb0="800002CF" w:usb1="6AC7FCFC" w:usb2="00000012" w:usb3="00000000" w:csb0="0002000D" w:csb1="00000000"/>
  </w:font>
  <w:font w:name="SimSun">
    <w:altName w:val="汉仪书宋二KW"/>
    <w:panose1 w:val="00000000000000000000"/>
    <w:charset w:val="86" w:characterSet="ISO-8859-1"/>
    <w:family w:val="auto"/>
    <w:pitch w:val="default"/>
    <w:sig w:usb0="00000000" w:usb1="00000000" w:usb2="00000000" w:usb3="00000000" w:csb0="00000000" w:csb1="00000000"/>
  </w:font>
  <w:font w:name="Arial">
    <w:panose1 w:val="020B0704020202020204"/>
    <w:charset w:val="01" w:characterSet="ISO-8859-1"/>
    <w:family w:val="swiss"/>
    <w:pitch w:val="default"/>
    <w:sig w:usb0="E0002AFF" w:usb1="C0007843" w:usb2="00000009" w:usb3="00000000" w:csb0="400001FF" w:csb1="FFFF0000"/>
  </w:font>
  <w:font w:name="Courier New">
    <w:panose1 w:val="02070609020205020404"/>
    <w:charset w:val="01" w:characterSet="ISO-8859-1"/>
    <w:family w:val="modern"/>
    <w:pitch w:val="default"/>
    <w:sig w:usb0="E0002AFF" w:usb1="C0007843" w:usb2="00000009" w:usb3="00000000" w:csb0="400001FF" w:csb1="FFFF0000"/>
  </w:font>
  <w:font w:name="汉仪旗黑">
    <w:panose1 w:val="00020600040101010101"/>
    <w:charset w:val="86" w:characterSet="ISO-8859-1"/>
    <w:family w:val="auto"/>
    <w:pitch w:val="default"/>
    <w:sig w:usb0="A00002BF" w:usb1="1ACF7CFA" w:usb2="00000016" w:usb3="00000000" w:csb0="0004009F" w:csb1="DFD70000"/>
  </w:font>
  <w:font w:name="ＭＳ 明朝">
    <w:altName w:val="Hiragino Sans"/>
    <w:panose1 w:val="00000000000000000000"/>
    <w:charset w:val="80" w:characterSet="ISO-8859-1"/>
    <w:family w:val="roman"/>
    <w:pitch w:val="default"/>
    <w:sig w:usb0="00000000" w:usb1="00000000" w:usb2="00000010" w:usb3="00000000" w:csb0="00020000" w:csb1="00000000"/>
  </w:font>
</w:fonts>
</file>

<file path=word/footer1.xml><?xml version="1.0" encoding="utf-8"?>
<w:ftr xmlns:w="http://schemas.openxmlformats.org/wordprocessingml/2006/main">
  <w:p>
    <w:pPr>
      <w:pStyle w:val="00003a"/>
      <w:jc w:val="center"/>
      <w:rPr/>
    </w:pPr>
    <w:r>
      <w:rPr>
        <w:rFonts w:eastAsia="Microsoft YaHei" w:ascii="Microsoft YaHei" w:hAnsi="Microsoft YaHei" w:cs="Microsoft YaHei"/>
        <w:b w:val="0"/>
        <w:color w:val="595959"/>
        <w:sz w:val="18"/>
      </w:rPr>
      <w:t>解决方案型测试授权需求文档</w:t>
    </w:r>
  </w:p>
</w:ftr>
</file>

<file path=word/footnotes.xml><?xml version="1.0" encoding="utf-8"?>
<w:footnotes xmlns:w="http://schemas.openxmlformats.org/wordprocessingml/2006/main">
  <w:footnote w:type="continuationSeparator" w:id="0">
    <w:p>
      <w:pPr>
        <w:spacing w:before="0" w:after="0" w:line="276" w:lineRule="auto"/>
        <w:rPr/>
      </w:pPr>
      <w:r>
        <w:rPr/>
        <w:continuationSeparator/>
      </w:r>
    </w:p>
  </w:footnote>
  <w:footnote w:type="separator" w:id="1">
    <w:p>
      <w:pPr>
        <w:spacing w:before="0" w:after="0" w:line="276" w:lineRule="auto"/>
        <w:rPr/>
      </w:pPr>
      <w:r>
        <w:rPr/>
        <w:separator/>
      </w:r>
    </w:p>
  </w:footnote>
</w:footnotes>
</file>

<file path=word/numbering.xml><?xml version="1.0" encoding="utf-8"?>
<w:numbering xmlns:w="http://schemas.openxmlformats.org/wordprocessingml/2006/main">
  <w:abstractNum w:abstractNumId="1">
    <w:lvl w:ilvl="7">
      <w:start w:val="1"/>
      <w:numFmt w:val="lowerLetter"/>
      <w:lvlText w:val="%8)"/>
      <w:lvlJc w:val="left"/>
      <w:pPr>
        <w:ind w:left="3276" w:hanging="336"/>
      </w:pPr>
    </w:lvl>
    <w:lvl w:ilvl="2">
      <w:start w:val="1"/>
      <w:numFmt w:val="lowerRoman"/>
      <w:lvlText w:val="%3)"/>
      <w:lvlJc w:val="left"/>
      <w:pPr>
        <w:ind w:left="1176" w:hanging="336"/>
      </w:pPr>
    </w:lvl>
    <w:lvl w:ilvl="4">
      <w:start w:val="1"/>
      <w:numFmt w:val="lowerLetter"/>
      <w:lvlText w:val="%5)"/>
      <w:lvlJc w:val="left"/>
      <w:pPr>
        <w:ind w:left="2016" w:hanging="336"/>
      </w:pPr>
    </w:lvl>
    <w:lvl w:ilvl="5">
      <w:start w:val="1"/>
      <w:numFmt w:val="lowerRoman"/>
      <w:lvlText w:val="%6)"/>
      <w:lvlJc w:val="left"/>
      <w:pPr>
        <w:ind w:left="2436" w:hanging="336"/>
      </w:pPr>
    </w:lvl>
    <w:lvl w:ilvl="6">
      <w:start w:val="1"/>
      <w:numFmt w:val="decimal"/>
      <w:lvlText w:val="%7、"/>
      <w:lvlJc w:val="left"/>
      <w:pPr>
        <w:ind w:left="2856" w:hanging="336"/>
      </w:pPr>
    </w:lvl>
    <w:lvl w:ilvl="0">
      <w:start w:val="1"/>
      <w:numFmt w:val="decimal"/>
      <w:lvlText w:val="%1、"/>
      <w:lvlJc w:val="left"/>
      <w:pPr>
        <w:ind w:left="336" w:hanging="336"/>
      </w:pPr>
      <w:rPr>
        <w:rFonts w:hint="default" w:ascii="" w:hAnsi="" w:cs=""/>
      </w:rPr>
    </w:lvl>
    <w:lvl w:ilvl="3">
      <w:start w:val="1"/>
      <w:numFmt w:val="decimal"/>
      <w:lvlText w:val="%4、"/>
      <w:lvlJc w:val="left"/>
      <w:pPr>
        <w:ind w:left="1596" w:hanging="336"/>
      </w:pPr>
    </w:lvl>
    <w:lvl w:ilvl="1">
      <w:start w:val="1"/>
      <w:numFmt w:val="lowerLetter"/>
      <w:lvlText w:val="%2)"/>
      <w:lvlJc w:val="left"/>
      <w:pPr>
        <w:ind w:left="756" w:hanging="336"/>
      </w:pPr>
    </w:lvl>
    <w:lvl w:ilvl="8">
      <w:start w:val="1"/>
      <w:numFmt w:val="lowerRoman"/>
      <w:lvlText w:val="%9)"/>
      <w:lvlJc w:val="left"/>
      <w:pPr>
        <w:ind w:left="3696" w:hanging="336"/>
      </w:pPr>
    </w:lvl>
  </w:abstractNum>
  <w:abstractNum w:abstractNumId="2">
    <w:lvl w:ilvl="7">
      <w:start w:val="1"/>
      <w:numFmt w:val="lowerLetter"/>
      <w:lvlText w:val="%8)"/>
      <w:lvlJc w:val="left"/>
      <w:pPr>
        <w:ind w:left="3276" w:hanging="336"/>
      </w:pPr>
    </w:lvl>
    <w:lvl w:ilvl="1">
      <w:start w:val="1"/>
      <w:numFmt w:val="lowerLetter"/>
      <w:lvlText w:val="%2)"/>
      <w:lvlJc w:val="left"/>
      <w:pPr>
        <w:ind w:left="756" w:hanging="336"/>
      </w:pPr>
    </w:lvl>
    <w:lvl w:ilvl="5">
      <w:start w:val="1"/>
      <w:numFmt w:val="lowerRoman"/>
      <w:lvlText w:val="%6)"/>
      <w:lvlJc w:val="left"/>
      <w:pPr>
        <w:ind w:left="2436" w:hanging="336"/>
      </w:pPr>
    </w:lvl>
    <w:lvl w:ilvl="4">
      <w:start w:val="1"/>
      <w:numFmt w:val="lowerLetter"/>
      <w:lvlText w:val="%5)"/>
      <w:lvlJc w:val="left"/>
      <w:pPr>
        <w:ind w:left="2016" w:hanging="336"/>
      </w:pPr>
    </w:lvl>
    <w:lvl w:ilvl="6">
      <w:start w:val="1"/>
      <w:numFmt w:val="decimal"/>
      <w:lvlText w:val="%7、"/>
      <w:lvlJc w:val="left"/>
      <w:pPr>
        <w:ind w:left="2856" w:hanging="336"/>
      </w:pPr>
    </w:lvl>
    <w:lvl w:ilvl="3">
      <w:start w:val="1"/>
      <w:numFmt w:val="decimal"/>
      <w:lvlText w:val="%4、"/>
      <w:lvlJc w:val="left"/>
      <w:pPr>
        <w:ind w:left="1596" w:hanging="336"/>
      </w:pPr>
    </w:lvl>
    <w:lvl w:ilvl="0">
      <w:start w:val="1"/>
      <w:numFmt w:val="decimal"/>
      <w:lvlText w:val="%1、"/>
      <w:lvlJc w:val="left"/>
      <w:pPr>
        <w:ind w:left="336" w:hanging="336"/>
      </w:pPr>
      <w:rPr>
        <w:rFonts w:hint="default" w:ascii="" w:hAnsi="" w:cs=""/>
      </w:rPr>
    </w:lvl>
    <w:lvl w:ilvl="8">
      <w:start w:val="1"/>
      <w:numFmt w:val="lowerRoman"/>
      <w:lvlText w:val="%9)"/>
      <w:lvlJc w:val="left"/>
      <w:pPr>
        <w:ind w:left="3696" w:hanging="336"/>
      </w:pPr>
    </w:lvl>
    <w:lvl w:ilvl="2">
      <w:start w:val="1"/>
      <w:numFmt w:val="lowerRoman"/>
      <w:lvlText w:val="%3)"/>
      <w:lvlJc w:val="left"/>
      <w:pPr>
        <w:ind w:left="1176" w:hanging="336"/>
      </w:pPr>
    </w:lvl>
  </w:abstractNum>
  <w:abstractNum w:abstractNumId="3">
    <w:lvl w:ilvl="2">
      <w:start w:val="1"/>
      <w:numFmt w:val="lowerRoman"/>
      <w:lvlText w:val="%3."/>
      <w:lvlJc w:val="left"/>
      <w:pPr>
        <w:ind w:left="1176" w:hanging="336"/>
      </w:pPr>
    </w:lvl>
    <w:lvl w:ilvl="3">
      <w:start w:val="1"/>
      <w:numFmt w:val="decimal"/>
      <w:lvlText w:val="%4."/>
      <w:lvlJc w:val="left"/>
      <w:pPr>
        <w:ind w:left="1596" w:hanging="336"/>
      </w:pPr>
    </w:lvl>
    <w:lvl w:ilvl="6">
      <w:start w:val="1"/>
      <w:numFmt w:val="decimal"/>
      <w:lvlText w:val="%7."/>
      <w:lvlJc w:val="left"/>
      <w:pPr>
        <w:ind w:left="2856" w:hanging="336"/>
      </w:pPr>
    </w:lvl>
    <w:lvl w:ilvl="7">
      <w:start w:val="1"/>
      <w:numFmt w:val="lowerLetter"/>
      <w:lvlText w:val="%8."/>
      <w:lvlJc w:val="left"/>
      <w:pPr>
        <w:ind w:left="3276" w:hanging="336"/>
      </w:pPr>
    </w:lvl>
    <w:lvl w:ilvl="0">
      <w:start w:val="1"/>
      <w:numFmt w:val="decimal"/>
      <w:lvlText w:val="%1."/>
      <w:lvlJc w:val="left"/>
      <w:pPr>
        <w:ind w:left="336" w:hanging="336"/>
      </w:pPr>
      <w:rPr>
        <w:rFonts w:hint="default" w:ascii="" w:hAnsi="" w:cs=""/>
      </w:rPr>
    </w:lvl>
    <w:lvl w:ilvl="5">
      <w:start w:val="1"/>
      <w:numFmt w:val="lowerRoman"/>
      <w:lvlText w:val="%6."/>
      <w:lvlJc w:val="left"/>
      <w:pPr>
        <w:ind w:left="2436" w:hanging="336"/>
      </w:pPr>
    </w:lvl>
    <w:lvl w:ilvl="8">
      <w:start w:val="1"/>
      <w:numFmt w:val="lowerRoman"/>
      <w:lvlText w:val="%9."/>
      <w:lvlJc w:val="left"/>
      <w:pPr>
        <w:ind w:left="3696" w:hanging="336"/>
      </w:pPr>
    </w:lvl>
    <w:lvl w:ilvl="1">
      <w:start w:val="1"/>
      <w:numFmt w:val="lowerLetter"/>
      <w:lvlText w:val="%2."/>
      <w:lvlJc w:val="left"/>
      <w:pPr>
        <w:ind w:left="756" w:hanging="336"/>
      </w:pPr>
    </w:lvl>
    <w:lvl w:ilvl="4">
      <w:start w:val="1"/>
      <w:numFmt w:val="lowerLetter"/>
      <w:lvlText w:val="%5."/>
      <w:lvlJc w:val="left"/>
      <w:pPr>
        <w:ind w:left="2016" w:hanging="336"/>
      </w:pPr>
    </w:lvl>
  </w:abstractNum>
  <w:abstractNum w:abstractNumId="4">
    <w:nsid w:val="DF3D22F0"/>
    <w:multiLevelType w:val="multilevel"/>
    <w:tmpl w:val="DF3D22F0"/>
    <w:lvl w:ilvl="6" w:tentative="false">
      <w:start w:val="1"/>
      <w:numFmt w:val="decimal"/>
      <w:lvlText w:val="%7."/>
      <w:lvlJc w:val="left"/>
      <w:pPr>
        <w:ind w:left="2856" w:hanging="336"/>
      </w:pPr>
    </w:lvl>
    <w:lvl w:ilvl="3" w:tentative="false">
      <w:start w:val="1"/>
      <w:numFmt w:val="decimal"/>
      <w:lvlText w:val="%4."/>
      <w:lvlJc w:val="left"/>
      <w:pPr>
        <w:ind w:left="1596" w:hanging="336"/>
      </w:pPr>
    </w:lvl>
    <w:lvl w:ilvl="0" w:tentative="false">
      <w:start w:val="1"/>
      <w:numFmt w:val="decimal"/>
      <w:lvlText w:val="%1."/>
      <w:lvlJc w:val="left"/>
      <w:pPr>
        <w:ind w:left="336" w:hanging="336"/>
      </w:pPr>
      <w:rPr>
        <w:rFonts w:hint="default"/>
      </w:rPr>
    </w:lvl>
    <w:lvl w:ilvl="7" w:tentative="false">
      <w:start w:val="1"/>
      <w:numFmt w:val="lowerLetter"/>
      <w:lvlText w:val="%8."/>
      <w:lvlJc w:val="left"/>
      <w:pPr>
        <w:ind w:left="3276" w:hanging="336"/>
      </w:pPr>
    </w:lvl>
    <w:lvl w:ilvl="8" w:tentative="false">
      <w:start w:val="1"/>
      <w:numFmt w:val="lowerRoman"/>
      <w:lvlText w:val="%9."/>
      <w:lvlJc w:val="left"/>
      <w:pPr>
        <w:ind w:left="3696" w:hanging="336"/>
      </w:pPr>
    </w:lvl>
    <w:lvl w:ilvl="5" w:tentative="false">
      <w:start w:val="1"/>
      <w:numFmt w:val="lowerRoman"/>
      <w:lvlText w:val="%6."/>
      <w:lvlJc w:val="left"/>
      <w:pPr>
        <w:ind w:left="2436" w:hanging="336"/>
      </w:pPr>
    </w:lvl>
    <w:lvl w:ilvl="2" w:tentative="false">
      <w:start w:val="1"/>
      <w:numFmt w:val="lowerRoman"/>
      <w:lvlText w:val="%3."/>
      <w:lvlJc w:val="left"/>
      <w:pPr>
        <w:ind w:left="1176" w:hanging="336"/>
      </w:pPr>
    </w:lvl>
    <w:lvl w:ilvl="4" w:tentative="false">
      <w:start w:val="1"/>
      <w:numFmt w:val="lowerLetter"/>
      <w:lvlText w:val="%5."/>
      <w:lvlJc w:val="left"/>
      <w:pPr>
        <w:ind w:left="2016" w:hanging="336"/>
      </w:pPr>
    </w:lvl>
    <w:lvl w:ilvl="1" w:tentative="false">
      <w:start w:val="1"/>
      <w:numFmt w:val="lowerLetter"/>
      <w:lvlText w:val="%2."/>
      <w:lvlJc w:val="left"/>
      <w:pPr>
        <w:ind w:left="756" w:hanging="336"/>
      </w:pPr>
    </w:lvl>
  </w:abstractNum>
  <w:abstractNum w:abstractNumId="5">
    <w:nsid w:val="BFFB7CE3"/>
    <w:multiLevelType w:val="multilevel"/>
    <w:tmpl w:val="BFFB7CE3"/>
    <w:lvl w:ilvl="1" w:tentative="false">
      <w:start w:val="1"/>
      <w:numFmt w:val="lowerLetter"/>
      <w:lvlText w:val="%2."/>
      <w:lvlJc w:val="left"/>
      <w:pPr>
        <w:ind w:left="756" w:hanging="336"/>
      </w:pPr>
    </w:lvl>
    <w:lvl w:ilvl="7" w:tentative="false">
      <w:start w:val="1"/>
      <w:numFmt w:val="lowerLetter"/>
      <w:lvlText w:val="%8."/>
      <w:lvlJc w:val="left"/>
      <w:pPr>
        <w:ind w:left="3276" w:hanging="336"/>
      </w:pPr>
    </w:lvl>
    <w:lvl w:ilvl="5" w:tentative="false">
      <w:start w:val="1"/>
      <w:numFmt w:val="lowerRoman"/>
      <w:lvlText w:val="%6."/>
      <w:lvlJc w:val="left"/>
      <w:pPr>
        <w:ind w:left="2436" w:hanging="336"/>
      </w:pPr>
    </w:lvl>
    <w:lvl w:ilvl="4" w:tentative="false">
      <w:start w:val="1"/>
      <w:numFmt w:val="lowerLetter"/>
      <w:lvlText w:val="%5."/>
      <w:lvlJc w:val="left"/>
      <w:pPr>
        <w:ind w:left="2016" w:hanging="336"/>
      </w:pPr>
    </w:lvl>
    <w:lvl w:ilvl="8" w:tentative="false">
      <w:start w:val="1"/>
      <w:numFmt w:val="lowerRoman"/>
      <w:lvlText w:val="%9."/>
      <w:lvlJc w:val="left"/>
      <w:pPr>
        <w:ind w:left="3696" w:hanging="336"/>
      </w:pPr>
    </w:lvl>
    <w:lvl w:ilvl="0" w:tentative="false">
      <w:start w:val="1"/>
      <w:numFmt w:val="decimal"/>
      <w:lvlText w:val="%1."/>
      <w:lvlJc w:val="left"/>
      <w:pPr>
        <w:ind w:left="336" w:hanging="336"/>
      </w:pPr>
      <w:rPr>
        <w:rFonts w:hint="default"/>
      </w:rPr>
    </w:lvl>
    <w:lvl w:ilvl="3" w:tentative="false">
      <w:start w:val="1"/>
      <w:numFmt w:val="decimal"/>
      <w:lvlText w:val="%4."/>
      <w:lvlJc w:val="left"/>
      <w:pPr>
        <w:ind w:left="1596" w:hanging="336"/>
      </w:pPr>
    </w:lvl>
    <w:lvl w:ilvl="2" w:tentative="false">
      <w:start w:val="1"/>
      <w:numFmt w:val="lowerRoman"/>
      <w:lvlText w:val="%3."/>
      <w:lvlJc w:val="left"/>
      <w:pPr>
        <w:ind w:left="1176" w:hanging="336"/>
      </w:pPr>
    </w:lvl>
    <w:lvl w:ilvl="6" w:tentative="false">
      <w:start w:val="1"/>
      <w:numFmt w:val="decimal"/>
      <w:lvlText w:val="%7."/>
      <w:lvlJc w:val="left"/>
      <w:pPr>
        <w:ind w:left="2856" w:hanging="336"/>
      </w:pPr>
    </w:lvl>
  </w:abstractNum>
  <w:abstractNum w:abstractNumId="6">
    <w:lvl w:ilvl="7">
      <w:start w:val="1"/>
      <w:numFmt w:val="lowerLetter"/>
      <w:lvlText w:val="%8)"/>
      <w:lvlJc w:val="left"/>
      <w:pPr>
        <w:ind w:left="3276" w:hanging="336"/>
      </w:pPr>
    </w:lvl>
    <w:lvl w:ilvl="0">
      <w:start w:val="5"/>
      <w:numFmt w:val="decimal"/>
      <w:lvlText w:val="%1、"/>
      <w:lvlJc w:val="left"/>
      <w:pPr>
        <w:ind w:left="336" w:hanging="336"/>
      </w:pPr>
      <w:rPr>
        <w:rFonts w:hint="default" w:ascii="" w:hAnsi="" w:cs=""/>
      </w:rPr>
    </w:lvl>
    <w:lvl w:ilvl="3">
      <w:start w:val="1"/>
      <w:numFmt w:val="decimal"/>
      <w:lvlText w:val="%4、"/>
      <w:lvlJc w:val="left"/>
      <w:pPr>
        <w:ind w:left="1596" w:hanging="336"/>
      </w:pPr>
    </w:lvl>
    <w:lvl w:ilvl="6">
      <w:start w:val="1"/>
      <w:numFmt w:val="decimal"/>
      <w:lvlText w:val="%7、"/>
      <w:lvlJc w:val="left"/>
      <w:pPr>
        <w:ind w:left="2856" w:hanging="336"/>
      </w:pPr>
    </w:lvl>
    <w:lvl w:ilvl="5">
      <w:start w:val="1"/>
      <w:numFmt w:val="lowerRoman"/>
      <w:lvlText w:val="%6)"/>
      <w:lvlJc w:val="left"/>
      <w:pPr>
        <w:ind w:left="2436" w:hanging="336"/>
      </w:pPr>
    </w:lvl>
    <w:lvl w:ilvl="1">
      <w:start w:val="1"/>
      <w:numFmt w:val="lowerLetter"/>
      <w:lvlText w:val="%2)"/>
      <w:lvlJc w:val="left"/>
      <w:pPr>
        <w:ind w:left="756" w:hanging="336"/>
      </w:pPr>
    </w:lvl>
    <w:lvl w:ilvl="4">
      <w:start w:val="1"/>
      <w:numFmt w:val="lowerLetter"/>
      <w:lvlText w:val="%5)"/>
      <w:lvlJc w:val="left"/>
      <w:pPr>
        <w:ind w:left="2016" w:hanging="336"/>
      </w:pPr>
    </w:lvl>
    <w:lvl w:ilvl="2">
      <w:start w:val="1"/>
      <w:numFmt w:val="lowerRoman"/>
      <w:lvlText w:val="%3)"/>
      <w:lvlJc w:val="left"/>
      <w:pPr>
        <w:ind w:left="1176" w:hanging="336"/>
      </w:pPr>
    </w:lvl>
    <w:lvl w:ilvl="8">
      <w:start w:val="1"/>
      <w:numFmt w:val="lowerRoman"/>
      <w:lvlText w:val="%9)"/>
      <w:lvlJc w:val="left"/>
      <w:pPr>
        <w:ind w:left="3696" w:hanging="336"/>
      </w:pPr>
    </w:lvl>
  </w:abstractNum>
  <w:abstractNum w:abstractNumId="7">
    <w:lvl w:ilvl="4">
      <w:start w:val="1"/>
      <w:numFmt w:val="lowerLetter"/>
      <w:lvlText w:val="%5."/>
      <w:lvlJc w:val="left"/>
      <w:pPr>
        <w:ind w:left="2016" w:hanging="336"/>
      </w:pPr>
    </w:lvl>
    <w:lvl w:ilvl="8">
      <w:start w:val="1"/>
      <w:numFmt w:val="lowerRoman"/>
      <w:lvlText w:val="%9."/>
      <w:lvlJc w:val="left"/>
      <w:pPr>
        <w:ind w:left="3696" w:hanging="336"/>
      </w:pPr>
    </w:lvl>
    <w:lvl w:ilvl="5">
      <w:start w:val="1"/>
      <w:numFmt w:val="lowerRoman"/>
      <w:lvlText w:val="%6."/>
      <w:lvlJc w:val="left"/>
      <w:pPr>
        <w:ind w:left="2436" w:hanging="336"/>
      </w:pPr>
    </w:lvl>
    <w:lvl w:ilvl="2">
      <w:start w:val="1"/>
      <w:numFmt w:val="lowerRoman"/>
      <w:lvlText w:val="%3."/>
      <w:lvlJc w:val="left"/>
      <w:pPr>
        <w:ind w:left="1176" w:hanging="336"/>
      </w:pPr>
    </w:lvl>
    <w:lvl w:ilvl="3">
      <w:start w:val="1"/>
      <w:numFmt w:val="decimal"/>
      <w:lvlText w:val="%4."/>
      <w:lvlJc w:val="left"/>
      <w:pPr>
        <w:ind w:left="1596" w:hanging="336"/>
      </w:pPr>
    </w:lvl>
    <w:lvl w:ilvl="6">
      <w:start w:val="1"/>
      <w:numFmt w:val="decimal"/>
      <w:lvlText w:val="%7."/>
      <w:lvlJc w:val="left"/>
      <w:pPr>
        <w:ind w:left="2856" w:hanging="336"/>
      </w:pPr>
    </w:lvl>
    <w:lvl w:ilvl="7">
      <w:start w:val="1"/>
      <w:numFmt w:val="lowerLetter"/>
      <w:lvlText w:val="%8."/>
      <w:lvlJc w:val="left"/>
      <w:pPr>
        <w:ind w:left="3276" w:hanging="336"/>
      </w:pPr>
    </w:lvl>
    <w:lvl w:ilvl="0">
      <w:start w:val="3"/>
      <w:numFmt w:val="decimal"/>
      <w:lvlText w:val="%1."/>
      <w:lvlJc w:val="left"/>
      <w:pPr>
        <w:ind w:left="336" w:hanging="336"/>
      </w:pPr>
      <w:rPr>
        <w:rFonts w:hint="default" w:ascii="" w:hAnsi="" w:cs=""/>
      </w:rPr>
    </w:lvl>
    <w:lvl w:ilvl="1">
      <w:start w:val="1"/>
      <w:numFmt w:val="lowerLetter"/>
      <w:lvlText w:val="%2."/>
      <w:lvlJc w:val="left"/>
      <w:pPr>
        <w:ind w:left="756" w:hanging="336"/>
      </w:pPr>
    </w:lvl>
  </w:abstractNum>
  <w:abstractNum w:abstractNumId="8">
    <w:nsid w:val="FFFFFF82"/>
    <w:multiLevelType w:val="singleLevel"/>
    <w:tmpl w:val="FFFFFF82"/>
    <w:lvl w:ilvl="0" w:tentative="false">
      <w:start w:val="1"/>
      <w:numFmt w:val="bullet"/>
      <w:pStyle w:val="00000c"/>
      <w:lvlText w:val=""/>
      <w:lvlJc w:val="left"/>
      <w:pPr>
        <w:tabs>
          <w:tab w:val="left" w:pos="1080"/>
        </w:tabs>
        <w:ind w:left="1080" w:hanging="360"/>
      </w:pPr>
      <w:rPr>
        <w:rFonts w:hint="default" w:ascii="Symbol" w:hAnsi="Symbol"/>
      </w:rPr>
    </w:lvl>
  </w:abstractNum>
  <w:abstractNum w:abstractNumId="9">
    <w:nsid w:val="FFFFFF7F"/>
    <w:multiLevelType w:val="singleLevel"/>
    <w:tmpl w:val="FFFFFF7F"/>
    <w:lvl w:ilvl="0" w:tentative="false">
      <w:start w:val="1"/>
      <w:numFmt w:val="decimal"/>
      <w:pStyle w:val="00000a"/>
      <w:lvlText w:val="%1."/>
      <w:lvlJc w:val="left"/>
      <w:pPr>
        <w:tabs>
          <w:tab w:val="left" w:pos="720"/>
        </w:tabs>
        <w:ind w:left="720" w:hanging="360"/>
      </w:pPr>
    </w:lvl>
  </w:abstractNum>
  <w:abstractNum w:abstractNumId="10">
    <w:lvl w:ilvl="3">
      <w:start w:val="1"/>
      <w:numFmt w:val="decimal"/>
      <w:lvlText w:val="%4、"/>
      <w:lvlJc w:val="left"/>
      <w:pPr>
        <w:ind w:left="1596" w:hanging="336"/>
      </w:pPr>
    </w:lvl>
    <w:lvl w:ilvl="5">
      <w:start w:val="1"/>
      <w:numFmt w:val="lowerRoman"/>
      <w:lvlText w:val="%6)"/>
      <w:lvlJc w:val="left"/>
      <w:pPr>
        <w:ind w:left="2436" w:hanging="336"/>
      </w:pPr>
    </w:lvl>
    <w:lvl w:ilvl="6">
      <w:start w:val="1"/>
      <w:numFmt w:val="decimal"/>
      <w:lvlText w:val="%7、"/>
      <w:lvlJc w:val="left"/>
      <w:pPr>
        <w:ind w:left="2856" w:hanging="336"/>
      </w:pPr>
    </w:lvl>
    <w:lvl w:ilvl="0">
      <w:start w:val="1"/>
      <w:numFmt w:val="decimal"/>
      <w:lvlText w:val="%1、"/>
      <w:lvlJc w:val="left"/>
      <w:pPr>
        <w:ind w:left="336" w:hanging="336"/>
      </w:pPr>
      <w:rPr>
        <w:rFonts w:hint="default" w:ascii="" w:hAnsi="" w:cs=""/>
      </w:rPr>
    </w:lvl>
    <w:lvl w:ilvl="2">
      <w:start w:val="1"/>
      <w:numFmt w:val="lowerRoman"/>
      <w:lvlText w:val="%3)"/>
      <w:lvlJc w:val="left"/>
      <w:pPr>
        <w:ind w:left="1176" w:hanging="336"/>
      </w:pPr>
    </w:lvl>
    <w:lvl w:ilvl="8">
      <w:start w:val="1"/>
      <w:numFmt w:val="lowerRoman"/>
      <w:lvlText w:val="%9)"/>
      <w:lvlJc w:val="left"/>
      <w:pPr>
        <w:ind w:left="3696" w:hanging="336"/>
      </w:pPr>
    </w:lvl>
    <w:lvl w:ilvl="4">
      <w:start w:val="1"/>
      <w:numFmt w:val="lowerLetter"/>
      <w:lvlText w:val="%5)"/>
      <w:lvlJc w:val="left"/>
      <w:pPr>
        <w:ind w:left="2016" w:hanging="336"/>
      </w:pPr>
    </w:lvl>
    <w:lvl w:ilvl="7">
      <w:start w:val="1"/>
      <w:numFmt w:val="lowerLetter"/>
      <w:lvlText w:val="%8)"/>
      <w:lvlJc w:val="left"/>
      <w:pPr>
        <w:ind w:left="3276" w:hanging="336"/>
      </w:pPr>
    </w:lvl>
    <w:lvl w:ilvl="1">
      <w:start w:val="1"/>
      <w:numFmt w:val="lowerLetter"/>
      <w:lvlText w:val="%2)"/>
      <w:lvlJc w:val="left"/>
      <w:pPr>
        <w:ind w:left="756" w:hanging="336"/>
      </w:pPr>
    </w:lvl>
  </w:abstractNum>
  <w:abstractNum w:abstractNumId="11">
    <w:nsid w:val="FFFFFF7E"/>
    <w:multiLevelType w:val="singleLevel"/>
    <w:tmpl w:val="FFFFFF7E"/>
    <w:lvl w:ilvl="0" w:tentative="false">
      <w:start w:val="1"/>
      <w:numFmt w:val="decimal"/>
      <w:pStyle w:val="000008"/>
      <w:lvlText w:val="%1."/>
      <w:lvlJc w:val="left"/>
      <w:pPr>
        <w:tabs>
          <w:tab w:val="left" w:pos="1080"/>
        </w:tabs>
        <w:ind w:left="1080" w:hanging="360"/>
      </w:pPr>
    </w:lvl>
  </w:abstractNum>
  <w:abstractNum w:abstractNumId="12">
    <w:lvl w:ilvl="0">
      <w:start w:val="1"/>
      <w:numFmt w:val="decimal"/>
      <w:lvlText w:val="%1、"/>
      <w:lvlJc w:val="left"/>
      <w:pPr>
        <w:ind w:left="336" w:hanging="336"/>
      </w:pPr>
      <w:rPr>
        <w:rFonts w:hint="default" w:ascii="" w:hAnsi="" w:cs=""/>
      </w:rPr>
    </w:lvl>
    <w:lvl w:ilvl="2">
      <w:start w:val="1"/>
      <w:numFmt w:val="lowerRoman"/>
      <w:lvlText w:val="%3)"/>
      <w:lvlJc w:val="left"/>
      <w:pPr>
        <w:ind w:left="1176" w:hanging="336"/>
      </w:pPr>
    </w:lvl>
    <w:lvl w:ilvl="8">
      <w:start w:val="1"/>
      <w:numFmt w:val="lowerRoman"/>
      <w:lvlText w:val="%9)"/>
      <w:lvlJc w:val="left"/>
      <w:pPr>
        <w:ind w:left="3696" w:hanging="336"/>
      </w:pPr>
    </w:lvl>
    <w:lvl w:ilvl="4">
      <w:start w:val="1"/>
      <w:numFmt w:val="lowerLetter"/>
      <w:lvlText w:val="%5)"/>
      <w:lvlJc w:val="left"/>
      <w:pPr>
        <w:ind w:left="2016" w:hanging="336"/>
      </w:pPr>
    </w:lvl>
    <w:lvl w:ilvl="6">
      <w:start w:val="1"/>
      <w:numFmt w:val="decimal"/>
      <w:lvlText w:val="%7、"/>
      <w:lvlJc w:val="left"/>
      <w:pPr>
        <w:ind w:left="2856" w:hanging="336"/>
      </w:pPr>
    </w:lvl>
    <w:lvl w:ilvl="7">
      <w:start w:val="1"/>
      <w:numFmt w:val="lowerLetter"/>
      <w:lvlText w:val="%8)"/>
      <w:lvlJc w:val="left"/>
      <w:pPr>
        <w:ind w:left="3276" w:hanging="336"/>
      </w:pPr>
    </w:lvl>
    <w:lvl w:ilvl="1">
      <w:start w:val="1"/>
      <w:numFmt w:val="lowerLetter"/>
      <w:lvlText w:val="%2)"/>
      <w:lvlJc w:val="left"/>
      <w:pPr>
        <w:ind w:left="756" w:hanging="336"/>
      </w:pPr>
    </w:lvl>
    <w:lvl w:ilvl="5">
      <w:start w:val="1"/>
      <w:numFmt w:val="lowerRoman"/>
      <w:lvlText w:val="%6)"/>
      <w:lvlJc w:val="left"/>
      <w:pPr>
        <w:ind w:left="2436" w:hanging="336"/>
      </w:pPr>
    </w:lvl>
    <w:lvl w:ilvl="3">
      <w:start w:val="1"/>
      <w:numFmt w:val="decimal"/>
      <w:lvlText w:val="%4、"/>
      <w:lvlJc w:val="left"/>
      <w:pPr>
        <w:ind w:left="1596" w:hanging="336"/>
      </w:pPr>
    </w:lvl>
  </w:abstractNum>
  <w:abstractNum w:abstractNumId="13">
    <w:nsid w:val="FFFFFF89"/>
    <w:multiLevelType w:val="singleLevel"/>
    <w:tmpl w:val="FFFFFF89"/>
    <w:lvl w:ilvl="0" w:tentative="false">
      <w:start w:val="1"/>
      <w:numFmt w:val="bullet"/>
      <w:pStyle w:val="000012"/>
      <w:lvlText w:val=""/>
      <w:lvlJc w:val="left"/>
      <w:pPr>
        <w:tabs>
          <w:tab w:val="left" w:pos="360"/>
        </w:tabs>
        <w:ind w:left="360" w:hanging="360"/>
      </w:pPr>
      <w:rPr>
        <w:rFonts w:hint="default" w:ascii="Symbol" w:hAnsi="Symbol"/>
      </w:rPr>
    </w:lvl>
  </w:abstractNum>
  <w:abstractNum w:abstractNumId="14">
    <w:lvl w:ilvl="3">
      <w:start w:val="1"/>
      <w:numFmt w:val="decimal"/>
      <w:lvlText w:val="%4、"/>
      <w:lvlJc w:val="left"/>
      <w:pPr>
        <w:ind w:left="1596" w:hanging="336"/>
      </w:pPr>
    </w:lvl>
    <w:lvl w:ilvl="1">
      <w:start w:val="1"/>
      <w:numFmt w:val="lowerLetter"/>
      <w:lvlText w:val="%2)"/>
      <w:lvlJc w:val="left"/>
      <w:pPr>
        <w:ind w:left="756" w:hanging="336"/>
      </w:pPr>
    </w:lvl>
    <w:lvl w:ilvl="7">
      <w:start w:val="1"/>
      <w:numFmt w:val="lowerLetter"/>
      <w:lvlText w:val="%8)"/>
      <w:lvlJc w:val="left"/>
      <w:pPr>
        <w:ind w:left="3276" w:hanging="336"/>
      </w:pPr>
    </w:lvl>
    <w:lvl w:ilvl="8">
      <w:start w:val="1"/>
      <w:numFmt w:val="lowerRoman"/>
      <w:lvlText w:val="%9)"/>
      <w:lvlJc w:val="left"/>
      <w:pPr>
        <w:ind w:left="3696" w:hanging="336"/>
      </w:pPr>
    </w:lvl>
    <w:lvl w:ilvl="5">
      <w:start w:val="1"/>
      <w:numFmt w:val="lowerRoman"/>
      <w:lvlText w:val="%6)"/>
      <w:lvlJc w:val="left"/>
      <w:pPr>
        <w:ind w:left="2436" w:hanging="336"/>
      </w:pPr>
    </w:lvl>
    <w:lvl w:ilvl="6">
      <w:start w:val="1"/>
      <w:numFmt w:val="decimal"/>
      <w:lvlText w:val="%7、"/>
      <w:lvlJc w:val="left"/>
      <w:pPr>
        <w:ind w:left="2856" w:hanging="336"/>
      </w:pPr>
    </w:lvl>
    <w:lvl w:ilvl="4">
      <w:start w:val="1"/>
      <w:numFmt w:val="lowerLetter"/>
      <w:lvlText w:val="%5)"/>
      <w:lvlJc w:val="left"/>
      <w:pPr>
        <w:ind w:left="2016" w:hanging="336"/>
      </w:pPr>
    </w:lvl>
    <w:lvl w:ilvl="2">
      <w:start w:val="1"/>
      <w:numFmt w:val="lowerRoman"/>
      <w:lvlText w:val="%3)"/>
      <w:lvlJc w:val="left"/>
      <w:pPr>
        <w:ind w:left="1176" w:hanging="336"/>
      </w:pPr>
    </w:lvl>
    <w:lvl w:ilvl="0">
      <w:start w:val="2"/>
      <w:numFmt w:val="decimal"/>
      <w:lvlText w:val="%1、"/>
      <w:lvlJc w:val="left"/>
      <w:pPr>
        <w:ind w:left="336" w:hanging="336"/>
      </w:pPr>
      <w:rPr>
        <w:rFonts w:hint="default" w:ascii="" w:hAnsi="" w:cs=""/>
      </w:rPr>
    </w:lvl>
  </w:abstractNum>
  <w:abstractNum w:abstractNumId="15">
    <w:lvl w:ilvl="8">
      <w:start w:val="1"/>
      <w:numFmt w:val="lowerRoman"/>
      <w:lvlText w:val="%9)"/>
      <w:lvlJc w:val="left"/>
      <w:pPr>
        <w:ind w:left="3696" w:hanging="336"/>
      </w:pPr>
    </w:lvl>
    <w:lvl w:ilvl="3">
      <w:start w:val="1"/>
      <w:numFmt w:val="decimal"/>
      <w:lvlText w:val="%4、"/>
      <w:lvlJc w:val="left"/>
      <w:pPr>
        <w:ind w:left="1596" w:hanging="336"/>
      </w:pPr>
    </w:lvl>
    <w:lvl w:ilvl="4">
      <w:start w:val="1"/>
      <w:numFmt w:val="lowerLetter"/>
      <w:lvlText w:val="%5)"/>
      <w:lvlJc w:val="left"/>
      <w:pPr>
        <w:ind w:left="2016" w:hanging="336"/>
      </w:pPr>
    </w:lvl>
    <w:lvl w:ilvl="7">
      <w:start w:val="1"/>
      <w:numFmt w:val="lowerLetter"/>
      <w:lvlText w:val="%8)"/>
      <w:lvlJc w:val="left"/>
      <w:pPr>
        <w:ind w:left="3276" w:hanging="336"/>
      </w:pPr>
    </w:lvl>
    <w:lvl w:ilvl="2">
      <w:start w:val="1"/>
      <w:numFmt w:val="lowerRoman"/>
      <w:lvlText w:val="%3)"/>
      <w:lvlJc w:val="left"/>
      <w:pPr>
        <w:ind w:left="1176" w:hanging="336"/>
      </w:pPr>
    </w:lvl>
    <w:lvl w:ilvl="1">
      <w:start w:val="1"/>
      <w:numFmt w:val="lowerLetter"/>
      <w:lvlText w:val="%2)"/>
      <w:lvlJc w:val="left"/>
      <w:pPr>
        <w:ind w:left="756" w:hanging="336"/>
      </w:pPr>
    </w:lvl>
    <w:lvl w:ilvl="0">
      <w:start w:val="1"/>
      <w:numFmt w:val="decimal"/>
      <w:lvlText w:val="%1、"/>
      <w:lvlJc w:val="left"/>
      <w:pPr>
        <w:ind w:left="336" w:hanging="336"/>
      </w:pPr>
      <w:rPr>
        <w:rFonts w:hint="default" w:ascii="" w:hAnsi="" w:cs=""/>
      </w:rPr>
    </w:lvl>
    <w:lvl w:ilvl="6">
      <w:start w:val="1"/>
      <w:numFmt w:val="decimal"/>
      <w:lvlText w:val="%7、"/>
      <w:lvlJc w:val="left"/>
      <w:pPr>
        <w:ind w:left="2856" w:hanging="336"/>
      </w:pPr>
    </w:lvl>
    <w:lvl w:ilvl="5">
      <w:start w:val="1"/>
      <w:numFmt w:val="lowerRoman"/>
      <w:lvlText w:val="%6)"/>
      <w:lvlJc w:val="left"/>
      <w:pPr>
        <w:ind w:left="2436" w:hanging="336"/>
      </w:pPr>
    </w:lvl>
  </w:abstractNum>
  <w:abstractNum w:abstractNumId="16">
    <w:lvl w:ilvl="5">
      <w:start w:val="1"/>
      <w:numFmt w:val="lowerRoman"/>
      <w:lvlText w:val="%6)"/>
      <w:lvlJc w:val="left"/>
      <w:pPr>
        <w:ind w:left="2436" w:hanging="336"/>
      </w:pPr>
    </w:lvl>
    <w:lvl w:ilvl="4">
      <w:start w:val="1"/>
      <w:numFmt w:val="lowerLetter"/>
      <w:lvlText w:val="%5)"/>
      <w:lvlJc w:val="left"/>
      <w:pPr>
        <w:ind w:left="2016" w:hanging="336"/>
      </w:pPr>
    </w:lvl>
    <w:lvl w:ilvl="0">
      <w:start w:val="1"/>
      <w:numFmt w:val="decimal"/>
      <w:lvlText w:val="%1、"/>
      <w:lvlJc w:val="left"/>
      <w:pPr>
        <w:tabs/>
        <w:ind w:left="336" w:hanging="336"/>
      </w:pPr>
      <w:rPr>
        <w:rFonts w:hint="default" w:ascii="" w:hAnsi="" w:cs=""/>
      </w:rPr>
    </w:lvl>
    <w:lvl w:ilvl="8">
      <w:start w:val="1"/>
      <w:numFmt w:val="lowerRoman"/>
      <w:lvlText w:val="%9)"/>
      <w:lvlJc w:val="left"/>
      <w:pPr>
        <w:ind w:left="3696" w:hanging="336"/>
      </w:pPr>
    </w:lvl>
    <w:lvl w:ilvl="3">
      <w:start w:val="1"/>
      <w:numFmt w:val="decimal"/>
      <w:lvlText w:val="%4、"/>
      <w:lvlJc w:val="left"/>
      <w:pPr>
        <w:ind w:left="1596" w:hanging="336"/>
      </w:pPr>
    </w:lvl>
    <w:lvl w:ilvl="2">
      <w:start w:val="1"/>
      <w:numFmt w:val="lowerRoman"/>
      <w:lvlText w:val="%3)"/>
      <w:lvlJc w:val="left"/>
      <w:pPr>
        <w:ind w:left="1176" w:hanging="336"/>
      </w:pPr>
    </w:lvl>
    <w:lvl w:ilvl="6">
      <w:start w:val="1"/>
      <w:numFmt w:val="decimal"/>
      <w:lvlText w:val="%7、"/>
      <w:lvlJc w:val="left"/>
      <w:pPr>
        <w:ind w:left="2856" w:hanging="336"/>
      </w:pPr>
    </w:lvl>
    <w:lvl w:ilvl="1">
      <w:start w:val="1"/>
      <w:numFmt w:val="lowerLetter"/>
      <w:lvlText w:val="%2)"/>
      <w:lvlJc w:val="left"/>
      <w:pPr>
        <w:tabs/>
        <w:ind w:left="756" w:hanging="336"/>
      </w:pPr>
      <w:rPr/>
    </w:lvl>
    <w:lvl w:ilvl="7">
      <w:start w:val="1"/>
      <w:numFmt w:val="lowerLetter"/>
      <w:lvlText w:val="%8)"/>
      <w:lvlJc w:val="left"/>
      <w:pPr>
        <w:ind w:left="3276" w:hanging="336"/>
      </w:pPr>
    </w:lvl>
  </w:abstractNum>
  <w:abstractNum w:abstractNumId="17">
    <w:nsid w:val="FFFFFF83"/>
    <w:multiLevelType w:val="singleLevel"/>
    <w:tmpl w:val="FFFFFF83"/>
    <w:lvl w:ilvl="0" w:tentative="false">
      <w:start w:val="1"/>
      <w:numFmt w:val="bullet"/>
      <w:pStyle w:val="00000e"/>
      <w:lvlText w:val=""/>
      <w:lvlJc w:val="left"/>
      <w:pPr>
        <w:tabs>
          <w:tab w:val="left" w:pos="720"/>
        </w:tabs>
        <w:ind w:left="720" w:hanging="360"/>
      </w:pPr>
      <w:rPr>
        <w:rFonts w:hint="default" w:ascii="Symbol" w:hAnsi="Symbol"/>
      </w:rPr>
    </w:lvl>
  </w:abstractNum>
  <w:abstractNum w:abstractNumId="18">
    <w:lvl w:ilvl="1">
      <w:start w:val="1"/>
      <w:numFmt w:val="decimal"/>
      <w:lvlText w:val="%1.%2."/>
      <w:lvlJc w:val="left"/>
      <w:pPr>
        <w:ind w:left="924" w:hanging="504"/>
      </w:pPr>
    </w:lvl>
    <w:lvl w:ilvl="2">
      <w:start w:val="1"/>
      <w:numFmt w:val="decimal"/>
      <w:lvlText w:val="%1.%2.%3."/>
      <w:lvlJc w:val="left"/>
      <w:pPr>
        <w:ind w:left="1512" w:hanging="672"/>
      </w:pPr>
    </w:lvl>
    <w:lvl w:ilvl="5">
      <w:start w:val="1"/>
      <w:numFmt w:val="decimal"/>
      <w:lvlText w:val="%1.%2.%3.%4.%5.%6."/>
      <w:lvlJc w:val="left"/>
      <w:pPr>
        <w:ind w:left="3276" w:hanging="1176"/>
      </w:pPr>
    </w:lvl>
    <w:lvl w:ilvl="6">
      <w:start w:val="1"/>
      <w:numFmt w:val="decimal"/>
      <w:lvlText w:val="%1.%2.%3.%4.%5.%6.%7."/>
      <w:lvlJc w:val="left"/>
      <w:pPr>
        <w:ind w:left="3864" w:hanging="1344"/>
      </w:pPr>
    </w:lvl>
    <w:lvl w:ilvl="4">
      <w:start w:val="1"/>
      <w:numFmt w:val="decimal"/>
      <w:lvlText w:val="%1.%2.%3.%4.%5."/>
      <w:lvlJc w:val="left"/>
      <w:pPr>
        <w:ind w:left="2688" w:hanging="1008"/>
      </w:pPr>
    </w:lvl>
    <w:lvl w:ilvl="7">
      <w:start w:val="1"/>
      <w:numFmt w:val="decimal"/>
      <w:lvlText w:val="%1.%2.%3.%4.%5.%6.%7.%8."/>
      <w:lvlJc w:val="left"/>
      <w:pPr>
        <w:ind w:left="4452" w:hanging="1512"/>
      </w:pPr>
    </w:lvl>
    <w:lvl w:ilvl="8">
      <w:start w:val="1"/>
      <w:numFmt w:val="decimal"/>
      <w:lvlText w:val="%1.%2.%3.%4.%5.%6.%7.%8.%9."/>
      <w:lvlJc w:val="left"/>
      <w:pPr>
        <w:ind w:left="5040" w:hanging="1680"/>
      </w:pPr>
    </w:lvl>
    <w:lvl w:ilvl="0">
      <w:start w:val="8"/>
      <w:numFmt w:val="decimal"/>
      <w:lvlText w:val="%1."/>
      <w:lvlJc w:val="left"/>
      <w:pPr>
        <w:ind w:left="336" w:hanging="336"/>
      </w:pPr>
      <w:rPr>
        <w:rFonts w:hint="default" w:ascii="" w:hAnsi="" w:cs=""/>
      </w:rPr>
    </w:lvl>
    <w:lvl w:ilvl="3">
      <w:start w:val="1"/>
      <w:numFmt w:val="decimal"/>
      <w:lvlText w:val="%1.%2.%3.%4."/>
      <w:lvlJc w:val="left"/>
      <w:pPr>
        <w:ind w:left="2100" w:hanging="840"/>
      </w:pPr>
    </w:lvl>
  </w:abstractNum>
  <w:abstractNum w:abstractNumId="19">
    <w:nsid w:val="FFFFFF88"/>
    <w:multiLevelType w:val="singleLevel"/>
    <w:tmpl w:val="FFFFFF88"/>
    <w:lvl w:ilvl="0" w:tentative="false">
      <w:start w:val="1"/>
      <w:numFmt w:val="decimal"/>
      <w:pStyle w:val="000010"/>
      <w:lvlText w:val="%1."/>
      <w:lvlJc w:val="left"/>
      <w:pPr>
        <w:tabs>
          <w:tab w:val="left" w:pos="360"/>
        </w:tabs>
        <w:ind w:left="360" w:hanging="360"/>
      </w:pPr>
    </w:lvl>
  </w:abstractNum>
  <w:num w:numId="2">
    <w:abstractNumId w:val="5"/>
  </w:num>
  <w:num w:numId="10">
    <w:abstractNumId w:val="6"/>
  </w:num>
  <w:num w:numId="11">
    <w:abstractNumId w:val="18"/>
  </w:num>
  <w:num w:numId="4">
    <w:abstractNumId w:val="2"/>
  </w:num>
  <w:num w:numId="3">
    <w:abstractNumId w:val="16"/>
  </w:num>
  <w:num w:numId="7">
    <w:abstractNumId w:val="1"/>
  </w:num>
  <w:num w:numId="13">
    <w:abstractNumId w:val="7"/>
  </w:num>
  <w:num w:numId="5">
    <w:abstractNumId w:val="14"/>
  </w:num>
  <w:num w:numId="12">
    <w:abstractNumId w:val="3"/>
  </w:num>
  <w:num w:numId="8">
    <w:abstractNumId w:val="10"/>
  </w:num>
  <w:num w:numId="18">
    <w:abstractNumId w:val="8"/>
  </w:num>
  <w:num w:numId="16">
    <w:abstractNumId w:val="13"/>
  </w:num>
  <w:num w:numId="1">
    <w:abstractNumId w:val="4"/>
  </w:num>
  <w:num w:numId="19">
    <w:abstractNumId w:val="9"/>
  </w:num>
  <w:num w:numId="9">
    <w:abstractNumId w:val="12"/>
  </w:num>
  <w:num w:numId="6">
    <w:abstractNumId w:val="15"/>
  </w:num>
  <w:num w:numId="17">
    <w:abstractNumId w:val="11"/>
  </w:num>
  <w:num w:numId="14">
    <w:abstractNumId w:val="19"/>
  </w:num>
  <w:num w:numId="15">
    <w:abstractNumId w:val="17"/>
  </w:num>
</w:numbering>
</file>

<file path=word/settings.xml><?xml version="1.0" encoding="utf-8"?>
<w:settings xmlns:w="http://schemas.openxmlformats.org/wordprocessingml/2006/main">
  <w:zoom w:percent="136"/>
  <w:documentProtection w:enforcement="false"/>
  <w:defaultTabStop w:val="720"/>
  <w:characterSpacingControl w:val="doNotCompress"/>
  <w:footnotePr>
    <w:footnote w:id="0"/>
    <w:footnote w:id="1"/>
  </w:footnotePr>
  <w:endnotePr>
    <w:endnote w:id="0"/>
    <w:endnote w:id="1"/>
  </w:endnotePr>
  <w:compat>
    <w:useFELayout/>
    <w:compatSetting w:name="enableOpenTypeFeatures" w:uri="http://schemas.microsoft.com/office/word" w:val="1"/>
    <w:compatSetting w:name="compatibilityMode" w:uri="http://schemas.microsoft.com/office/word" w:val="14"/>
    <w:compatSetting w:name="overrideTableStyleFontSizeAndJustification" w:uri="http://schemas.microsoft.com/office/word" w:val="1"/>
    <w:compatSetting w:name="doNotFlipMirrorIndents" w:uri="http://schemas.microsoft.com/office/word" w:val="1"/>
  </w:compat>
  <w:docVars>
    <w:docVar w:name="commondata" w:val="eyJoZGlkIjoiOWFjZWUxMzE1OWQ2NTY4Mjg1MjJlMWIwODE5NWJlODIifQ=="/>
  </w:docVars>
  <w:rsids>
    <w:rsidRoot w:val="00B47730"/>
    <w:rsid w:val="00034616"/>
    <w:rsid w:val="0006063C"/>
    <w:rsid w:val="0015074B"/>
    <w:rsid w:val="0029639D"/>
    <w:rsid w:val="00326F90"/>
    <w:rsid w:val="00AA1D8D"/>
    <w:rsid w:val="00B47730"/>
    <w:rsid w:val="00CB0664"/>
    <w:rsid w:val="00FC693F"/>
    <w:rsid w:val="BF6F3030"/>
    <w:rsid w:val="CFE2C891"/>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settings>
</file>

<file path=word/styles.xml><?xml version="1.0" encoding="utf-8"?>
<w:styles xmlns:w14="http://schemas.microsoft.com/office/word/2010/wordml" xmlns:w="http://schemas.openxmlformats.org/wordprocessingml/2006/main" xmlns:mc="http://schemas.openxmlformats.org/markup-compatibility/2006" mc:Ignorable="w14">
  <w:docDefaults>
    <w:rPrDefault>
      <w:rPr>
        <w:rFonts w:asciiTheme="minorHAnsi" w:hAnsiTheme="minorHAnsi" w:eastAsiaTheme="minorEastAsia" w:cstheme="minorBidi"/>
      </w:rPr>
    </w:rPrDefault>
    <w:pPrDefault/>
  </w:docDefaults>
  <w:latentStyles w:defLockedState="false" w:defUIPriority="99" w:defSemiHidden="true" w:defUnhideWhenUsed="true" w:defQFormat="false" w:count="260">
    <w:lsdException w:name="Medium Grid 1 Accent 5" w:uiPriority="67" w:semiHidden="false" w:unhideWhenUsed="false"/>
    <w:lsdException w:name="Body Text First Indent 2" w:uiPriority="99"/>
    <w:lsdException w:name="header" w:uiPriority="99" w:semiHidden="false"/>
    <w:lsdException w:name="HTML Keyboard" w:uiPriority="99"/>
    <w:lsdException w:name="List Number 5" w:uiPriority="99"/>
    <w:lsdException w:name="Table Grid 7" w:uiPriority="99"/>
    <w:lsdException w:name="Light Grid Accent 5" w:uiPriority="62" w:semiHidden="false" w:unhideWhenUsed="false"/>
    <w:lsdException w:name="Medium Grid 3 Accent 6" w:uiPriority="69" w:semiHidden="false" w:unhideWhenUsed="false"/>
    <w:lsdException w:name="Medium Shading 1 Accent 6" w:uiPriority="63" w:semiHidden="false" w:unhideWhenUsed="false"/>
    <w:lsdException w:name="Table Grid 5" w:uiPriority="99"/>
    <w:lsdException w:name="Colorful Grid Accent 1" w:uiPriority="73" w:semiHidden="false" w:unhideWhenUsed="false"/>
    <w:lsdException w:name="Table List 5" w:uiPriority="99"/>
    <w:lsdException w:name="Body Text First Indent" w:uiPriority="99"/>
    <w:lsdException w:name="List Continue 4" w:uiPriority="99"/>
    <w:lsdException w:name="toc 3" w:uiPriority="39"/>
    <w:lsdException w:name="toc 1" w:uiPriority="39"/>
    <w:lsdException w:name="List Bullet 2" w:uiPriority="99" w:semiHidden="false"/>
    <w:lsdException w:name="index 7" w:uiPriority="99"/>
    <w:lsdException w:name="List Continue" w:uiPriority="99" w:semiHidden="false"/>
    <w:lsdException w:name="HTML Variable" w:uiPriority="99"/>
    <w:lsdException w:name="Table List 3" w:uiPriority="99"/>
    <w:lsdException w:name="Dark List Accent 1" w:uiPriority="70" w:semiHidden="false" w:unhideWhenUsed="false"/>
    <w:lsdException w:name="Medium Shading 1 Accent 2" w:uiPriority="63" w:semiHidden="false" w:unhideWhenUsed="false"/>
    <w:lsdException w:name="Table Colorful 2" w:uiPriority="99"/>
    <w:lsdException w:name="Table Professional" w:uiPriority="99"/>
    <w:lsdException w:name="Medium List 2 Accent 4" w:uiPriority="66" w:semiHidden="false" w:unhideWhenUsed="false"/>
    <w:lsdException w:name="Medium Grid 1 Accent 3" w:uiPriority="67" w:semiHidden="false" w:unhideWhenUsed="false"/>
    <w:lsdException w:name="Table List 6" w:uiPriority="99"/>
    <w:lsdException w:name="Light List Accent 4" w:uiPriority="61" w:semiHidden="false" w:unhideWhenUsed="false"/>
    <w:lsdException w:name="Table List 4" w:uiPriority="99"/>
    <w:lsdException w:name="HTML Cite" w:uiPriority="99"/>
    <w:lsdException w:name="index 6" w:uiPriority="99"/>
    <w:lsdException w:name="Light Shading Accent 3" w:uiPriority="60" w:semiHidden="false" w:unhideWhenUsed="false"/>
    <w:lsdException w:name="Table 3D effects 3" w:uiPriority="99"/>
    <w:lsdException w:name="index 4" w:uiPriority="99"/>
    <w:lsdException w:name="Medium Grid 3" w:uiPriority="69" w:semiHidden="false" w:unhideWhenUsed="false"/>
    <w:lsdException w:name="Table Subtle 2" w:uiPriority="99"/>
    <w:lsdException w:name="Quote" w:uiPriority="29" w:semiHidden="false" w:unhideWhenUsed="false" w:qFormat="true"/>
    <w:lsdException w:name="Medium List 2 Accent 5" w:uiPriority="66" w:semiHidden="false" w:unhideWhenUsed="false"/>
    <w:lsdException w:name="List Bullet 5" w:uiPriority="99"/>
    <w:lsdException w:name="footnote reference" w:uiPriority="99"/>
    <w:lsdException w:name="Light Shading Accent 1" w:uiPriority="60" w:semiHidden="false" w:unhideWhenUsed="false"/>
    <w:lsdException w:name="HTML Acronym" w:uiPriority="99"/>
    <w:lsdException w:name="List 4" w:uiPriority="99"/>
    <w:lsdException w:name="Table Theme" w:uiPriority="99"/>
    <w:lsdException w:name="List Continue 5" w:uiPriority="99"/>
    <w:lsdException w:name="Body Text 2" w:uiPriority="99" w:semiHidden="false"/>
    <w:lsdException w:name="Colorful Shading Accent 4" w:uiPriority="71" w:semiHidden="false" w:unhideWhenUsed="false"/>
    <w:lsdException w:name="Colorful Shading Accent 3" w:uiPriority="71" w:semiHidden="false" w:unhideWhenUsed="false"/>
    <w:lsdException w:name="table of authorities" w:uiPriority="99"/>
    <w:lsdException w:name="Body Text Indent 3" w:uiPriority="99"/>
    <w:lsdException w:name="Body Text" w:uiPriority="99" w:semiHidden="false"/>
    <w:lsdException w:name="Table Simple 2" w:uiPriority="99"/>
    <w:lsdException w:name="Normal Table" w:uiPriority="99"/>
    <w:lsdException w:name="Medium List 2" w:uiPriority="66" w:semiHidden="false" w:unhideWhenUsed="false"/>
    <w:lsdException w:name="index 1" w:uiPriority="99"/>
    <w:lsdException w:name="Table Columns 1" w:uiPriority="99"/>
    <w:lsdException w:name="Hyperlink" w:uiPriority="99"/>
    <w:lsdException w:name="Table Contemporary" w:uiPriority="99"/>
    <w:lsdException w:name="Light Grid Accent 2" w:uiPriority="62" w:semiHidden="false" w:unhideWhenUsed="false"/>
    <w:lsdException w:name="Colorful Grid" w:uiPriority="73" w:semiHidden="false" w:unhideWhenUsed="false"/>
    <w:lsdException w:name="Light List Accent 6" w:uiPriority="61" w:semiHidden="false" w:unhideWhenUsed="false"/>
    <w:lsdException w:name="Colorful Shading" w:uiPriority="71" w:semiHidden="false" w:unhideWhenUsed="false"/>
    <w:lsdException w:name="heading 8" w:uiPriority="9" w:qFormat="true"/>
    <w:lsdException w:name="line number" w:uiPriority="99"/>
    <w:lsdException w:name="Light Shading" w:uiPriority="60" w:semiHidden="false" w:unhideWhenUsed="false"/>
    <w:lsdException w:name="Medium Shading 2 Accent 3" w:uiPriority="64" w:semiHidden="false" w:unhideWhenUsed="false"/>
    <w:lsdException w:name="Medium Shading 1 Accent 5" w:uiPriority="63" w:semiHidden="false" w:unhideWhenUsed="false"/>
    <w:lsdException w:name="Body Text Indent 2" w:uiPriority="99"/>
    <w:lsdException w:name="HTML Address" w:uiPriority="99"/>
    <w:lsdException w:name="Table Subtle 1" w:uiPriority="99"/>
    <w:lsdException w:name="Table Classic 2" w:uiPriority="99"/>
    <w:lsdException w:name="HTML Typewriter" w:uiPriority="99"/>
    <w:lsdException w:name="toc 9" w:uiPriority="39"/>
    <w:lsdException w:name="Date" w:uiPriority="99"/>
    <w:lsdException w:name="List 5" w:uiPriority="99"/>
    <w:lsdException w:name="Table Grid 3" w:uiPriority="99"/>
    <w:lsdException w:name="Light Grid Accent 3" w:uiPriority="62" w:semiHidden="false" w:unhideWhenUsed="false"/>
    <w:lsdException w:name="Medium Grid 2 Accent 1" w:uiPriority="68" w:semiHidden="false" w:unhideWhenUsed="false"/>
    <w:lsdException w:name="Body Text Indent" w:uiPriority="99"/>
    <w:lsdException w:name="E-mail Signature" w:uiPriority="99"/>
    <w:lsdException w:name="Medium List 1 Accent 3" w:uiPriority="65" w:semiHidden="false" w:unhideWhenUsed="false"/>
    <w:lsdException w:name="Table Web 2" w:uiPriority="99"/>
    <w:lsdException w:name="toc 2" w:uiPriority="39"/>
    <w:lsdException w:name="List Number" w:uiPriority="99" w:semiHidden="false"/>
    <w:lsdException w:name="Light List Accent 2" w:uiPriority="61" w:semiHidden="false" w:unhideWhenUsed="false"/>
    <w:lsdException w:name="envelope address" w:uiPriority="99"/>
    <w:lsdException w:name="toa heading" w:uiPriority="99"/>
    <w:lsdException w:name="Body Text 3" w:uiPriority="99" w:semiHidden="false"/>
    <w:lsdException w:name="heading 3" w:uiPriority="9" w:semiHidden="false" w:qFormat="true"/>
    <w:lsdException w:name="Dark List Accent 2" w:uiPriority="70" w:semiHidden="false" w:unhideWhenUsed="false"/>
    <w:lsdException w:name="Medium Shading 2 Accent 1" w:uiPriority="64" w:semiHidden="false" w:unhideWhenUsed="false"/>
    <w:lsdException w:name="HTML Sample" w:uiPriority="99"/>
    <w:lsdException w:name="index 2" w:uiPriority="99"/>
    <w:lsdException w:name="Medium Grid 1 Accent 4" w:uiPriority="67" w:semiHidden="false" w:unhideWhenUsed="false"/>
    <w:lsdException w:name="Light Grid Accent 1" w:uiPriority="62" w:semiHidden="false" w:unhideWhenUsed="false"/>
    <w:lsdException w:name="Colorful Shading Accent 1" w:uiPriority="71" w:semiHidden="false" w:unhideWhenUsed="false"/>
    <w:lsdException w:name="List 3" w:uiPriority="99" w:semiHidden="false"/>
    <w:lsdException w:name="Table List 2" w:uiPriority="99"/>
    <w:lsdException w:name="List Number 2" w:uiPriority="99" w:semiHidden="false"/>
    <w:lsdException w:name="Table Grid" w:uiPriority="59" w:semiHidden="false" w:unhideWhenUsed="false"/>
    <w:lsdException w:name="toc 5" w:uiPriority="39"/>
    <w:lsdException w:name="page number" w:uiPriority="99"/>
    <w:lsdException w:name="Colorful List Accent 4" w:uiPriority="72" w:semiHidden="false" w:unhideWhenUsed="false"/>
    <w:lsdException w:name="Medium Grid 2" w:uiPriority="68" w:semiHidden="false" w:unhideWhenUsed="false"/>
    <w:lsdException w:name="Colorful Grid Accent 5" w:uiPriority="73" w:semiHidden="false" w:unhideWhenUsed="false"/>
    <w:lsdException w:name="Dark List Accent 3" w:uiPriority="70" w:semiHidden="false" w:unhideWhenUsed="false"/>
    <w:lsdException w:name="Table List 7" w:uiPriority="99"/>
    <w:lsdException w:name="Medium List 2 Accent 1" w:uiPriority="66" w:semiHidden="false" w:unhideWhenUsed="false"/>
    <w:lsdException w:name="index 5" w:uiPriority="99"/>
    <w:lsdException w:name="Light Grid Accent 6" w:uiPriority="62" w:semiHidden="false" w:unhideWhenUsed="false"/>
    <w:lsdException w:name="List Number 3" w:uiPriority="99" w:semiHidden="false"/>
    <w:lsdException w:name="Table Grid 1" w:uiPriority="99"/>
    <w:lsdException w:name="Table Grid 6" w:uiPriority="99"/>
    <w:lsdException w:name="Table Classic 4" w:uiPriority="99"/>
    <w:lsdException w:name="Light Shading Accent 6" w:uiPriority="60" w:semiHidden="false" w:unhideWhenUsed="false"/>
    <w:lsdException w:name="Table Web 1" w:uiPriority="99"/>
    <w:lsdException w:name="Colorful Shading Accent 6" w:uiPriority="71" w:semiHidden="false" w:unhideWhenUsed="false"/>
    <w:lsdException w:name="Table Columns 3" w:uiPriority="99"/>
    <w:lsdException w:name="envelope return" w:uiPriority="99"/>
    <w:lsdException w:name="Light List" w:uiPriority="61" w:semiHidden="false" w:unhideWhenUsed="false"/>
    <w:lsdException w:name="Medium Grid 1 Accent 2" w:uiPriority="67" w:semiHidden="false" w:unhideWhenUsed="false"/>
    <w:lsdException w:name="table of figures" w:uiPriority="99"/>
    <w:lsdException w:name="Table Simple 3" w:uiPriority="99"/>
    <w:lsdException w:name="Table Grid 4" w:uiPriority="99"/>
    <w:lsdException w:name="Medium List 1 Accent 4" w:uiPriority="65" w:semiHidden="false" w:unhideWhenUsed="false"/>
    <w:lsdException w:name="Table Grid 8" w:uiPriority="99"/>
    <w:lsdException w:name="Table 3D effects 1" w:uiPriority="99"/>
    <w:lsdException w:name="Medium Shading 2 Accent 4" w:uiPriority="64" w:semiHidden="false" w:unhideWhenUsed="false"/>
    <w:lsdException w:name="Medium Grid 1 Accent 1" w:uiPriority="67" w:semiHidden="false" w:unhideWhenUsed="false"/>
    <w:lsdException w:name="List Continue 3" w:uiPriority="99" w:semiHidden="false"/>
    <w:lsdException w:name="Document Map" w:uiPriority="99"/>
    <w:lsdException w:name="Light List Accent 5" w:uiPriority="61" w:semiHidden="false" w:unhideWhenUsed="false"/>
    <w:lsdException w:name="List Bullet 3" w:uiPriority="99" w:semiHidden="false"/>
    <w:lsdException w:name="Medium Grid 3 Accent 5" w:uiPriority="69" w:semiHidden="false" w:unhideWhenUsed="false"/>
    <w:lsdException w:name="HTML Definition" w:uiPriority="99"/>
    <w:lsdException w:name="Message Header" w:uiPriority="99"/>
    <w:lsdException w:name="heading 1" w:uiPriority="9" w:semiHidden="false" w:unhideWhenUsed="false" w:qFormat="true"/>
    <w:lsdException w:name="heading 7" w:uiPriority="9" w:qFormat="true"/>
    <w:lsdException w:name="Dark List Accent 4" w:uiPriority="70" w:semiHidden="false" w:unhideWhenUsed="false"/>
    <w:lsdException w:name="Colorful List Accent 5" w:uiPriority="72" w:semiHidden="false" w:unhideWhenUsed="false"/>
    <w:lsdException w:name="Table Columns 5" w:uiPriority="99"/>
    <w:lsdException w:name="Light Shading Accent 2" w:uiPriority="60" w:semiHidden="false" w:unhideWhenUsed="false"/>
    <w:lsdException w:name="Medium Grid 3 Accent 2" w:uiPriority="69" w:semiHidden="false" w:unhideWhenUsed="false"/>
    <w:lsdException w:name="Medium Grid 2 Accent 3" w:uiPriority="68" w:semiHidden="false" w:unhideWhenUsed="false"/>
    <w:lsdException w:name="List Paragraph" w:uiPriority="34" w:semiHidden="false" w:unhideWhenUsed="false" w:qFormat="true"/>
    <w:lsdException w:name="Signature" w:uiPriority="99"/>
    <w:lsdException w:name="Medium List 2 Accent 6" w:uiPriority="66" w:semiHidden="false" w:unhideWhenUsed="false"/>
    <w:lsdException w:name="Medium List 1" w:uiPriority="65" w:semiHidden="false" w:unhideWhenUsed="false"/>
    <w:lsdException w:name="Table Web 3" w:uiPriority="99"/>
    <w:lsdException w:name="Medium List 1 Accent 1" w:uiPriority="65" w:semiHidden="false" w:unhideWhenUsed="false"/>
    <w:lsdException w:name="Medium Grid 2 Accent 6" w:uiPriority="68" w:semiHidden="false" w:unhideWhenUsed="false"/>
    <w:lsdException w:name="Medium Shading 2 Accent 2" w:uiPriority="64" w:semiHidden="false" w:unhideWhenUsed="false"/>
    <w:lsdException w:name="Dark List Accent 6" w:uiPriority="70" w:semiHidden="false" w:unhideWhenUsed="false"/>
    <w:lsdException w:name="Normal" w:uiPriority="0" w:semiHidden="false" w:unhideWhenUsed="false" w:qFormat="true"/>
    <w:lsdException w:name="heading 9" w:uiPriority="9" w:qFormat="true"/>
    <w:lsdException w:name="List Bullet 4" w:uiPriority="99"/>
    <w:lsdException w:name="Emphasis" w:uiPriority="20" w:semiHidden="false" w:unhideWhenUsed="false" w:qFormat="true"/>
    <w:lsdException w:name="Medium List 1 Accent 5" w:uiPriority="65" w:semiHidden="false" w:unhideWhenUsed="false"/>
    <w:lsdException w:name="Medium Grid 3 Accent 3" w:uiPriority="69" w:semiHidden="false" w:unhideWhenUsed="false"/>
    <w:lsdException w:name="caption" w:uiPriority="35" w:qFormat="true"/>
    <w:lsdException w:name="heading 5" w:uiPriority="9" w:qFormat="true"/>
    <w:lsdException w:name="Colorful Grid Accent 4" w:uiPriority="73" w:semiHidden="false" w:unhideWhenUsed="false"/>
    <w:lsdException w:name="Note Heading" w:uiPriority="99"/>
    <w:lsdException w:name="Colorful Grid Accent 3" w:uiPriority="73" w:semiHidden="false" w:unhideWhenUsed="false"/>
    <w:lsdException w:name="Table Simple 1" w:uiPriority="99"/>
    <w:lsdException w:name="Medium Grid 1 Accent 6" w:uiPriority="67" w:semiHidden="false" w:unhideWhenUsed="false"/>
    <w:lsdException w:name="Table Elegant" w:uiPriority="99"/>
    <w:lsdException w:name="Medium Shading 2 Accent 6" w:uiPriority="64" w:semiHidden="false" w:unhideWhenUsed="false"/>
    <w:lsdException w:name="Table Columns 2" w:uiPriority="99"/>
    <w:lsdException w:name="Light Shading Accent 4" w:uiPriority="60" w:semiHidden="false" w:unhideWhenUsed="false"/>
    <w:lsdException w:name="Dark List" w:uiPriority="70" w:semiHidden="false" w:unhideWhenUsed="false"/>
    <w:lsdException w:name="Table Classic 1" w:uiPriority="99"/>
    <w:lsdException w:name="endnote text" w:uiPriority="99"/>
    <w:lsdException w:name="List" w:uiPriority="99" w:semiHidden="false"/>
    <w:lsdException w:name="index heading" w:uiPriority="99"/>
    <w:lsdException w:name="Dark List Accent 5" w:uiPriority="70" w:semiHidden="false" w:unhideWhenUsed="false"/>
    <w:lsdException w:name="Subtitle" w:uiPriority="11" w:semiHidden="false" w:unhideWhenUsed="false" w:qFormat="true"/>
    <w:lsdException w:name="Salutation" w:uiPriority="99"/>
    <w:lsdException w:name="Medium Grid 1" w:uiPriority="67" w:semiHidden="false" w:unhideWhenUsed="false"/>
    <w:lsdException w:name="toc 6" w:uiPriority="39"/>
    <w:lsdException w:name="Table List 8" w:uiPriority="99"/>
    <w:lsdException w:name="toc 7" w:uiPriority="39"/>
    <w:lsdException w:name="Medium List 2 Accent 3" w:uiPriority="66" w:semiHidden="false" w:unhideWhenUsed="false"/>
    <w:lsdException w:name="Table Classic 3" w:uiPriority="99"/>
    <w:lsdException w:name="Table Columns 4" w:uiPriority="99"/>
    <w:lsdException w:name="Intense Quote" w:uiPriority="30" w:semiHidden="false" w:unhideWhenUsed="false" w:qFormat="true"/>
    <w:lsdException w:name="footnote text" w:uiPriority="99"/>
    <w:lsdException w:name="Plain Text" w:uiPriority="99"/>
    <w:lsdException w:name="HTML Code" w:uiPriority="99"/>
    <w:lsdException w:name="Medium Shading 1 Accent 3" w:uiPriority="63" w:semiHidden="false" w:unhideWhenUsed="false"/>
    <w:lsdException w:name="Default Paragraph Font" w:uiPriority="1"/>
    <w:lsdException w:name="Light Grid Accent 4" w:uiPriority="62" w:semiHidden="false" w:unhideWhenUsed="false"/>
    <w:lsdException w:name="Table Grid 2" w:uiPriority="99"/>
    <w:lsdException w:name="Medium Grid 3 Accent 4" w:uiPriority="69" w:semiHidden="false" w:unhideWhenUsed="false"/>
    <w:lsdException w:name="Closing" w:uiPriority="99"/>
    <w:lsdException w:name="List Bullet" w:uiPriority="99" w:semiHidden="false"/>
    <w:lsdException w:name="Block Text" w:uiPriority="99"/>
    <w:lsdException w:name="Light Grid" w:uiPriority="62" w:semiHidden="false" w:unhideWhenUsed="false"/>
    <w:lsdException w:name="heading 4" w:uiPriority="9" w:qFormat="true"/>
    <w:lsdException w:name="Colorful Shading Accent 5" w:uiPriority="71" w:semiHidden="false" w:unhideWhenUsed="false"/>
    <w:lsdException w:name="Light List Accent 3" w:uiPriority="61" w:semiHidden="false" w:unhideWhenUsed="false"/>
    <w:lsdException w:name="Normal (Web)" w:uiPriority="99"/>
    <w:lsdException w:name="Colorful Shading Accent 2" w:uiPriority="71" w:semiHidden="false" w:unhideWhenUsed="false"/>
    <w:lsdException w:name="Medium Shading 2 Accent 5" w:uiPriority="64" w:semiHidden="false" w:unhideWhenUsed="false"/>
    <w:lsdException w:name="Colorful List Accent 2" w:uiPriority="72" w:semiHidden="false" w:unhideWhenUsed="false"/>
    <w:lsdException w:name="Colorful List" w:uiPriority="72" w:semiHidden="false" w:unhideWhenUsed="false"/>
    <w:lsdException w:name="annotation text" w:uiPriority="99"/>
    <w:lsdException w:name="Medium Grid 3 Accent 1" w:uiPriority="69" w:semiHidden="false" w:unhideWhenUsed="false"/>
    <w:lsdException w:name="Medium List 1 Accent 6" w:uiPriority="65" w:semiHidden="false" w:unhideWhenUsed="false"/>
    <w:lsdException w:name="Table List 1" w:uiPriority="99"/>
    <w:lsdException w:name="Colorful List Accent 1" w:uiPriority="72" w:semiHidden="false" w:unhideWhenUsed="false"/>
    <w:lsdException w:name="Light Shading Accent 5" w:uiPriority="60" w:semiHidden="false" w:unhideWhenUsed="false"/>
    <w:lsdException w:name="heading 6" w:uiPriority="9" w:qFormat="true"/>
    <w:lsdException w:name="Balloon Text" w:uiPriority="99"/>
    <w:lsdException w:name="annotation subject" w:uiPriority="99"/>
    <w:lsdException w:name="toc 8" w:uiPriority="39"/>
    <w:lsdException w:name="macro" w:uiPriority="99" w:semiHidden="false"/>
    <w:lsdException w:name="List Continue 2" w:uiPriority="99" w:semiHidden="false"/>
    <w:lsdException w:name="heading 2" w:uiPriority="9" w:semiHidden="false" w:qFormat="true"/>
    <w:lsdException w:name="annotation reference" w:uiPriority="99"/>
    <w:lsdException w:name="Light List Accent 1" w:uiPriority="61" w:semiHidden="false" w:unhideWhenUsed="false"/>
    <w:lsdException w:name="Medium Grid 2 Accent 2" w:uiPriority="68" w:semiHidden="false" w:unhideWhenUsed="false"/>
    <w:lsdException w:name="Medium List 2 Accent 2" w:uiPriority="66" w:semiHidden="false" w:unhideWhenUsed="false"/>
    <w:lsdException w:name="Table 3D effects 2" w:uiPriority="99"/>
    <w:lsdException w:name="Colorful List Accent 6" w:uiPriority="72" w:semiHidden="false" w:unhideWhenUsed="false"/>
    <w:lsdException w:name="toc 4" w:uiPriority="39"/>
    <w:lsdException w:name="Medium Grid 2 Accent 4" w:uiPriority="68" w:semiHidden="false" w:unhideWhenUsed="false"/>
    <w:lsdException w:name="Medium Shading 1 Accent 4" w:uiPriority="63" w:semiHidden="false" w:unhideWhenUsed="false"/>
    <w:lsdException w:name="List Number 4" w:uiPriority="99"/>
    <w:lsdException w:name="Table Colorful 1" w:uiPriority="99"/>
    <w:lsdException w:name="Medium Shading 1 Accent 1" w:uiPriority="63" w:semiHidden="false" w:unhideWhenUsed="false"/>
    <w:lsdException w:name="Medium Shading 2" w:uiPriority="64" w:semiHidden="false" w:unhideWhenUsed="false"/>
    <w:lsdException w:name="footer" w:uiPriority="99" w:semiHidden="false"/>
    <w:lsdException w:name="Medium List 1 Accent 2" w:uiPriority="65" w:semiHidden="false" w:unhideWhenUsed="false"/>
    <w:lsdException w:name="index 8" w:uiPriority="99"/>
    <w:lsdException w:name="Medium Shading 1" w:uiPriority="63" w:semiHidden="false" w:unhideWhenUsed="false"/>
    <w:lsdException w:name="Table Colorful 3" w:uiPriority="99"/>
    <w:lsdException w:name="No Spacing" w:uiPriority="1" w:semiHidden="false" w:unhideWhenUsed="false" w:qFormat="true"/>
    <w:lsdException w:name="List 2" w:uiPriority="99" w:semiHidden="false"/>
    <w:lsdException w:name="index 9" w:uiPriority="99"/>
    <w:lsdException w:name="endnote reference" w:uiPriority="99"/>
    <w:lsdException w:name="Colorful List Accent 3" w:uiPriority="72" w:semiHidden="false" w:unhideWhenUsed="false"/>
    <w:lsdException w:name="Colorful Grid Accent 2" w:uiPriority="73" w:semiHidden="false" w:unhideWhenUsed="false"/>
    <w:lsdException w:name="Colorful Grid Accent 6" w:uiPriority="73" w:semiHidden="false" w:unhideWhenUsed="false"/>
    <w:lsdException w:name="Strong" w:uiPriority="22" w:semiHidden="false" w:unhideWhenUsed="false" w:qFormat="true"/>
    <w:lsdException w:name="Medium Grid 2 Accent 5" w:uiPriority="68" w:semiHidden="false" w:unhideWhenUsed="false"/>
    <w:lsdException w:name="HTML Preformatted" w:uiPriority="99"/>
    <w:lsdException w:name="Title" w:uiPriority="10" w:semiHidden="false" w:unhideWhenUsed="false" w:qFormat="true"/>
    <w:lsdException w:name="Normal Indent" w:uiPriority="99"/>
    <w:lsdException w:name="FollowedHyperlink" w:uiPriority="99"/>
    <w:lsdException w:name="index 3" w:uiPriority="99"/>
  </w:latentStyles>
  <w:style w:type="character" w:styleId="000046" w:customStyle="true">
    <w:name w:val="Title Char"/>
    <w:basedOn w:val="00002e"/>
    <w:link w:val="000045"/>
    <w:uiPriority w:val="10"/>
    <w:rPr>
      <w:rFonts w:asciiTheme="majorHAnsi" w:hAnsiTheme="majorHAnsi" w:eastAsiaTheme="majorEastAsia" w:cstheme="majorBidi"/>
      <w:color w:val="17375E" w:themeColor="text2" w:themeShade="BF"/>
      <w:spacing w:val="5"/>
      <w:kern w:val="28"/>
      <w:sz w:val="52"/>
      <w:szCs w:val="52"/>
    </w:rPr>
  </w:style>
  <w:style w:type="paragraph" w:styleId="000028">
    <w:name w:val="heading 7"/>
    <w:basedOn w:val="00001b"/>
    <w:next w:val="00001b"/>
    <w:link w:val="000029"/>
    <w:uiPriority w:val="9"/>
    <w:semiHidden/>
    <w:unhideWhenUsed/>
    <w:qFormat/>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table" w:styleId="000068">
    <w:name w:val="Medium Shading 2 Accent 4"/>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Horz">
      <w:tblPr/>
      <w:tcPr>
        <w:shd w:val="clear" w:color="auto" w:fill="D7D7D7" w:themeFill="background1" w:themeFillShade="D8"/>
      </w:tcPr>
    </w:tblStylePr>
    <w:tblStylePr w:type="band1Vert">
      <w:tblPr/>
      <w:tcPr>
        <w:tcBorders>
          <w:left w:val="nil"/>
          <w:right w:val="nil"/>
          <w:insideH w:val="nil"/>
          <w:insideV w:val="nil"/>
        </w:tcBorders>
        <w:shd w:val="clear" w:color="auto" w:fill="D7D7D7" w:themeFill="background1" w:themeFillShade="D8"/>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style>
  <w:style w:type="table" w:styleId="000089">
    <w:name w:val="Medium Grid 3 Accent 2"/>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style>
  <w:style w:type="table" w:styleId="000085">
    <w:name w:val="Medium Grid 2 Accent 5"/>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shd w:val="clear" w:color="auto" w:fill="A5D5E2" w:themeFill="accent5" w:themeFillTint="7F"/>
      </w:tcPr>
    </w:tblStylePr>
    <w:tblStylePr w:type="firstRow">
      <w:rPr>
        <w:b/>
        <w:bCs/>
        <w:color w:val="000000" w:themeColor="text1"/>
        <w14:textFill>
          <w14:solidFill>
            <w14:schemeClr w14:val="tx1"/>
          </w14:solidFill>
        </w14:textFill>
      </w:rPr>
      <w:tblPr/>
      <w:tcPr>
        <w:shd w:val="clear" w:color="auto" w:fill="EDF6F9" w:themeFill="accent5" w:themeFillTint="19"/>
      </w:tcPr>
    </w:tblStylePr>
    <w:tblStylePr w:type="band1Horz">
      <w:tblPr/>
      <w:tcPr>
        <w:tcBorders>
          <w:insideH w:val="single" w:sz="6" w:space="0"/>
          <w:insideV w:val="single" w:sz="6" w:space="0"/>
        </w:tcBorders>
        <w:shd w:val="clear" w:color="auto" w:fill="A5D5E2" w:themeFill="accent5" w:themeFillTint="7F"/>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style>
  <w:style w:type="table" w:styleId="0000a3">
    <w:name w:val="Colorful Grid"/>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Col">
      <w:rPr>
        <w:color w:val="FFFFFF" w:themeColor="background1"/>
        <w14:textFill>
          <w14:solidFill>
            <w14:schemeClr w14:val="bg1"/>
          </w14:solidFill>
        </w14:textFill>
      </w:rPr>
      <w:tblPr/>
      <w:tcPr>
        <w:shd w:val="clear" w:color="auto" w:fill="000000" w:themeFill="text1" w:themeFillShade="BF"/>
      </w:tcPr>
    </w:tblStylePr>
    <w:tblStylePr w:type="firstRow">
      <w:rPr>
        <w:b/>
        <w:bCs/>
      </w:rPr>
      <w:tblPr/>
      <w:tcPr>
        <w:shd w:val="clear" w:color="auto" w:fill="999999" w:themeFill="text1" w:themeFillTint="66"/>
      </w:tcPr>
    </w:tblStylePr>
    <w:tblStylePr w:type="band1Horz">
      <w:tblPr/>
      <w:tcPr>
        <w:shd w:val="clear" w:color="auto" w:fill="7F7F7F" w:themeFill="text1" w:themeFillTint="7F"/>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style>
  <w:style w:type="paragraph" w:styleId="000033">
    <w:name w:val="caption"/>
    <w:basedOn w:val="00001b"/>
    <w:next w:val="00001b"/>
    <w:uiPriority w:val="35"/>
    <w:semiHidden/>
    <w:unhideWhenUsed/>
    <w:qFormat/>
    <w:pPr>
      <w:spacing w:line="240" w:lineRule="auto"/>
    </w:pPr>
    <w:rPr>
      <w:b/>
      <w:bCs/>
      <w:color w:val="4F81BD" w:themeColor="accent1"/>
      <w:sz w:val="18"/>
      <w:szCs w:val="18"/>
      <w14:textFill>
        <w14:solidFill>
          <w14:schemeClr w14:val="accent1"/>
        </w14:solidFill>
      </w14:textFill>
    </w:rPr>
  </w:style>
  <w:style w:type="character" w:styleId="000027" w:customStyle="true">
    <w:name w:val="Heading 6 Char"/>
    <w:basedOn w:val="00002e"/>
    <w:link w:val="000026"/>
    <w:uiPriority w:val="9"/>
    <w:semiHidden/>
    <w:rPr>
      <w:rFonts w:asciiTheme="majorHAnsi" w:hAnsiTheme="majorHAnsi" w:eastAsiaTheme="majorEastAsia" w:cstheme="majorBidi"/>
      <w:i/>
      <w:iCs/>
      <w:color w:val="254061" w:themeColor="accent1" w:themeShade="80"/>
    </w:rPr>
  </w:style>
  <w:style w:type="table" w:styleId="00008a">
    <w:name w:val="Medium Grid 3 Accent 3"/>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style>
  <w:style w:type="table" w:styleId="000064">
    <w:name w:val="Medium Shading 2"/>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neCell">
      <w:tblPr/>
      <w:tcPr>
        <w:tcBorders>
          <w:top w:val="single" w:color="auto" w:sz="18" w:space="0"/>
          <w:left w:val="nil"/>
          <w:bottom w:val="single" w:color="auto" w:sz="18" w:space="0"/>
          <w:right w:val="nil"/>
          <w:insideH w:val="nil"/>
          <w:insideV w:val="nil"/>
        </w:tcBorders>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style>
  <w:style w:type="paragraph" w:styleId="000036">
    <w:name w:val="Body Text"/>
    <w:basedOn w:val="00001b"/>
    <w:link w:val="000037"/>
    <w:uiPriority w:val="99"/>
    <w:unhideWhenUsed/>
    <w:pPr>
      <w:spacing w:after="120"/>
    </w:pPr>
  </w:style>
  <w:style w:type="table" w:styleId="00005d">
    <w:name w:val="Medium Shading 1"/>
    <w:basedOn w:val="00002f"/>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Col">
      <w:rPr>
        <w:b/>
        <w:bCs/>
      </w:rPr>
    </w:tblStylePr>
    <w:tblStylePr w:type="band2Horz">
      <w:tblPr/>
      <w:tcPr>
        <w:tcBorders>
          <w:insideH w:val="nil"/>
          <w:insideV w:val="nil"/>
        </w:tcBorders>
      </w:tcPr>
    </w:tblStylePr>
    <w:tblStylePr w:type="band1Vert">
      <w:tblPr/>
      <w:tcPr>
        <w:shd w:val="clear" w:color="auto" w:fill="BFBFBF" w:themeFill="text1" w:themeFillTint="3F"/>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lastCol">
      <w:rPr>
        <w:b/>
        <w:bCs/>
      </w:rPr>
    </w:tblStylePr>
    <w:tblStylePr w:type="band1Horz">
      <w:tblPr/>
      <w:tcPr>
        <w:tcBorders>
          <w:insideH w:val="nil"/>
          <w:insideV w:val="nil"/>
        </w:tcBorders>
        <w:shd w:val="clear" w:color="auto" w:fill="BFBFBF" w:themeFill="text1"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style>
  <w:style w:type="paragraph" w:styleId="00003c">
    <w:name w:val="header"/>
    <w:basedOn w:val="00001b"/>
    <w:link w:val="00003d"/>
    <w:uiPriority w:val="99"/>
    <w:unhideWhenUsed/>
    <w:pPr>
      <w:tabs>
        <w:tab w:val="center" w:pos="4680"/>
        <w:tab w:val="right" w:pos="9360"/>
      </w:tabs>
      <w:spacing w:after="0" w:line="240" w:lineRule="auto"/>
    </w:pPr>
  </w:style>
  <w:style w:type="character" w:styleId="000031" w:customStyle="true">
    <w:name w:val="Macro Text Char"/>
    <w:basedOn w:val="00002e"/>
    <w:link w:val="000030"/>
    <w:uiPriority w:val="99"/>
    <w:rPr>
      <w:rFonts w:ascii="Courier" w:hAnsi="Courier"/>
      <w:sz w:val="20"/>
      <w:szCs w:val="20"/>
    </w:rPr>
  </w:style>
  <w:style w:type="table" w:styleId="00009b">
    <w:name w:val="Colorful Shading Accent 6"/>
    <w:basedOn w:val="00002f"/>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neCell">
      <w:rPr>
        <w:color w:val="000000" w:themeColor="text1"/>
        <w14:textFill>
          <w14:solidFill>
            <w14:schemeClr w14:val="tx1"/>
          </w14:solidFill>
        </w14:textFill>
      </w:r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band1Vert">
      <w:tblPr/>
      <w:tcPr>
        <w:shd w:val="clear" w:color="auto" w:fill="FBD4B4" w:themeFill="accent6" w:themeFillTint="66"/>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band1Horz">
      <w:tblPr/>
      <w:tcPr>
        <w:shd w:val="clear" w:color="auto" w:fill="FBCAA2" w:themeFill="accent6" w:themeFillTint="7F"/>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nwCell">
      <w:rPr>
        <w:color w:val="000000" w:themeColor="text1"/>
        <w14:textFill>
          <w14:solidFill>
            <w14:schemeClr w14:val="tx1"/>
          </w14:solidFill>
        </w14:textFill>
      </w:rPr>
    </w:tblStylePr>
  </w:style>
  <w:style w:type="paragraph" w:styleId="000034">
    <w:name w:val="Body Text 3"/>
    <w:basedOn w:val="00001b"/>
    <w:link w:val="000035"/>
    <w:uiPriority w:val="99"/>
    <w:unhideWhenUsed/>
    <w:pPr>
      <w:spacing w:after="120"/>
    </w:pPr>
    <w:rPr>
      <w:sz w:val="16"/>
      <w:szCs w:val="16"/>
    </w:rPr>
  </w:style>
  <w:style w:type="table" w:styleId="000087">
    <w:name w:val="Medium Grid 3"/>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style>
  <w:style w:type="paragraph" w:styleId="000024">
    <w:name w:val="heading 5"/>
    <w:basedOn w:val="00001b"/>
    <w:next w:val="00001b"/>
    <w:link w:val="000025"/>
    <w:uiPriority w:val="9"/>
    <w:semiHidden/>
    <w:unhideWhenUsed/>
    <w:qFormat/>
    <w:pPr>
      <w:keepNext/>
      <w:keepLines/>
      <w:spacing w:before="200" w:after="0"/>
      <w:outlineLvl w:val="4"/>
    </w:pPr>
    <w:rPr>
      <w:rFonts w:asciiTheme="majorHAnsi" w:hAnsiTheme="majorHAnsi" w:eastAsiaTheme="majorEastAsia" w:cstheme="majorBidi"/>
      <w:color w:val="254061" w:themeColor="accent1" w:themeShade="80"/>
    </w:rPr>
  </w:style>
  <w:style w:type="paragraph" w:styleId="000044">
    <w:name w:val="List Continue 3"/>
    <w:basedOn w:val="00001b"/>
    <w:uiPriority w:val="99"/>
    <w:unhideWhenUsed/>
    <w:pPr>
      <w:spacing w:after="120"/>
      <w:ind w:left="1080"/>
      <w:contextualSpacing/>
    </w:pPr>
  </w:style>
  <w:style w:type="character" w:styleId="0000af" w:customStyle="true">
    <w:name w:val="Book Title"/>
    <w:basedOn w:val="00002e"/>
    <w:uiPriority w:val="33"/>
    <w:qFormat/>
    <w:rPr>
      <w:b/>
      <w:bCs/>
      <w:smallCaps/>
      <w:spacing w:val="5"/>
    </w:rPr>
  </w:style>
  <w:style w:type="character" w:styleId="00002d" w:customStyle="true">
    <w:name w:val="Heading 9 Char"/>
    <w:basedOn w:val="00002e"/>
    <w:link w:val="00002c"/>
    <w:uiPriority w:val="9"/>
    <w:semiHidden/>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table" w:styleId="00004b">
    <w:name w:val="Light Shading Accent 3"/>
    <w:basedOn w:val="00002f"/>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E6EED5" w:themeFill="accent3" w:themeFillTint="3F"/>
      </w:tcPr>
    </w:tblStylePr>
    <w:tblStylePr w:type="lastCol">
      <w:rPr>
        <w:b/>
        <w:bCs/>
      </w:rPr>
    </w:tblStylePr>
    <w:tblStylePr w:type="firstCol">
      <w:rPr>
        <w:b/>
        <w:bCs/>
      </w:rPr>
    </w:tblStylePr>
    <w:tblStylePr w:type="band1Horz">
      <w:tblPr/>
      <w:tcPr>
        <w:tcBorders>
          <w:left w:val="nil"/>
          <w:right w:val="nil"/>
          <w:insideH w:val="nil"/>
          <w:insideV w:val="nil"/>
        </w:tcBorders>
        <w:shd w:val="clear" w:color="auto" w:fill="E6EED5" w:themeFill="accent3" w:themeFillTint="3F"/>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style>
  <w:style w:type="table" w:styleId="0000a5">
    <w:name w:val="Colorful Grid Accent 2"/>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band1Horz">
      <w:tblPr/>
      <w:tcPr>
        <w:shd w:val="clear" w:color="auto" w:fill="DFA7A6" w:themeFill="accent2" w:themeFillTint="7F"/>
      </w:tcPr>
    </w:tblStylePr>
    <w:tblStylePr w:type="band1Vert">
      <w:tblPr/>
      <w:tcPr>
        <w:shd w:val="clear" w:color="auto" w:fill="DFA7A6" w:themeFill="accent2" w:themeFillTint="7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Row">
      <w:rPr>
        <w:b/>
        <w:bCs/>
        <w:color w:val="000000" w:themeColor="text1"/>
        <w14:textFill>
          <w14:solidFill>
            <w14:schemeClr w14:val="tx1"/>
          </w14:solidFill>
        </w14:textFill>
      </w:rPr>
      <w:tblPr/>
      <w:tcPr>
        <w:shd w:val="clear" w:color="auto" w:fill="E5B8B7" w:themeFill="accent2" w:themeFillTint="66"/>
      </w:tcPr>
    </w:tblStylePr>
  </w:style>
  <w:style w:type="character" w:styleId="00002b" w:customStyle="true">
    <w:name w:val="Heading 8 Char"/>
    <w:basedOn w:val="00002e"/>
    <w:link w:val="00002a"/>
    <w:uiPriority w:val="9"/>
    <w:semiHidden/>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000010">
    <w:name w:val="List Number"/>
    <w:basedOn w:val="00001b"/>
    <w:uiPriority w:val="99"/>
    <w:unhideWhenUsed/>
    <w:pPr>
      <w:numPr>
        <w:ilvl w:val="0"/>
        <w:numId w:val="14"/>
      </w:numPr>
      <w:contextualSpacing/>
    </w:pPr>
  </w:style>
  <w:style w:type="table" w:styleId="000095">
    <w:name w:val="Colorful Shading"/>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band1Vert">
      <w:tblPr/>
      <w:tcPr>
        <w:shd w:val="clear" w:color="auto" w:fill="999999" w:themeFill="text1" w:themeFillTint="66"/>
      </w:tcPr>
    </w:tblStyle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Horz">
      <w:tblPr/>
      <w:tcPr>
        <w:shd w:val="clear" w:color="auto" w:fill="7F7F7F" w:themeFill="text1" w:themeFillTint="7F"/>
      </w:tc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nwCell">
      <w:rPr>
        <w:color w:val="000000" w:themeColor="text1"/>
        <w14:textFill>
          <w14:solidFill>
            <w14:schemeClr w14:val="tx1"/>
          </w14:solidFill>
        </w14:textFill>
      </w:rPr>
    </w:tblStylePr>
  </w:style>
  <w:style w:type="table" w:styleId="00006b">
    <w:name w:val="Medium List 1"/>
    <w:basedOn w:val="00002f"/>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Horz">
      <w:tblPr/>
      <w:tcPr>
        <w:shd w:val="clear" w:color="auto" w:fill="BFBFBF" w:themeFill="text1" w:themeFillTint="3F"/>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firstRow">
      <w:rPr>
        <w:rFonts w:asciiTheme="majorHAnsi" w:hAnsiTheme="majorHAnsi" w:eastAsiaTheme="majorEastAsia" w:cstheme="majorBidi"/>
      </w:rPr>
      <w:tblPr/>
      <w:tcPr>
        <w:tcBorders>
          <w:top w:val="nil"/>
          <w:bottom w:val="single" w:color="000000" w:themeColor="text1" w:sz="8" w:space="0"/>
        </w:tcBorders>
      </w:tcPr>
    </w:tblStylePr>
  </w:style>
  <w:style w:type="paragraph" w:styleId="000020">
    <w:name w:val="heading 3"/>
    <w:basedOn w:val="00001b"/>
    <w:next w:val="00001b"/>
    <w:link w:val="000021"/>
    <w:uiPriority w:val="9"/>
    <w:unhideWhenUsed/>
    <w:qFormat/>
    <w:pPr>
      <w:keepNext/>
      <w:keepLines/>
      <w:spacing w:before="200" w:after="0"/>
      <w:outlineLvl w:val="2"/>
    </w:pPr>
    <w:rPr>
      <w:rFonts w:asciiTheme="majorHAnsi" w:hAnsiTheme="majorHAnsi" w:eastAsiaTheme="majorEastAsia" w:cstheme="majorBidi"/>
      <w:b/>
      <w:bCs/>
      <w:color w:val="1F4E78"/>
      <w:sz w:val="23"/>
    </w:rPr>
  </w:style>
  <w:style w:type="table" w:styleId="000084">
    <w:name w:val="Medium Grid 2 Accent 4"/>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tblStylePr w:type="band1Vert">
      <w:tblPr/>
      <w:tcPr>
        <w:shd w:val="clear" w:color="auto" w:fill="BFB1D0" w:themeFill="accent4" w:themeFillTint="7F"/>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style>
  <w:style w:type="table" w:styleId="000078">
    <w:name w:val="Medium List 2 Accent 6"/>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Horz">
      <w:tblPr/>
      <w:tcPr>
        <w:tcBorders>
          <w:top w:val="nil"/>
          <w:bottom w:val="nil"/>
          <w:insideH w:val="nil"/>
          <w:insideV w:val="nil"/>
        </w:tcBorders>
        <w:shd w:val="clear" w:color="auto" w:fill="FDE5D1" w:themeFill="accent6" w:themeFillTint="3F"/>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nwCell">
      <w:tblPr/>
      <w:tcPr>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swCell">
      <w:tblPr/>
      <w:tcPr>
        <w:tcBorders>
          <w:top w:val="nil"/>
        </w:tcBorders>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style>
  <w:style w:type="character" w:styleId="000023" w:customStyle="true">
    <w:name w:val="Heading 4 Char"/>
    <w:basedOn w:val="00002e"/>
    <w:link w:val="000022"/>
    <w:uiPriority w:val="9"/>
    <w:semiHidden/>
    <w:rPr>
      <w:rFonts w:asciiTheme="majorHAnsi" w:hAnsiTheme="majorHAnsi" w:eastAsiaTheme="majorEastAsia" w:cstheme="majorBidi"/>
      <w:b/>
      <w:bCs/>
      <w:i/>
      <w:iCs/>
      <w:color w:val="4F81BD" w:themeColor="accent1"/>
      <w14:textFill>
        <w14:solidFill>
          <w14:schemeClr w14:val="accent1"/>
        </w14:solidFill>
      </w14:textFill>
    </w:rPr>
  </w:style>
  <w:style w:type="table" w:styleId="00007d">
    <w:name w:val="Medium Grid 1 Accent 4"/>
    <w:basedOn w:val="00002f"/>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Col">
      <w:rPr>
        <w:b/>
        <w:bCs/>
      </w:rPr>
    </w:tblStylePr>
    <w:tblStylePr w:type="band1Horz">
      <w:tblPr/>
      <w:tcPr>
        <w:shd w:val="clear" w:color="auto" w:fill="BFB1D0" w:themeFill="accent4" w:themeFillTint="7F"/>
      </w:tcPr>
    </w:tblStylePr>
    <w:tblStylePr w:type="firstRow">
      <w:rPr>
        <w:b/>
        <w:bCs/>
      </w:rPr>
    </w:tblStylePr>
    <w:tblStylePr w:type="lastCol">
      <w:rPr>
        <w:b/>
        <w:bCs/>
      </w:rPr>
    </w:tblStylePr>
    <w:tblStylePr w:type="band1Vert">
      <w:tblPr/>
      <w:tcPr>
        <w:shd w:val="clear" w:color="auto" w:fill="BFB1D0" w:themeFill="accent4" w:themeFillTint="7F"/>
      </w:tcPr>
    </w:tblStylePr>
    <w:tblStylePr w:type="lastRow">
      <w:rPr>
        <w:b/>
        <w:bCs/>
      </w:rPr>
      <w:tblPr/>
      <w:tcPr>
        <w:tcBorders>
          <w:top w:val="single" w:color="9F8AB9" w:themeColor="accent4" w:themeTint="BF" w:sz="18" w:space="0"/>
        </w:tcBorders>
      </w:tcPr>
    </w:tblStylePr>
  </w:style>
  <w:style w:type="table" w:styleId="000059">
    <w:name w:val="Light Grid Accent 3"/>
    <w:basedOn w:val="00002f"/>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firstCol">
      <w:rPr>
        <w:rFonts w:asciiTheme="majorHAnsi" w:hAnsiTheme="majorHAnsi" w:eastAsiaTheme="majorEastAsia" w:cstheme="majorBidi"/>
        <w:b/>
        <w:bCs/>
      </w:rPr>
    </w:tblStyle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style>
  <w:style w:type="character" w:styleId="00002e" w:default="true">
    <w:name w:val="Default Paragraph Font"/>
    <w:uiPriority w:val="1"/>
    <w:semiHidden/>
    <w:unhideWhenUsed/>
  </w:style>
  <w:style w:type="paragraph" w:styleId="0000b5">
    <w:name w:val="List Paragraph"/>
    <w:basedOn w:val="00001b"/>
    <w:uiPriority w:val="34"/>
    <w:qFormat/>
    <w:pPr>
      <w:ind w:left="720"/>
      <w:contextualSpacing/>
    </w:pPr>
  </w:style>
  <w:style w:type="character" w:styleId="0000ae" w:customStyle="true">
    <w:name w:val="Subtle Emphasis"/>
    <w:basedOn w:val="00002e"/>
    <w:uiPriority w:val="19"/>
    <w:qFormat/>
    <w:rPr>
      <w:i/>
      <w:iCs/>
      <w:color w:val="808080" w:themeColor="text1" w:themeTint="80"/>
      <w14:textFill>
        <w14:solidFill>
          <w14:schemeClr w14:val="tx1">
            <w14:lumMod w14:val="50000"/>
            <w14:lumOff w14:val="50000"/>
          </w14:schemeClr>
        </w14:solidFill>
      </w14:textFill>
    </w:rPr>
  </w:style>
  <w:style w:type="table" w:styleId="000049">
    <w:name w:val="Light Shading Accent 1"/>
    <w:basedOn w:val="00002f"/>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D3DFEE" w:themeFill="accent1" w:themeFillTint="3F"/>
      </w:tcPr>
    </w:tblStylePr>
    <w:tblStylePr w:type="lastCol">
      <w:rPr>
        <w:b/>
        <w:bCs/>
      </w:rPr>
    </w:tblStyle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band1Vert">
      <w:tblPr/>
      <w:tcPr>
        <w:tcBorders>
          <w:left w:val="nil"/>
          <w:right w:val="nil"/>
          <w:insideH w:val="nil"/>
          <w:insideV w:val="nil"/>
        </w:tcBorders>
        <w:shd w:val="clear" w:color="auto" w:fill="D3DFEE" w:themeFill="accent1" w:themeFillTint="3F"/>
      </w:tcPr>
    </w:tblStylePr>
    <w:tblStylePr w:type="firstCol">
      <w:rPr>
        <w:b/>
        <w:bCs/>
      </w:r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style>
  <w:style w:type="table" w:styleId="00005e">
    <w:name w:val="Medium Shading 1 Accent 1"/>
    <w:basedOn w:val="00002f"/>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band1Vert">
      <w:tblPr/>
      <w:tcPr>
        <w:shd w:val="clear" w:color="auto" w:fill="D3DFEE" w:themeFill="accent1" w:themeFillTint="3F"/>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band1Horz">
      <w:tblPr/>
      <w:tcPr>
        <w:tcBorders>
          <w:insideH w:val="nil"/>
          <w:insideV w:val="nil"/>
        </w:tcBorders>
        <w:shd w:val="clear" w:color="auto" w:fill="D3DFEE" w:themeFill="accent1" w:themeFillTint="3F"/>
      </w:tcPr>
    </w:tblStylePr>
    <w:tblStylePr w:type="firstCol">
      <w:rPr>
        <w:b/>
        <w:bCs/>
      </w:rPr>
    </w:tblStylePr>
    <w:tblStylePr w:type="lastCol">
      <w:rPr>
        <w:b/>
        <w:bCs/>
      </w:rPr>
    </w:tblStylePr>
    <w:tblStylePr w:type="band2Horz">
      <w:tblPr/>
      <w:tcPr>
        <w:tcBorders>
          <w:insideH w:val="nil"/>
          <w:insideV w:val="nil"/>
        </w:tcBorders>
      </w:tcPr>
    </w:tblStylePr>
  </w:style>
  <w:style w:type="table" w:styleId="000099">
    <w:name w:val="Colorful Shading Accent 4"/>
    <w:basedOn w:val="00002f"/>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nwCell">
      <w:rPr>
        <w:color w:val="000000" w:themeColor="text1"/>
        <w14:textFill>
          <w14:solidFill>
            <w14:schemeClr w14:val="tx1"/>
          </w14:solidFill>
        </w14:textFill>
      </w:rPr>
    </w:tblStylePr>
    <w:tblStylePr w:type="band1Horz">
      <w:tblPr/>
      <w:tcPr>
        <w:shd w:val="clear" w:color="auto" w:fill="BFB1D0" w:themeFill="accent4" w:themeFillTint="7F"/>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band1Vert">
      <w:tblPr/>
      <w:tcPr>
        <w:shd w:val="clear" w:color="auto" w:fill="CCC0D9" w:themeFill="accent4" w:themeFillTint="66"/>
      </w:tcPr>
    </w:tblStylePr>
    <w:tblStylePr w:type="neCell">
      <w:rPr>
        <w:color w:val="000000" w:themeColor="text1"/>
        <w14:textFill>
          <w14:solidFill>
            <w14:schemeClr w14:val="tx1"/>
          </w14:solidFill>
        </w14:textFill>
      </w:rPr>
    </w:tblStyle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style>
  <w:style w:type="table" w:styleId="00004f">
    <w:name w:val="Light List"/>
    <w:basedOn w:val="00002f"/>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style>
  <w:style w:type="table" w:styleId="000086">
    <w:name w:val="Medium Grid 2 Accent 6"/>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Horz">
      <w:tblPr/>
      <w:tcPr>
        <w:tcBorders>
          <w:insideH w:val="single" w:sz="6" w:space="0"/>
          <w:insideV w:val="single" w:sz="6" w:space="0"/>
        </w:tcBorders>
        <w:shd w:val="clear" w:color="auto" w:fill="FBCAA2" w:themeFill="accent6" w:themeFillTint="7F"/>
      </w:tcPr>
    </w:tblStylePr>
    <w:tblStylePr w:type="band1Vert">
      <w:tblPr/>
      <w:tcPr>
        <w:shd w:val="clear" w:color="auto" w:fill="FBCAA2" w:themeFill="accent6" w:themeFillTint="7F"/>
      </w:tcPr>
    </w:tblStylePr>
    <w:tblStylePr w:type="nwCell">
      <w:tblPr/>
      <w:tcPr>
        <w:shd w:val="clear" w:color="auto" w:fill="FFFFFF" w:themeFill="background1"/>
      </w:tcPr>
    </w:tblStyle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style>
  <w:style w:type="table" w:styleId="00007b">
    <w:name w:val="Medium Grid 1 Accent 2"/>
    <w:basedOn w:val="00002f"/>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lastRow">
      <w:rPr>
        <w:b/>
        <w:bCs/>
      </w:rPr>
      <w:tblPr/>
      <w:tcPr>
        <w:tcBorders>
          <w:top w:val="single" w:color="CF7B79" w:themeColor="accent2" w:themeTint="BF" w:sz="18" w:space="0"/>
        </w:tcBorders>
      </w:tcPr>
    </w:tblStylePr>
    <w:tblStylePr w:type="firstCol">
      <w:rPr>
        <w:b/>
        <w:bCs/>
      </w:rPr>
    </w:tblStylePr>
    <w:tblStylePr w:type="firstRow">
      <w:rPr>
        <w:b/>
        <w:bCs/>
      </w:rPr>
    </w:tblStylePr>
    <w:tblStylePr w:type="band1Vert">
      <w:tblPr/>
      <w:tcPr>
        <w:shd w:val="clear" w:color="auto" w:fill="DFA7A6" w:themeFill="accent2" w:themeFillTint="7F"/>
      </w:tcPr>
    </w:tblStylePr>
    <w:tblStylePr w:type="lastCol">
      <w:rPr>
        <w:b/>
        <w:bCs/>
      </w:rPr>
    </w:tblStylePr>
    <w:tblStylePr w:type="band1Horz">
      <w:tblPr/>
      <w:tcPr>
        <w:shd w:val="clear" w:color="auto" w:fill="DFA7A6" w:themeFill="accent2" w:themeFillTint="7F"/>
      </w:tcPr>
    </w:tblStylePr>
  </w:style>
  <w:style w:type="paragraph" w:styleId="000041">
    <w:name w:val="Body Text 2"/>
    <w:basedOn w:val="00001b"/>
    <w:link w:val="000042"/>
    <w:uiPriority w:val="99"/>
    <w:unhideWhenUsed/>
    <w:pPr>
      <w:spacing w:after="120" w:line="480" w:lineRule="auto"/>
    </w:pPr>
  </w:style>
  <w:style w:type="paragraph" w:styleId="0000b0" w:customStyle="true">
    <w:name w:val="TOC Heading"/>
    <w:basedOn w:val="00001c"/>
    <w:next w:val="00001b"/>
    <w:uiPriority w:val="39"/>
    <w:semiHidden/>
    <w:unhideWhenUsed/>
    <w:qFormat/>
    <w:pPr>
      <w:outlineLvl w:val="9"/>
    </w:pPr>
  </w:style>
  <w:style w:type="table" w:styleId="000097">
    <w:name w:val="Colorful Shading Accent 2"/>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nwCell">
      <w:rPr>
        <w:color w:val="000000" w:themeColor="text1"/>
        <w14:textFill>
          <w14:solidFill>
            <w14:schemeClr w14:val="tx1"/>
          </w14:solidFill>
        </w14:textFill>
      </w:rPr>
    </w:tblStylePr>
    <w:tblStylePr w:type="band1Vert">
      <w:tblPr/>
      <w:tcPr>
        <w:shd w:val="clear" w:color="auto" w:fill="E5B8B7" w:themeFill="accent2" w:themeFillTint="66"/>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Horz">
      <w:tblPr/>
      <w:tcPr>
        <w:shd w:val="clear" w:color="auto" w:fill="DFA7A6" w:themeFill="accent2" w:themeFillTint="7F"/>
      </w:tcPr>
    </w:tblStylePr>
  </w:style>
  <w:style w:type="table" w:styleId="00009d">
    <w:name w:val="Colorful List Accent 1"/>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band1Horz">
      <w:tblPr/>
      <w:tcPr>
        <w:shd w:val="clear" w:color="auto" w:fill="DBE5F1" w:themeFill="accent1" w:themeFillTint="33"/>
      </w:tcPr>
    </w:tblStylePr>
    <w:tblStylePr w:type="lastCol">
      <w:rPr>
        <w:b/>
        <w:bCs/>
      </w:r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fir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style>
  <w:style w:type="table" w:styleId="000047">
    <w:name w:val="Table Grid"/>
    <w:basedOn w:val="00002f"/>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0000ab">
    <w:name w:val="Emphasis"/>
    <w:basedOn w:val="00002e"/>
    <w:uiPriority w:val="20"/>
    <w:qFormat/>
    <w:rPr>
      <w:i/>
      <w:iCs/>
    </w:rPr>
  </w:style>
  <w:style w:type="table" w:styleId="00006c">
    <w:name w:val="Medium List 1 Accent 1"/>
    <w:basedOn w:val="00002f"/>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band1Horz">
      <w:tblPr/>
      <w:tcPr>
        <w:shd w:val="clear" w:color="auto" w:fill="D3DFEE" w:themeFill="accent1" w:themeFillTint="3F"/>
      </w:tc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firstCol">
      <w:rPr>
        <w:b/>
        <w:bCs/>
      </w:rPr>
    </w:tblStylePr>
  </w:style>
  <w:style w:type="table" w:styleId="00005b">
    <w:name w:val="Light Grid Accent 5"/>
    <w:basedOn w:val="00002f"/>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Col">
      <w:rPr>
        <w:rFonts w:asciiTheme="majorHAnsi" w:hAnsiTheme="majorHAnsi" w:eastAsiaTheme="majorEastAsia" w:cstheme="majorBidi"/>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style>
  <w:style w:type="table" w:styleId="00008c">
    <w:name w:val="Medium Grid 3 Accent 5"/>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style>
  <w:style w:type="table" w:styleId="000056">
    <w:name w:val="Light Grid"/>
    <w:basedOn w:val="00002f"/>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Col">
      <w:rPr>
        <w:rFonts w:asciiTheme="majorHAnsi" w:hAnsiTheme="majorHAnsi" w:eastAsiaTheme="majorEastAsia" w:cstheme="majorBidi"/>
        <w:b/>
        <w:bCs/>
      </w:r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style>
  <w:style w:type="paragraph" w:styleId="000038">
    <w:name w:val="List 2"/>
    <w:basedOn w:val="00001b"/>
    <w:uiPriority w:val="99"/>
    <w:unhideWhenUsed/>
    <w:pPr>
      <w:ind w:left="720" w:hanging="360"/>
      <w:contextualSpacing/>
    </w:pPr>
  </w:style>
  <w:style w:type="paragraph" w:styleId="00000e">
    <w:name w:val="List Bullet 2"/>
    <w:basedOn w:val="00001b"/>
    <w:uiPriority w:val="99"/>
    <w:unhideWhenUsed/>
    <w:pPr>
      <w:numPr>
        <w:ilvl w:val="0"/>
        <w:numId w:val="15"/>
      </w:numPr>
      <w:contextualSpacing/>
    </w:pPr>
  </w:style>
  <w:style w:type="paragraph" w:styleId="000030">
    <w:name w:val="macro"/>
    <w:link w:val="000031"/>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table" w:styleId="000050">
    <w:name w:val="Light List Accent 1"/>
    <w:basedOn w:val="00002f"/>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Col">
      <w:rPr>
        <w:b/>
        <w:bCs/>
      </w:rPr>
    </w:tblStylePr>
    <w:tblStylePr w:type="firstCol">
      <w:rPr>
        <w:b/>
        <w:bCs/>
      </w:r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000062">
    <w:name w:val="Medium Shading 1 Accent 5"/>
    <w:basedOn w:val="00002f"/>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band1Vert">
      <w:tblPr/>
      <w:tcPr>
        <w:shd w:val="clear" w:color="auto" w:fill="D2EAF0" w:themeFill="accent5" w:themeFillTint="3F"/>
      </w:tcPr>
    </w:tblStylePr>
    <w:tblStylePr w:type="lastCol">
      <w:rPr>
        <w:b/>
        <w:bCs/>
      </w:rPr>
    </w:tblStylePr>
    <w:tblStylePr w:type="band2Horz">
      <w:tblPr/>
      <w:tcPr>
        <w:tcBorders>
          <w:insideH w:val="nil"/>
          <w:insideV w:val="nil"/>
        </w:tcBorders>
      </w:tcPr>
    </w:tblStylePr>
    <w:tblStylePr w:type="band1Horz">
      <w:tblPr/>
      <w:tcPr>
        <w:tcBorders>
          <w:insideH w:val="nil"/>
          <w:insideV w:val="nil"/>
        </w:tcBorders>
        <w:shd w:val="clear" w:color="auto" w:fill="D2EAF0" w:themeFill="accent5" w:themeFillTint="3F"/>
      </w:tcPr>
    </w:tblStylePr>
    <w:tblStylePr w:type="firstCol">
      <w:rPr>
        <w:b/>
        <w:bCs/>
      </w:r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style>
  <w:style w:type="character" w:styleId="0000aa">
    <w:name w:val="Strong"/>
    <w:basedOn w:val="00002e"/>
    <w:uiPriority w:val="22"/>
    <w:qFormat/>
    <w:rPr>
      <w:b/>
      <w:bCs/>
    </w:rPr>
  </w:style>
  <w:style w:type="table" w:styleId="000055">
    <w:name w:val="Light List Accent 6"/>
    <w:basedOn w:val="00002f"/>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firstCol">
      <w:rPr>
        <w:b/>
        <w:bCs/>
      </w:r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lastCol">
      <w:rPr>
        <w:b/>
        <w:bCs/>
      </w:rPr>
    </w:tblStylePr>
  </w:style>
  <w:style w:type="table" w:styleId="000081">
    <w:name w:val="Medium Grid 2 Accent 1"/>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A7C0DE" w:themeFill="accent1" w:themeFillTint="7F"/>
      </w:tcPr>
    </w:tblStyle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nwCell">
      <w:tblPr/>
      <w:tcPr>
        <w:shd w:val="clear" w:color="auto" w:fill="FFFFFF" w:themeFill="background1"/>
      </w:tcPr>
    </w:tblStylePr>
    <w:tblStylePr w:type="band1Vert">
      <w:tblPr/>
      <w:tcPr>
        <w:shd w:val="clear" w:color="auto" w:fill="A7C0DE" w:themeFill="accent1" w:themeFillTint="7F"/>
      </w:tcPr>
    </w:tblStylePr>
  </w:style>
  <w:style w:type="table" w:styleId="000091">
    <w:name w:val="Dark List Accent 3"/>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style>
  <w:style w:type="paragraph" w:styleId="000012">
    <w:name w:val="List Bullet"/>
    <w:basedOn w:val="00001b"/>
    <w:uiPriority w:val="99"/>
    <w:unhideWhenUsed/>
    <w:pPr>
      <w:numPr>
        <w:ilvl w:val="0"/>
        <w:numId w:val="16"/>
      </w:numPr>
      <w:contextualSpacing/>
    </w:pPr>
  </w:style>
  <w:style w:type="table" w:styleId="000076">
    <w:name w:val="Medium List 2 Accent 4"/>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swCell">
      <w:tblPr/>
      <w:tcPr>
        <w:tcBorders>
          <w:top w:val="nil"/>
        </w:tcBorders>
      </w:tcPr>
    </w:tblStylePr>
    <w:tblStylePr w:type="band1Horz">
      <w:tblPr/>
      <w:tcPr>
        <w:tcBorders>
          <w:top w:val="nil"/>
          <w:bottom w:val="nil"/>
          <w:insideH w:val="nil"/>
          <w:insideV w:val="nil"/>
        </w:tcBorders>
        <w:shd w:val="clear" w:color="auto" w:fill="DFD8E8" w:themeFill="accent4" w:themeFillTint="3F"/>
      </w:tcPr>
    </w:tblStyle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style>
  <w:style w:type="table" w:styleId="000088">
    <w:name w:val="Medium Grid 3 Accent 1"/>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00007a">
    <w:name w:val="Medium Grid 1 Accent 1"/>
    <w:basedOn w:val="00002f"/>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lastRow">
      <w:rPr>
        <w:b/>
        <w:bCs/>
      </w:rPr>
      <w:tblPr/>
      <w:tcPr>
        <w:tcBorders>
          <w:top w:val="single" w:color="7BA0CD" w:themeColor="accent1" w:themeTint="BF" w:sz="18" w:space="0"/>
        </w:tcBorders>
      </w:tcPr>
    </w:tblStylePr>
    <w:tblStylePr w:type="firstRow">
      <w:rPr>
        <w:b/>
        <w:bCs/>
      </w:rPr>
    </w:tblStylePr>
    <w:tblStylePr w:type="firstCol">
      <w:rPr>
        <w:b/>
        <w:bCs/>
      </w:rPr>
    </w:tblStylePr>
    <w:tblStylePr w:type="lastCol">
      <w:rPr>
        <w:b/>
        <w:bCs/>
      </w:rPr>
    </w:tblStylePr>
    <w:tblStylePr w:type="band1Horz">
      <w:tblPr/>
      <w:tcPr>
        <w:shd w:val="clear" w:color="auto" w:fill="A7C0DE" w:themeFill="accent1" w:themeFillTint="7F"/>
      </w:tcPr>
    </w:tblStylePr>
    <w:tblStylePr w:type="band1Vert">
      <w:tblPr/>
      <w:tcPr>
        <w:shd w:val="clear" w:color="auto" w:fill="A7C0DE" w:themeFill="accent1" w:themeFillTint="7F"/>
      </w:tcPr>
    </w:tblStylePr>
  </w:style>
  <w:style w:type="paragraph" w:styleId="00002a">
    <w:name w:val="heading 8"/>
    <w:basedOn w:val="00001b"/>
    <w:next w:val="00001b"/>
    <w:link w:val="00002b"/>
    <w:uiPriority w:val="9"/>
    <w:semiHidden/>
    <w:unhideWhenUsed/>
    <w:qFormat/>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character" w:styleId="00003f" w:customStyle="true">
    <w:name w:val="Subtitle Char"/>
    <w:basedOn w:val="00002e"/>
    <w:link w:val="00003e"/>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styleId="0000b6" w:customStyle="true">
    <w:name w:val="Subtle Reference"/>
    <w:basedOn w:val="00002e"/>
    <w:uiPriority w:val="31"/>
    <w:qFormat/>
    <w:rPr>
      <w:smallCaps/>
      <w:color w:val="C0504D" w:themeColor="accent2"/>
      <w:u w:val="single"/>
      <w14:textFill>
        <w14:solidFill>
          <w14:schemeClr w14:val="accent2"/>
        </w14:solidFill>
      </w14:textFill>
    </w:rPr>
  </w:style>
  <w:style w:type="table" w:styleId="00005c">
    <w:name w:val="Light Grid Accent 6"/>
    <w:basedOn w:val="00002f"/>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style>
  <w:style w:type="character" w:styleId="0000b4" w:customStyle="true">
    <w:name w:val="Intense Reference"/>
    <w:basedOn w:val="00002e"/>
    <w:uiPriority w:val="32"/>
    <w:qFormat/>
    <w:rPr>
      <w:b/>
      <w:bCs/>
      <w:smallCaps/>
      <w:color w:val="C0504D" w:themeColor="accent2"/>
      <w:spacing w:val="5"/>
      <w:u w:val="single"/>
      <w14:textFill>
        <w14:solidFill>
          <w14:schemeClr w14:val="accent2"/>
        </w14:solidFill>
      </w14:textFill>
    </w:rPr>
  </w:style>
  <w:style w:type="table" w:styleId="000079">
    <w:name w:val="Medium Grid 1"/>
    <w:basedOn w:val="00002f"/>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band1Vert">
      <w:tblPr/>
      <w:tcPr>
        <w:shd w:val="clear" w:color="auto" w:fill="7F7F7F" w:themeFill="text1" w:themeFillTint="7F"/>
      </w:tcPr>
    </w:tblStylePr>
    <w:tblStylePr w:type="firstRow">
      <w:rPr>
        <w:b/>
        <w:bCs/>
      </w:rPr>
    </w:tblStylePr>
    <w:tblStylePr w:type="lastCol">
      <w:rPr>
        <w:b/>
        <w:bCs/>
      </w:rPr>
    </w:tblStylePr>
    <w:tblStylePr w:type="band1Horz">
      <w:tblPr/>
      <w:tcPr>
        <w:shd w:val="clear" w:color="auto" w:fill="7F7F7F" w:themeFill="text1" w:themeFillTint="7F"/>
      </w:tcPr>
    </w:tblStylePr>
    <w:tblStylePr w:type="firstCol">
      <w:rPr>
        <w:b/>
        <w:bCs/>
      </w:rPr>
    </w:tblStylePr>
    <w:tblStylePr w:type="lastRow">
      <w:rPr>
        <w:b/>
        <w:bCs/>
      </w:rPr>
      <w:tblPr/>
      <w:tcPr>
        <w:tcBorders>
          <w:top w:val="single" w:color="3F3F3F" w:themeColor="text1" w:themeTint="BF" w:sz="18" w:space="0"/>
        </w:tcBorders>
      </w:tcPr>
    </w:tblStylePr>
  </w:style>
  <w:style w:type="character" w:styleId="0000b7" w:customStyle="true">
    <w:name w:val="Intense Emphasis"/>
    <w:basedOn w:val="00002e"/>
    <w:uiPriority w:val="21"/>
    <w:qFormat/>
    <w:rPr>
      <w:b/>
      <w:bCs/>
      <w:i/>
      <w:iCs/>
      <w:color w:val="4F81BD" w:themeColor="accent1"/>
      <w14:textFill>
        <w14:solidFill>
          <w14:schemeClr w14:val="accent1"/>
        </w14:solidFill>
      </w14:textFill>
    </w:rPr>
  </w:style>
  <w:style w:type="table" w:styleId="000061">
    <w:name w:val="Medium Shading 1 Accent 4"/>
    <w:basedOn w:val="00002f"/>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lastCol">
      <w:rPr>
        <w:b/>
        <w:bCs/>
      </w:rPr>
    </w:tblStylePr>
    <w:tblStylePr w:type="band1Horz">
      <w:tblPr/>
      <w:tcPr>
        <w:tcBorders>
          <w:insideH w:val="nil"/>
          <w:insideV w:val="nil"/>
        </w:tcBorders>
        <w:shd w:val="clear" w:color="auto" w:fill="DFD8E8" w:themeFill="accent4" w:themeFillTint="3F"/>
      </w:tcPr>
    </w:tblStylePr>
    <w:tblStylePr w:type="firstCol">
      <w:rPr>
        <w:b/>
        <w:bCs/>
      </w:rPr>
    </w:tblStyle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band2Horz">
      <w:tblPr/>
      <w:tcPr>
        <w:tcBorders>
          <w:insideH w:val="nil"/>
          <w:insideV w:val="nil"/>
        </w:tcBorders>
      </w:tcPr>
    </w:tblStylePr>
    <w:tblStylePr w:type="band1Vert">
      <w:tblPr/>
      <w:tcPr>
        <w:shd w:val="clear" w:color="auto" w:fill="DFD8E8" w:themeFill="accent4" w:themeFillTint="3F"/>
      </w:tcPr>
    </w:tblStylePr>
  </w:style>
  <w:style w:type="paragraph" w:styleId="00001c">
    <w:name w:val="heading 1"/>
    <w:basedOn w:val="00001b"/>
    <w:next w:val="00001b"/>
    <w:link w:val="00001d"/>
    <w:uiPriority w:val="9"/>
    <w:qFormat/>
    <w:pPr>
      <w:keepNext/>
      <w:keepLines/>
      <w:spacing w:before="480" w:after="0"/>
      <w:outlineLvl w:val="0"/>
    </w:pPr>
    <w:rPr>
      <w:rFonts w:asciiTheme="majorHAnsi" w:hAnsiTheme="majorHAnsi" w:eastAsiaTheme="majorEastAsia" w:cstheme="majorBidi"/>
      <w:b/>
      <w:bCs/>
      <w:color w:val="1F4E78"/>
      <w:sz w:val="32"/>
      <w:szCs w:val="28"/>
    </w:rPr>
  </w:style>
  <w:style w:type="table" w:styleId="000096">
    <w:name w:val="Colorful Shading Accent 1"/>
    <w:basedOn w:val="00002f"/>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nwCell">
      <w:rPr>
        <w:color w:val="000000" w:themeColor="text1"/>
        <w14:textFill>
          <w14:solidFill>
            <w14:schemeClr w14:val="tx1"/>
          </w14:solidFill>
        </w14:textFill>
      </w:rPr>
    </w:tblStyle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Horz">
      <w:tblPr/>
      <w:tcPr>
        <w:shd w:val="clear" w:color="auto" w:fill="A7C0DE" w:themeFill="accent1" w:themeFillTint="7F"/>
      </w:tcPr>
    </w:tblStylePr>
    <w:tblStylePr w:type="band1Vert">
      <w:tblPr/>
      <w:tcPr>
        <w:shd w:val="clear" w:color="auto" w:fill="B8CCE4" w:themeFill="accent1" w:themeFillTint="66"/>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neCell">
      <w:rPr>
        <w:color w:val="000000" w:themeColor="text1"/>
        <w14:textFill>
          <w14:solidFill>
            <w14:schemeClr w14:val="tx1"/>
          </w14:solidFill>
        </w14:textFill>
      </w:r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style>
  <w:style w:type="table" w:styleId="000067">
    <w:name w:val="Medium Shading 2 Accent 3"/>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neCell">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7D7D7"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band1Horz">
      <w:tblPr/>
      <w:tcPr>
        <w:shd w:val="clear" w:color="auto" w:fill="D7D7D7" w:themeFill="background1" w:themeFillShade="D8"/>
      </w:tcPr>
    </w:tblStylePr>
  </w:style>
  <w:style w:type="character" w:styleId="00001f" w:customStyle="true">
    <w:name w:val="Heading 2 Char"/>
    <w:basedOn w:val="00002e"/>
    <w:link w:val="00001e"/>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table" w:styleId="000060">
    <w:name w:val="Medium Shading 1 Accent 3"/>
    <w:basedOn w:val="00002f"/>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Col">
      <w:rPr>
        <w:b/>
        <w:bCs/>
      </w:rPr>
    </w:tblStylePr>
    <w:tblStylePr w:type="band2Horz">
      <w:tblPr/>
      <w:tcPr>
        <w:tcBorders>
          <w:insideH w:val="nil"/>
          <w:insideV w:val="nil"/>
        </w:tcBorders>
      </w:tcPr>
    </w:tblStylePr>
    <w:tblStylePr w:type="lastCol">
      <w:rPr>
        <w:b/>
        <w:bCs/>
      </w:rPr>
    </w:tblStylePr>
    <w:tblStylePr w:type="band1Vert">
      <w:tblPr/>
      <w:tcPr>
        <w:shd w:val="clear" w:color="auto" w:fill="E6EED5" w:themeFill="accent3"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band1Horz">
      <w:tblPr/>
      <w:tcPr>
        <w:tcBorders>
          <w:insideH w:val="nil"/>
          <w:insideV w:val="nil"/>
        </w:tcBorders>
        <w:shd w:val="clear" w:color="auto" w:fill="E6EED5" w:themeFill="accent3" w:themeFillTint="3F"/>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style>
  <w:style w:type="character" w:styleId="000029" w:customStyle="true">
    <w:name w:val="Heading 7 Char"/>
    <w:basedOn w:val="00002e"/>
    <w:link w:val="000028"/>
    <w:uiPriority w:val="9"/>
    <w:semiHidden/>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table" w:styleId="000052">
    <w:name w:val="Light List Accent 3"/>
    <w:basedOn w:val="00002f"/>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000094">
    <w:name w:val="Dark List Accent 6"/>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band1Horz">
      <w:tblPr/>
      <w:tcPr>
        <w:tcBorders>
          <w:top w:val="nil"/>
          <w:left w:val="nil"/>
          <w:bottom w:val="nil"/>
          <w:right w:val="nil"/>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style>
  <w:style w:type="paragraph" w:styleId="000032">
    <w:name w:val="List 3"/>
    <w:basedOn w:val="00001b"/>
    <w:uiPriority w:val="99"/>
    <w:unhideWhenUsed/>
    <w:pPr>
      <w:ind w:left="1080" w:hanging="360"/>
      <w:contextualSpacing/>
    </w:pPr>
  </w:style>
  <w:style w:type="table" w:styleId="00004c">
    <w:name w:val="Light Shading Accent 4"/>
    <w:basedOn w:val="00002f"/>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Col">
      <w:rPr>
        <w:b/>
        <w:bCs/>
      </w:rPr>
    </w:tblStyle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Col">
      <w:rPr>
        <w:b/>
        <w:bCs/>
      </w:rPr>
    </w:tblStylePr>
  </w:style>
  <w:style w:type="table" w:styleId="00009c">
    <w:name w:val="Colorful List"/>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band1Horz">
      <w:tblPr/>
      <w:tcPr>
        <w:shd w:val="clear" w:color="auto" w:fill="CCCCCC" w:themeFill="text1" w:themeFillTint="33"/>
      </w:tcPr>
    </w:tblStylePr>
    <w:tblStylePr w:type="band1Vert">
      <w:tblPr/>
      <w:tcPr>
        <w:tcBorders>
          <w:top w:val="nil"/>
          <w:left w:val="nil"/>
          <w:bottom w:val="nil"/>
          <w:right w:val="nil"/>
          <w:insideH w:val="nil"/>
          <w:insideV w:val="nil"/>
        </w:tcBorders>
        <w:shd w:val="clear" w:color="auto" w:fill="BFBFBF" w:themeFill="text1" w:themeFillTint="3F"/>
      </w:tcPr>
    </w:tblStylePr>
    <w:tblStylePr w:type="lastCol">
      <w:rPr>
        <w:b/>
        <w:bCs/>
      </w:rPr>
    </w:tblStylePr>
    <w:tblStylePr w:type="firstCol">
      <w:rPr>
        <w:b/>
        <w:bCs/>
      </w:r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style>
  <w:style w:type="table" w:styleId="000082">
    <w:name w:val="Medium Grid 2 Accent 2"/>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nwCell">
      <w:tblPr/>
      <w:tcPr>
        <w:shd w:val="clear" w:color="auto" w:fill="FFFFFF" w:themeFill="background1"/>
      </w:tcPr>
    </w:tblStyle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style>
  <w:style w:type="paragraph" w:styleId="00003a">
    <w:name w:val="footer"/>
    <w:basedOn w:val="00001b"/>
    <w:link w:val="00003b"/>
    <w:uiPriority w:val="99"/>
    <w:unhideWhenUsed/>
    <w:pPr>
      <w:tabs>
        <w:tab w:val="center" w:pos="4680"/>
        <w:tab w:val="right" w:pos="9360"/>
      </w:tabs>
      <w:spacing w:after="0" w:line="240" w:lineRule="auto"/>
    </w:pPr>
  </w:style>
  <w:style w:type="character" w:styleId="000021" w:customStyle="true">
    <w:name w:val="Heading 3 Char"/>
    <w:basedOn w:val="00002e"/>
    <w:link w:val="000020"/>
    <w:uiPriority w:val="9"/>
    <w:rPr>
      <w:rFonts w:asciiTheme="majorHAnsi" w:hAnsiTheme="majorHAnsi" w:eastAsiaTheme="majorEastAsia" w:cstheme="majorBidi"/>
      <w:b/>
      <w:bCs/>
      <w:color w:val="4F81BD" w:themeColor="accent1"/>
      <w14:textFill>
        <w14:solidFill>
          <w14:schemeClr w14:val="accent1"/>
        </w14:solidFill>
      </w14:textFill>
    </w:rPr>
  </w:style>
  <w:style w:type="character" w:styleId="000035" w:customStyle="true">
    <w:name w:val="Body Text 3 Char"/>
    <w:basedOn w:val="00002e"/>
    <w:link w:val="000034"/>
    <w:uiPriority w:val="99"/>
    <w:rPr>
      <w:sz w:val="16"/>
      <w:szCs w:val="16"/>
    </w:rPr>
  </w:style>
  <w:style w:type="table" w:styleId="00007e">
    <w:name w:val="Medium Grid 1 Accent 5"/>
    <w:basedOn w:val="00002f"/>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Col">
      <w:rPr>
        <w:b/>
        <w:bCs/>
      </w:rPr>
    </w:tblStylePr>
    <w:tblStylePr w:type="band1Horz">
      <w:tblPr/>
      <w:tcPr>
        <w:shd w:val="clear" w:color="auto" w:fill="A5D5E2" w:themeFill="accent5" w:themeFillTint="7F"/>
      </w:tcPr>
    </w:tblStylePr>
    <w:tblStylePr w:type="firstRow">
      <w:rPr>
        <w:b/>
        <w:bCs/>
      </w:rPr>
    </w:tblStylePr>
    <w:tblStylePr w:type="lastCol">
      <w:rPr>
        <w:b/>
        <w:bCs/>
      </w:rPr>
    </w:tblStylePr>
    <w:tblStylePr w:type="lastRow">
      <w:rPr>
        <w:b/>
        <w:bCs/>
      </w:rPr>
      <w:tblPr/>
      <w:tcPr>
        <w:tcBorders>
          <w:top w:val="single" w:color="78C0D4" w:themeColor="accent5" w:themeTint="BF" w:sz="18" w:space="0"/>
        </w:tcBorders>
      </w:tcPr>
    </w:tblStylePr>
    <w:tblStylePr w:type="band1Vert">
      <w:tblPr/>
      <w:tcPr>
        <w:shd w:val="clear" w:color="auto" w:fill="A5D5E2" w:themeFill="accent5" w:themeFillTint="7F"/>
      </w:tcPr>
    </w:tblStylePr>
  </w:style>
  <w:style w:type="paragraph" w:styleId="00003e">
    <w:name w:val="Subtitle"/>
    <w:basedOn w:val="00001b"/>
    <w:next w:val="00001b"/>
    <w:link w:val="00003f"/>
    <w:uiPriority w:val="11"/>
    <w:qFormat/>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styleId="00001d" w:customStyle="true">
    <w:name w:val="Heading 1 Char"/>
    <w:basedOn w:val="00002e"/>
    <w:link w:val="00001c"/>
    <w:uiPriority w:val="9"/>
    <w:rPr>
      <w:rFonts w:asciiTheme="majorHAnsi" w:hAnsiTheme="majorHAnsi" w:eastAsiaTheme="majorEastAsia" w:cstheme="majorBidi"/>
      <w:b/>
      <w:bCs/>
      <w:color w:val="376092" w:themeColor="accent1" w:themeShade="BF"/>
      <w:sz w:val="28"/>
      <w:szCs w:val="28"/>
    </w:rPr>
  </w:style>
  <w:style w:type="table" w:styleId="0000a8">
    <w:name w:val="Colorful Grid Accent 5"/>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band1Horz">
      <w:tblPr/>
      <w:tcPr>
        <w:shd w:val="clear" w:color="auto" w:fill="A5D5E2" w:themeFill="accent5" w:themeFillTint="7F"/>
      </w:tcPr>
    </w:tblStyle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lastCol">
      <w:rPr>
        <w:color w:val="FFFFFF" w:themeColor="background1"/>
        <w14:textFill>
          <w14:solidFill>
            <w14:schemeClr w14:val="bg1"/>
          </w14:solidFill>
        </w14:textFill>
      </w:rPr>
      <w:tblPr/>
      <w:tcPr>
        <w:shd w:val="clear" w:color="auto" w:fill="31849B" w:themeFill="accent5" w:themeFillShade="BF"/>
      </w:tcPr>
    </w:tblStylePr>
  </w:style>
  <w:style w:type="paragraph" w:styleId="000008">
    <w:name w:val="List Number 3"/>
    <w:basedOn w:val="00001b"/>
    <w:uiPriority w:val="99"/>
    <w:unhideWhenUsed/>
    <w:pPr>
      <w:numPr>
        <w:ilvl w:val="0"/>
        <w:numId w:val="17"/>
      </w:numPr>
      <w:contextualSpacing/>
    </w:pPr>
  </w:style>
  <w:style w:type="table" w:styleId="000053">
    <w:name w:val="Light List Accent 4"/>
    <w:basedOn w:val="00002f"/>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Col">
      <w:rPr>
        <w:b/>
        <w:bCs/>
      </w:r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style>
  <w:style w:type="table" w:styleId="0000a4">
    <w:name w:val="Colorful Grid Accent 1"/>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Col">
      <w:rPr>
        <w:color w:val="FFFFFF" w:themeColor="background1"/>
        <w14:textFill>
          <w14:solidFill>
            <w14:schemeClr w14:val="bg1"/>
          </w14:solidFill>
        </w14:textFill>
      </w:rPr>
      <w:tblPr/>
      <w:tcPr>
        <w:shd w:val="clear" w:color="auto" w:fill="366091" w:themeFill="accent1" w:themeFillShade="BF"/>
      </w:tcPr>
    </w:tblStylePr>
    <w:tblStylePr w:type="band1Horz">
      <w:tblPr/>
      <w:tcPr>
        <w:shd w:val="clear" w:color="auto" w:fill="A7C0DE" w:themeFill="accent1" w:themeFillTint="7F"/>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firstRow">
      <w:rPr>
        <w:b/>
        <w:bCs/>
      </w:rPr>
      <w:tblPr/>
      <w:tcPr>
        <w:shd w:val="clear" w:color="auto" w:fill="B8CCE4" w:themeFill="accent1" w:themeFillTint="66"/>
      </w:tcPr>
    </w:tblStylePr>
    <w:tblStylePr w:type="band1Vert">
      <w:tblPr/>
      <w:tcPr>
        <w:shd w:val="clear" w:color="auto" w:fill="A7C0DE" w:themeFill="accent1" w:themeFillTint="7F"/>
      </w:tcPr>
    </w:tblStylePr>
  </w:style>
  <w:style w:type="table" w:styleId="00009a">
    <w:name w:val="Colorful Shading Accent 5"/>
    <w:basedOn w:val="00002f"/>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nwCell">
      <w:rPr>
        <w:color w:val="000000" w:themeColor="text1"/>
        <w14:textFill>
          <w14:solidFill>
            <w14:schemeClr w14:val="tx1"/>
          </w14:solidFill>
        </w14:textFill>
      </w:rPr>
    </w:tblStylePr>
    <w:tblStylePr w:type="band1Vert">
      <w:tblPr/>
      <w:tcPr>
        <w:shd w:val="clear" w:color="auto" w:fill="B6DDE8" w:themeFill="accent5" w:themeFillTint="66"/>
      </w:tcPr>
    </w:tblStylePr>
    <w:tblStylePr w:type="neCell">
      <w:rPr>
        <w:color w:val="000000" w:themeColor="text1"/>
        <w14:textFill>
          <w14:solidFill>
            <w14:schemeClr w14:val="tx1"/>
          </w14:solidFill>
        </w14:textFill>
      </w:rPr>
    </w:tblStylePr>
    <w:tblStylePr w:type="band1Horz">
      <w:tblPr/>
      <w:tcPr>
        <w:shd w:val="clear" w:color="auto" w:fill="A5D5E2" w:themeFill="accent5" w:themeFillTint="7F"/>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style>
  <w:style w:type="table" w:styleId="00005f">
    <w:name w:val="Medium Shading 1 Accent 2"/>
    <w:basedOn w:val="00002f"/>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band1Vert">
      <w:tblPr/>
      <w:tcPr>
        <w:shd w:val="clear" w:color="auto" w:fill="EFD3D3" w:themeFill="accent2" w:themeFillTint="3F"/>
      </w:tcPr>
    </w:tblStylePr>
    <w:tblStylePr w:type="lastCol">
      <w:rPr>
        <w:b/>
        <w:bCs/>
      </w:rPr>
    </w:tblStyle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firstCol">
      <w:rPr>
        <w:b/>
        <w:bCs/>
      </w:rPr>
    </w:tblStylePr>
    <w:tblStylePr w:type="band2Horz">
      <w:tblPr/>
      <w:tcPr>
        <w:tcBorders>
          <w:insideH w:val="nil"/>
          <w:insideV w:val="nil"/>
        </w:tcBorders>
      </w:tcPr>
    </w:tblStylePr>
    <w:tblStylePr w:type="band1Horz">
      <w:tblPr/>
      <w:tcPr>
        <w:tcBorders>
          <w:insideH w:val="nil"/>
          <w:insideV w:val="nil"/>
        </w:tcBorders>
        <w:shd w:val="clear" w:color="auto" w:fill="EFD3D3" w:themeFill="accent2" w:themeFillTint="3F"/>
      </w:tcPr>
    </w:tblStylePr>
  </w:style>
  <w:style w:type="paragraph" w:styleId="00001b" w:default="true">
    <w:name w:val="Normal"/>
    <w:uiPriority w:val="0"/>
    <w:qFormat/>
    <w:pPr>
      <w:spacing w:after="200" w:line="276" w:lineRule="auto"/>
    </w:pPr>
    <w:rPr>
      <w:rFonts w:ascii="Microsoft YaHei" w:hAnsi="Microsoft YaHei" w:eastAsia="Microsoft YaHei" w:cstheme="minorBidi"/>
      <w:sz w:val="21"/>
      <w:szCs w:val="22"/>
      <w:lang w:val="en-US" w:eastAsia="en-US" w:bidi="ar-SA"/>
    </w:rPr>
  </w:style>
  <w:style w:type="table" w:styleId="000066">
    <w:name w:val="Medium Shading 2 Accent 2"/>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style>
  <w:style w:type="table" w:styleId="000069">
    <w:name w:val="Medium Shading 2 Accent 5"/>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7D7D7" w:themeFill="background1" w:themeFillShade="D8"/>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eCell">
      <w:tblPr/>
      <w:tcPr>
        <w:tcBorders>
          <w:top w:val="single" w:color="auto" w:sz="18" w:space="0"/>
          <w:left w:val="nil"/>
          <w:bottom w:val="single" w:color="auto" w:sz="18" w:space="0"/>
          <w:right w:val="nil"/>
          <w:insideH w:val="nil"/>
          <w:insideV w:val="nil"/>
        </w:tcBorders>
      </w:tcPr>
    </w:tblStylePr>
  </w:style>
  <w:style w:type="paragraph" w:styleId="00002c">
    <w:name w:val="heading 9"/>
    <w:basedOn w:val="00001b"/>
    <w:next w:val="00001b"/>
    <w:link w:val="00002d"/>
    <w:uiPriority w:val="9"/>
    <w:semiHidden/>
    <w:unhideWhenUsed/>
    <w:qFormat/>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table" w:styleId="000051">
    <w:name w:val="Light List Accent 2"/>
    <w:basedOn w:val="00002f"/>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Col">
      <w:rPr>
        <w:b/>
        <w:bCs/>
      </w:rPr>
    </w:tblStylePr>
    <w:tblStylePr w:type="firstCol">
      <w:rPr>
        <w:b/>
        <w:bCs/>
      </w:rPr>
    </w:tblStyle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style>
  <w:style w:type="paragraph" w:styleId="00000c">
    <w:name w:val="List Bullet 3"/>
    <w:basedOn w:val="00001b"/>
    <w:uiPriority w:val="99"/>
    <w:unhideWhenUsed/>
    <w:pPr>
      <w:numPr>
        <w:ilvl w:val="0"/>
        <w:numId w:val="18"/>
      </w:numPr>
      <w:contextualSpacing/>
    </w:pPr>
  </w:style>
  <w:style w:type="table" w:styleId="000063">
    <w:name w:val="Medium Shading 1 Accent 6"/>
    <w:basedOn w:val="00002f"/>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lastCol">
      <w:rPr>
        <w:b/>
        <w:bCs/>
      </w:rPr>
    </w:tblStylePr>
    <w:tblStylePr w:type="band2Horz">
      <w:tblPr/>
      <w:tcPr>
        <w:tcBorders>
          <w:insideH w:val="nil"/>
          <w:insideV w:val="nil"/>
        </w:tcBorders>
      </w:tcPr>
    </w:tblStylePr>
    <w:tblStylePr w:type="band1Vert">
      <w:tblPr/>
      <w:tcPr>
        <w:shd w:val="clear" w:color="auto" w:fill="FDE5D1" w:themeFill="accent6" w:themeFillTint="3F"/>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firstCol">
      <w:rPr>
        <w:b/>
        <w:bCs/>
      </w:r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band1Horz">
      <w:tblPr/>
      <w:tcPr>
        <w:tcBorders>
          <w:insideH w:val="nil"/>
          <w:insideV w:val="nil"/>
        </w:tcBorders>
        <w:shd w:val="clear" w:color="auto" w:fill="FDE5D1" w:themeFill="accent6" w:themeFillTint="3F"/>
      </w:tcPr>
    </w:tblStylePr>
  </w:style>
  <w:style w:type="table" w:styleId="0000a2">
    <w:name w:val="Colorful List Accent 6"/>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lastCol">
      <w:rPr>
        <w:b/>
        <w:bCs/>
      </w:rPr>
    </w:tblStylePr>
    <w:tblStylePr w:type="band1Horz">
      <w:tblPr/>
      <w:tcPr>
        <w:shd w:val="clear" w:color="auto" w:fill="FDE9D9" w:themeFill="accent6" w:themeFillTint="33"/>
      </w:tcPr>
    </w:tblStylePr>
    <w:tblStylePr w:type="firstCol">
      <w:rPr>
        <w:b/>
        <w:bCs/>
      </w:r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band1Vert">
      <w:tblPr/>
      <w:tcPr>
        <w:tcBorders>
          <w:top w:val="nil"/>
          <w:left w:val="nil"/>
          <w:bottom w:val="nil"/>
          <w:right w:val="nil"/>
          <w:insideH w:val="nil"/>
          <w:insideV w:val="nil"/>
        </w:tcBorders>
        <w:shd w:val="clear" w:color="auto" w:fill="FDE5D1" w:themeFill="accent6" w:themeFillTint="3F"/>
      </w:tcPr>
    </w:tblStylePr>
  </w:style>
  <w:style w:type="table" w:styleId="00007f">
    <w:name w:val="Medium Grid 1 Accent 6"/>
    <w:basedOn w:val="00002f"/>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Col">
      <w:rPr>
        <w:b/>
        <w:bCs/>
      </w:rPr>
    </w:tblStylePr>
    <w:tblStylePr w:type="lastRow">
      <w:rPr>
        <w:b/>
        <w:bCs/>
      </w:rPr>
      <w:tblPr/>
      <w:tcPr>
        <w:tcBorders>
          <w:top w:val="single" w:color="F9B074" w:themeColor="accent6" w:themeTint="BF" w:sz="18" w:space="0"/>
        </w:tcBorders>
      </w:tcPr>
    </w:tblStylePr>
    <w:tblStylePr w:type="band1Vert">
      <w:tblPr/>
      <w:tcPr>
        <w:shd w:val="clear" w:color="auto" w:fill="FBCAA2" w:themeFill="accent6" w:themeFillTint="7F"/>
      </w:tcPr>
    </w:tblStylePr>
    <w:tblStylePr w:type="firstRow">
      <w:rPr>
        <w:b/>
        <w:bCs/>
      </w:rPr>
    </w:tblStylePr>
    <w:tblStylePr w:type="band1Horz">
      <w:tblPr/>
      <w:tcPr>
        <w:shd w:val="clear" w:color="auto" w:fill="FBCAA2" w:themeFill="accent6" w:themeFillTint="7F"/>
      </w:tcPr>
    </w:tblStylePr>
    <w:tblStylePr w:type="lastCol">
      <w:rPr>
        <w:b/>
        <w:bCs/>
      </w:rPr>
    </w:tblStylePr>
  </w:style>
  <w:style w:type="table" w:styleId="000080">
    <w:name w:val="Medium Grid 2"/>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firstRow">
      <w:rPr>
        <w:b/>
        <w:bCs/>
        <w:color w:val="000000" w:themeColor="text1"/>
        <w14:textFill>
          <w14:solidFill>
            <w14:schemeClr w14:val="tx1"/>
          </w14:solidFill>
        </w14:textFill>
      </w:rPr>
      <w:tblPr/>
      <w:tcPr>
        <w:shd w:val="clear" w:color="auto" w:fill="E5E5E5" w:themeFill="text1" w:themeFillTint="19"/>
      </w:tcPr>
    </w:tblStylePr>
    <w:tblStylePr w:type="nwCell">
      <w:tblPr/>
      <w:tcPr>
        <w:shd w:val="clear" w:color="auto" w:fill="FFFFFF" w:themeFill="background1"/>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Horz">
      <w:tblPr/>
      <w:tcPr>
        <w:tcBorders>
          <w:insideH w:val="single" w:sz="6" w:space="0"/>
          <w:insideV w:val="single" w:sz="6" w:space="0"/>
        </w:tcBorders>
        <w:shd w:val="clear" w:color="auto" w:fill="7F7F7F" w:themeFill="text1" w:themeFillTint="7F"/>
      </w:tcPr>
    </w:tblStylePr>
    <w:tblStylePr w:type="band1Vert">
      <w:tblPr/>
      <w:tcPr>
        <w:shd w:val="clear" w:color="auto" w:fill="7F7F7F" w:themeFill="text1" w:themeFillTint="7F"/>
      </w:tcPr>
    </w:tblStylePr>
  </w:style>
  <w:style w:type="paragraph" w:styleId="000043">
    <w:name w:val="List Continue 2"/>
    <w:basedOn w:val="00001b"/>
    <w:uiPriority w:val="99"/>
    <w:unhideWhenUsed/>
    <w:pPr>
      <w:spacing w:after="120"/>
      <w:ind w:left="720"/>
      <w:contextualSpacing/>
    </w:pPr>
  </w:style>
  <w:style w:type="table" w:styleId="0000a0">
    <w:name w:val="Colorful List Accent 4"/>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tblStylePr w:type="firstCol">
      <w:rPr>
        <w:b/>
        <w:bCs/>
      </w:rPr>
    </w:tblStylePr>
    <w:tblStylePr w:type="la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style>
  <w:style w:type="table" w:styleId="000077">
    <w:name w:val="Medium List 2 Accent 5"/>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nwCell">
      <w:tblPr/>
      <w:tcPr>
        <w:shd w:val="clear" w:color="auto" w:fill="FFFFFF" w:themeFill="background1"/>
      </w:tcPr>
    </w:tblStyle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D2EAF0" w:themeFill="accent5" w:themeFillTint="3F"/>
      </w:tcPr>
    </w:tblStylePr>
    <w:tblStylePr w:type="swCell">
      <w:tblPr/>
      <w:tcPr>
        <w:tcBorders>
          <w:top w:val="nil"/>
        </w:tcBorders>
      </w:tcPr>
    </w:tblStylePr>
  </w:style>
  <w:style w:type="table" w:styleId="000054">
    <w:name w:val="Light List Accent 5"/>
    <w:basedOn w:val="00002f"/>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style>
  <w:style w:type="paragraph" w:styleId="00000a">
    <w:name w:val="List Number 2"/>
    <w:basedOn w:val="00001b"/>
    <w:uiPriority w:val="99"/>
    <w:unhideWhenUsed/>
    <w:pPr>
      <w:numPr>
        <w:ilvl w:val="0"/>
        <w:numId w:val="19"/>
      </w:numPr>
      <w:contextualSpacing/>
    </w:pPr>
  </w:style>
  <w:style w:type="paragraph" w:styleId="000026">
    <w:name w:val="heading 6"/>
    <w:basedOn w:val="00001b"/>
    <w:next w:val="00001b"/>
    <w:link w:val="000027"/>
    <w:uiPriority w:val="9"/>
    <w:semiHidden/>
    <w:unhideWhenUsed/>
    <w:qFormat/>
    <w:pPr>
      <w:keepNext/>
      <w:keepLines/>
      <w:spacing w:before="200" w:after="0"/>
      <w:outlineLvl w:val="5"/>
    </w:pPr>
    <w:rPr>
      <w:rFonts w:asciiTheme="majorHAnsi" w:hAnsiTheme="majorHAnsi" w:eastAsiaTheme="majorEastAsia" w:cstheme="majorBidi"/>
      <w:i/>
      <w:iCs/>
      <w:color w:val="254061" w:themeColor="accent1" w:themeShade="80"/>
    </w:rPr>
  </w:style>
  <w:style w:type="table" w:styleId="00007c">
    <w:name w:val="Medium Grid 1 Accent 3"/>
    <w:basedOn w:val="00002f"/>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Col">
      <w:rPr>
        <w:b/>
        <w:bCs/>
      </w:rPr>
    </w:tblStylePr>
    <w:tblStylePr w:type="fir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lastRow">
      <w:rPr>
        <w:b/>
        <w:bCs/>
      </w:rPr>
      <w:tblPr/>
      <w:tcPr>
        <w:tcBorders>
          <w:top w:val="single" w:color="B4CC82" w:themeColor="accent3" w:themeTint="BF" w:sz="18" w:space="0"/>
        </w:tcBorders>
      </w:tcPr>
    </w:tblStylePr>
  </w:style>
  <w:style w:type="character" w:styleId="00003b" w:customStyle="true">
    <w:name w:val="Footer Char"/>
    <w:basedOn w:val="00002e"/>
    <w:link w:val="00003a"/>
    <w:uiPriority w:val="99"/>
  </w:style>
  <w:style w:type="table" w:styleId="000048">
    <w:name w:val="Light Shading"/>
    <w:basedOn w:val="00002f"/>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band1Horz">
      <w:tblPr/>
      <w:tcPr>
        <w:tcBorders>
          <w:left w:val="nil"/>
          <w:right w:val="nil"/>
          <w:insideH w:val="nil"/>
          <w:insideV w:val="nil"/>
        </w:tcBorders>
        <w:shd w:val="clear" w:color="auto" w:fill="BFBFBF" w:themeFill="text1" w:themeFillTint="3F"/>
      </w:tc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firstCol">
      <w:rPr>
        <w:b/>
        <w:bCs/>
      </w:rPr>
    </w:tblStyle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style>
  <w:style w:type="table" w:styleId="000092">
    <w:name w:val="Dark List Accent 4"/>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style>
  <w:style w:type="table" w:styleId="00006f">
    <w:name w:val="Medium List 1 Accent 4"/>
    <w:basedOn w:val="00002f"/>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band1Horz">
      <w:tblPr/>
      <w:tcPr>
        <w:shd w:val="clear" w:color="auto" w:fill="DFD8E8" w:themeFill="accent4" w:themeFillTint="3F"/>
      </w:tc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firstCol">
      <w:rPr>
        <w:b/>
        <w:bCs/>
      </w:rPr>
    </w:tblStyle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style>
  <w:style w:type="table" w:styleId="00004e">
    <w:name w:val="Light Shading Accent 6"/>
    <w:basedOn w:val="00002f"/>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lastCol">
      <w:rPr>
        <w:b/>
        <w:bCs/>
      </w:r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band1Horz">
      <w:tblPr/>
      <w:tcPr>
        <w:tcBorders>
          <w:left w:val="nil"/>
          <w:right w:val="nil"/>
          <w:insideH w:val="nil"/>
          <w:insideV w:val="nil"/>
        </w:tcBorders>
        <w:shd w:val="clear" w:color="auto" w:fill="FDE5D1" w:themeFill="accent6" w:themeFillTint="3F"/>
      </w:tcPr>
    </w:tblStyle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band1Vert">
      <w:tblPr/>
      <w:tcPr>
        <w:tcBorders>
          <w:left w:val="nil"/>
          <w:right w:val="nil"/>
          <w:insideH w:val="nil"/>
          <w:insideV w:val="nil"/>
        </w:tcBorders>
        <w:shd w:val="clear" w:color="auto" w:fill="FDE5D1" w:themeFill="accent6" w:themeFillTint="3F"/>
      </w:tcPr>
    </w:tblStylePr>
    <w:tblStylePr w:type="firstCol">
      <w:rPr>
        <w:b/>
        <w:bCs/>
      </w:rPr>
    </w:tblStylePr>
  </w:style>
  <w:style w:type="table" w:styleId="00004d">
    <w:name w:val="Light Shading Accent 5"/>
    <w:basedOn w:val="00002f"/>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band1Horz">
      <w:tblPr/>
      <w:tcPr>
        <w:tcBorders>
          <w:left w:val="nil"/>
          <w:right w:val="nil"/>
          <w:insideH w:val="nil"/>
          <w:insideV w:val="nil"/>
        </w:tcBorders>
        <w:shd w:val="clear" w:color="auto" w:fill="D2EAF0" w:themeFill="accent5" w:themeFillTint="3F"/>
      </w:tcPr>
    </w:tblStylePr>
  </w:style>
  <w:style w:type="character" w:styleId="000037" w:customStyle="true">
    <w:name w:val="Body Text Char"/>
    <w:basedOn w:val="00002e"/>
    <w:link w:val="000036"/>
    <w:uiPriority w:val="99"/>
  </w:style>
  <w:style w:type="paragraph" w:styleId="0000ad">
    <w:name w:val="Quote"/>
    <w:basedOn w:val="00001b"/>
    <w:next w:val="00001b"/>
    <w:link w:val="0000ac"/>
    <w:uiPriority w:val="29"/>
    <w:qFormat/>
    <w:rPr>
      <w:i/>
      <w:iCs/>
      <w:color w:val="000000" w:themeColor="text1"/>
      <w14:textFill>
        <w14:solidFill>
          <w14:schemeClr w14:val="tx1"/>
        </w14:solidFill>
      </w14:textFill>
    </w:rPr>
  </w:style>
  <w:style w:type="character" w:styleId="0000b3" w:customStyle="true">
    <w:name w:val="Intense Quote Char"/>
    <w:basedOn w:val="00002e"/>
    <w:link w:val="0000b2"/>
    <w:uiPriority w:val="30"/>
    <w:rPr>
      <w:b/>
      <w:bCs/>
      <w:i/>
      <w:iCs/>
      <w:color w:val="4F81BD" w:themeColor="accent1"/>
      <w14:textFill>
        <w14:solidFill>
          <w14:schemeClr w14:val="accent1"/>
        </w14:solidFill>
      </w14:textFill>
    </w:rPr>
  </w:style>
  <w:style w:type="table" w:styleId="000075">
    <w:name w:val="Medium List 2 Accent 3"/>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swCell">
      <w:tblPr/>
      <w:tcPr>
        <w:tcBorders>
          <w:top w:val="nil"/>
        </w:tcBorders>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style>
  <w:style w:type="table" w:styleId="000083">
    <w:name w:val="Medium Grid 2 Accent 3"/>
    <w:basedOn w:val="00002f"/>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Row">
      <w:rPr>
        <w:b/>
        <w:bCs/>
        <w:color w:val="000000" w:themeColor="text1"/>
        <w14:textFill>
          <w14:solidFill>
            <w14:schemeClr w14:val="tx1"/>
          </w14:solidFill>
        </w14:textFill>
      </w:rPr>
      <w:tblPr/>
      <w:tcPr>
        <w:shd w:val="clear" w:color="auto" w:fill="F5F8EE" w:themeFill="accent3" w:themeFillTint="19"/>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false"/>
        <w:bCs w:val="false"/>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Horz">
      <w:tblPr/>
      <w:tcPr>
        <w:tcBorders>
          <w:insideH w:val="single" w:sz="6" w:space="0"/>
          <w:insideV w:val="single" w:sz="6" w:space="0"/>
        </w:tcBorders>
        <w:shd w:val="clear" w:color="auto" w:fill="CDDDAC" w:themeFill="accent3" w:themeFillTint="7F"/>
      </w:tcPr>
    </w:tblStylePr>
    <w:tblStylePr w:type="band1Vert">
      <w:tblPr/>
      <w:tcPr>
        <w:shd w:val="clear" w:color="auto" w:fill="CDDDAC" w:themeFill="accent3" w:themeFillTint="7F"/>
      </w:tcPr>
    </w:tblStylePr>
    <w:tblStylePr w:type="nwCell">
      <w:tblPr/>
      <w:tcPr>
        <w:shd w:val="clear" w:color="auto" w:fill="FFFFFF" w:themeFill="background1"/>
      </w:tcPr>
    </w:tblStylePr>
  </w:style>
  <w:style w:type="table" w:styleId="00002f" w:default="true">
    <w:name w:val="Normal Table"/>
    <w:uiPriority w:val="99"/>
    <w:semiHidden/>
    <w:unhideWhenUsed/>
    <w:tblPr>
      <w:tblCellMar>
        <w:top w:w="0" w:type="dxa"/>
        <w:left w:w="108" w:type="dxa"/>
        <w:bottom w:w="0" w:type="dxa"/>
        <w:right w:w="108" w:type="dxa"/>
      </w:tblCellMar>
    </w:tblPr>
  </w:style>
  <w:style w:type="table" w:styleId="00006d">
    <w:name w:val="Medium List 1 Accent 2"/>
    <w:basedOn w:val="00002f"/>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firstCol">
      <w:rPr>
        <w:b/>
        <w:bCs/>
      </w:rPr>
    </w:tblStylePr>
    <w:tblStylePr w:type="band1Horz">
      <w:tblPr/>
      <w:tcPr>
        <w:shd w:val="clear" w:color="auto" w:fill="EFD3D3" w:themeFill="accent2" w:themeFillTint="3F"/>
      </w:tcPr>
    </w:tblStylePr>
    <w:tblStylePr w:type="band1Vert">
      <w:tblPr/>
      <w:tcPr>
        <w:shd w:val="clear" w:color="auto" w:fill="EFD3D3" w:themeFill="accent2" w:themeFillTint="3F"/>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lastCol">
      <w:rPr>
        <w:b/>
        <w:bCs/>
      </w:rPr>
      <w:tblPr/>
      <w:tcPr>
        <w:tcBorders>
          <w:top w:val="single" w:color="C0504D" w:themeColor="accent2" w:sz="8" w:space="0"/>
          <w:bottom w:val="single" w:color="C0504D" w:themeColor="accent2" w:sz="8" w:space="0"/>
        </w:tcBorders>
      </w:tcPr>
    </w:tblStylePr>
  </w:style>
  <w:style w:type="table" w:styleId="000070">
    <w:name w:val="Medium List 1 Accent 5"/>
    <w:basedOn w:val="00002f"/>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band1Horz">
      <w:tblPr/>
      <w:tcPr>
        <w:shd w:val="clear" w:color="auto" w:fill="D2EAF0" w:themeFill="accent5" w:themeFillTint="3F"/>
      </w:tcPr>
    </w:tblStylePr>
    <w:tblStylePr w:type="firstCol">
      <w:rPr>
        <w:b/>
        <w:bCs/>
      </w:rPr>
    </w:tblStylePr>
    <w:tblStylePr w:type="band1Vert">
      <w:tblPr/>
      <w:tcPr>
        <w:shd w:val="clear" w:color="auto" w:fill="D2EAF0" w:themeFill="accent5" w:themeFillTint="3F"/>
      </w:tcPr>
    </w:tblStylePr>
    <w:tblStylePr w:type="lastCol">
      <w:rPr>
        <w:b/>
        <w:bCs/>
      </w:rPr>
      <w:tblPr/>
      <w:tcPr>
        <w:tcBorders>
          <w:top w:val="single" w:color="4BACC6" w:themeColor="accent5" w:sz="8" w:space="0"/>
          <w:bottom w:val="single" w:color="4BACC6" w:themeColor="accent5" w:sz="8" w:space="0"/>
        </w:tcBorders>
      </w:tcPr>
    </w:tblStyle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style>
  <w:style w:type="paragraph" w:styleId="000040">
    <w:name w:val="List"/>
    <w:basedOn w:val="00001b"/>
    <w:uiPriority w:val="99"/>
    <w:unhideWhenUsed/>
    <w:pPr>
      <w:ind w:left="360" w:hanging="360"/>
      <w:contextualSpacing/>
    </w:pPr>
  </w:style>
  <w:style w:type="table" w:styleId="000057">
    <w:name w:val="Light Grid Accent 1"/>
    <w:basedOn w:val="00002f"/>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tblStylePr w:type="firstCol">
      <w:rPr>
        <w:rFonts w:asciiTheme="majorHAnsi" w:hAnsiTheme="majorHAnsi" w:eastAsiaTheme="majorEastAsia" w:cstheme="majorBidi"/>
        <w:b/>
        <w:bCs/>
      </w:r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style>
  <w:style w:type="paragraph" w:styleId="000039">
    <w:name w:val="List Continue"/>
    <w:basedOn w:val="00001b"/>
    <w:uiPriority w:val="99"/>
    <w:unhideWhenUsed/>
    <w:pPr>
      <w:spacing w:after="120"/>
      <w:ind w:left="360"/>
      <w:contextualSpacing/>
    </w:pPr>
  </w:style>
  <w:style w:type="table" w:styleId="000065">
    <w:name w:val="Medium Shading 2 Accent 1"/>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eCell">
      <w:tblPr/>
      <w:tcPr>
        <w:tcBorders>
          <w:top w:val="single" w:color="auto" w:sz="18" w:space="0"/>
          <w:left w:val="nil"/>
          <w:bottom w:val="single" w:color="auto" w:sz="18" w:space="0"/>
          <w:right w:val="nil"/>
          <w:insideH w:val="nil"/>
          <w:insideV w:val="nil"/>
        </w:tcBorders>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band1Horz">
      <w:tblPr/>
      <w:tcPr>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style>
  <w:style w:type="table" w:styleId="000098">
    <w:name w:val="Colorful Shading Accent 3"/>
    <w:basedOn w:val="00002f"/>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band1Vert">
      <w:tblPr/>
      <w:tcPr>
        <w:shd w:val="clear" w:color="auto" w:fill="D6E3BC" w:themeFill="accent3" w:themeFillTint="66"/>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band1Horz">
      <w:tblPr/>
      <w:tcPr>
        <w:shd w:val="clear" w:color="auto" w:fill="CDDDAC" w:themeFill="accent3" w:themeFillTint="7F"/>
      </w:tcPr>
    </w:tblStylePr>
  </w:style>
  <w:style w:type="table" w:styleId="000074">
    <w:name w:val="Medium List 2 Accent 2"/>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swCell">
      <w:tblPr/>
      <w:tcPr>
        <w:tcBorders>
          <w:top w:val="nil"/>
        </w:tcBorders>
      </w:tcPr>
    </w:tblStyle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style>
  <w:style w:type="table" w:styleId="00008f">
    <w:name w:val="Dark List Accent 1"/>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band1Horz">
      <w:tblPr/>
      <w:tcPr>
        <w:tcBorders>
          <w:top w:val="nil"/>
          <w:left w:val="nil"/>
          <w:bottom w:val="nil"/>
          <w:right w:val="nil"/>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style>
  <w:style w:type="table" w:styleId="000073">
    <w:name w:val="Medium List 2 Accent 1"/>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swCell">
      <w:tblPr/>
      <w:tcPr>
        <w:tcBorders>
          <w:top w:val="nil"/>
        </w:tcBorders>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style>
  <w:style w:type="paragraph" w:styleId="000022">
    <w:name w:val="heading 4"/>
    <w:basedOn w:val="00001b"/>
    <w:next w:val="00001b"/>
    <w:link w:val="000023"/>
    <w:uiPriority w:val="9"/>
    <w:semiHidden/>
    <w:unhideWhenUsed/>
    <w:qFormat/>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character" w:styleId="000042" w:customStyle="true">
    <w:name w:val="Body Text 2 Char"/>
    <w:basedOn w:val="00002e"/>
    <w:link w:val="000041"/>
    <w:uiPriority w:val="99"/>
  </w:style>
  <w:style w:type="character" w:styleId="00003d" w:customStyle="true">
    <w:name w:val="Header Char"/>
    <w:basedOn w:val="00002e"/>
    <w:link w:val="00003c"/>
    <w:uiPriority w:val="99"/>
  </w:style>
  <w:style w:type="table" w:styleId="000072">
    <w:name w:val="Medium List 2"/>
    <w:basedOn w:val="00002f"/>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BFBFBF" w:themeFill="text1" w:themeFillTint="3F"/>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swCell">
      <w:tblPr/>
      <w:tcPr>
        <w:tcBorders>
          <w:top w:val="nil"/>
        </w:tcBorders>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style>
  <w:style w:type="table" w:styleId="00008b">
    <w:name w:val="Medium Grid 3 Accent 4"/>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style>
  <w:style w:type="table" w:styleId="000093">
    <w:name w:val="Dark List Accent 5"/>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style>
  <w:style w:type="table" w:styleId="00006a">
    <w:name w:val="Medium Shading 2 Accent 6"/>
    <w:basedOn w:val="00002f"/>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7D7D7" w:themeFill="background1" w:themeFillShade="D8"/>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style>
  <w:style w:type="table" w:styleId="0000a1">
    <w:name w:val="Colorful List Accent 5"/>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la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firstCol">
      <w:rPr>
        <w:b/>
        <w:bCs/>
      </w:rPr>
    </w:tblStylePr>
    <w:tblStylePr w:type="band1Horz">
      <w:tblPr/>
      <w:tcPr>
        <w:shd w:val="clear" w:color="auto" w:fill="DAEEF3" w:themeFill="accent5" w:themeFillTint="33"/>
      </w:tcPr>
    </w:tblStylePr>
    <w:tblStylePr w:type="band1Vert">
      <w:tblPr/>
      <w:tcPr>
        <w:tcBorders>
          <w:top w:val="nil"/>
          <w:left w:val="nil"/>
          <w:bottom w:val="nil"/>
          <w:right w:val="nil"/>
          <w:insideH w:val="nil"/>
          <w:insideV w:val="nil"/>
        </w:tcBorders>
        <w:shd w:val="clear" w:color="auto" w:fill="D2EAF0" w:themeFill="accent5" w:themeFillTint="3F"/>
      </w:tcPr>
    </w:tblStylePr>
  </w:style>
  <w:style w:type="paragraph" w:styleId="00001e">
    <w:name w:val="heading 2"/>
    <w:basedOn w:val="00001b"/>
    <w:next w:val="00001b"/>
    <w:link w:val="00001f"/>
    <w:uiPriority w:val="9"/>
    <w:unhideWhenUsed/>
    <w:qFormat/>
    <w:pPr>
      <w:keepNext/>
      <w:keepLines/>
      <w:spacing w:before="200" w:after="0"/>
      <w:outlineLvl w:val="1"/>
    </w:pPr>
    <w:rPr>
      <w:rFonts w:asciiTheme="majorHAnsi" w:hAnsiTheme="majorHAnsi" w:eastAsiaTheme="majorEastAsia" w:cstheme="majorBidi"/>
      <w:b/>
      <w:bCs/>
      <w:color w:val="2F5597"/>
      <w:sz w:val="26"/>
      <w:szCs w:val="26"/>
    </w:rPr>
  </w:style>
  <w:style w:type="paragraph" w:styleId="0000b1">
    <w:name w:val="No Spacing"/>
    <w:uiPriority w:val="1"/>
    <w:qFormat/>
    <w:pPr>
      <w:spacing w:after="0" w:line="240" w:lineRule="auto"/>
    </w:pPr>
    <w:rPr>
      <w:rFonts w:asciiTheme="minorHAnsi" w:hAnsiTheme="minorHAnsi" w:eastAsiaTheme="minorEastAsia" w:cstheme="minorBidi"/>
      <w:sz w:val="22"/>
      <w:szCs w:val="22"/>
      <w:lang w:val="en-US" w:eastAsia="en-US" w:bidi="ar-SA"/>
    </w:rPr>
  </w:style>
  <w:style w:type="paragraph" w:styleId="0000b2">
    <w:name w:val="Intense Quote"/>
    <w:basedOn w:val="00001b"/>
    <w:next w:val="00001b"/>
    <w:link w:val="0000b3"/>
    <w:uiPriority w:val="30"/>
    <w:qFormat/>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table" w:styleId="0000a9">
    <w:name w:val="Colorful Grid Accent 6"/>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band1Vert">
      <w:tblPr/>
      <w:tcPr>
        <w:shd w:val="clear" w:color="auto" w:fill="FBCAA2" w:themeFill="accent6" w:themeFillTint="7F"/>
      </w:tcPr>
    </w:tblStyle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Horz">
      <w:tblPr/>
      <w:tcPr>
        <w:shd w:val="clear" w:color="auto" w:fill="FBCAA2" w:themeFill="accent6" w:themeFillTint="7F"/>
      </w:tcPr>
    </w:tblStylePr>
  </w:style>
  <w:style w:type="table" w:styleId="00008e">
    <w:name w:val="Dark List"/>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style>
  <w:style w:type="table" w:styleId="000058">
    <w:name w:val="Light Grid Accent 2"/>
    <w:basedOn w:val="00002f"/>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firstCol">
      <w:rPr>
        <w:rFonts w:asciiTheme="majorHAnsi" w:hAnsiTheme="majorHAnsi" w:eastAsiaTheme="majorEastAsia" w:cstheme="majorBidi"/>
        <w:b/>
        <w:bCs/>
      </w:r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style>
  <w:style w:type="table" w:styleId="00006e">
    <w:name w:val="Medium List 1 Accent 3"/>
    <w:basedOn w:val="00002f"/>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band1Vert">
      <w:tblPr/>
      <w:tcPr>
        <w:shd w:val="clear" w:color="auto" w:fill="E6EED5" w:themeFill="accent3" w:themeFillTint="3F"/>
      </w:tcPr>
    </w:tblStyle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Col">
      <w:rPr>
        <w:b/>
        <w:bCs/>
      </w:rPr>
      <w:tblPr/>
      <w:tcPr>
        <w:tcBorders>
          <w:top w:val="single" w:color="9BBB59" w:themeColor="accent3" w:sz="8" w:space="0"/>
          <w:bottom w:val="single" w:color="9BBB59" w:themeColor="accent3" w:sz="8" w:space="0"/>
        </w:tcBorders>
      </w:tcPr>
    </w:tblStylePr>
    <w:tblStylePr w:type="band1Horz">
      <w:tblPr/>
      <w:tcPr>
        <w:shd w:val="clear" w:color="auto" w:fill="E6EED5" w:themeFill="accent3" w:themeFillTint="3F"/>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style>
  <w:style w:type="table" w:styleId="00008d">
    <w:name w:val="Medium Grid 3 Accent 6"/>
    <w:basedOn w:val="00002f"/>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tblStylePr w:type="lastCol">
      <w:rPr>
        <w:b/>
        <w:bCs/>
        <w:i w:val="false"/>
        <w:iCs w:val="false"/>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lastRow">
      <w:rPr>
        <w:b/>
        <w:bCs/>
        <w:i w:val="false"/>
        <w:iCs w:val="false"/>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false"/>
        <w:iCs w:val="false"/>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firstRow">
      <w:rPr>
        <w:b/>
        <w:bCs/>
        <w:i w:val="false"/>
        <w:iCs w:val="false"/>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style>
  <w:style w:type="character" w:styleId="0000ac" w:customStyle="true">
    <w:name w:val="Quote Char"/>
    <w:basedOn w:val="00002e"/>
    <w:link w:val="0000ad"/>
    <w:uiPriority w:val="29"/>
    <w:rPr>
      <w:i/>
      <w:iCs/>
      <w:color w:val="000000" w:themeColor="text1"/>
      <w14:textFill>
        <w14:solidFill>
          <w14:schemeClr w14:val="tx1"/>
        </w14:solidFill>
      </w14:textFill>
    </w:rPr>
  </w:style>
  <w:style w:type="character" w:styleId="qos0bm">
    <w:name w:val="Hyperlink"/>
    <w:basedOn w:val="00002e"/>
    <w:next w:val=""/>
    <w:uiPriority w:val="99"/>
    <w:unhideWhenUsed/>
    <w:rPr>
      <w:color w:val="1E6FFF" w:themeColor="hyperlink"/>
      <w:u w:val="single"/>
    </w:rPr>
  </w:style>
  <w:style w:type="table" w:styleId="00005a">
    <w:name w:val="Light Grid Accent 4"/>
    <w:basedOn w:val="00002f"/>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tblStylePr w:type="firstCol">
      <w:rPr>
        <w:rFonts w:asciiTheme="majorHAnsi" w:hAnsiTheme="majorHAnsi" w:eastAsiaTheme="majorEastAsia" w:cstheme="majorBidi"/>
        <w:b/>
        <w:bCs/>
      </w:r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style>
  <w:style w:type="table" w:styleId="000071">
    <w:name w:val="Medium List 1 Accent 6"/>
    <w:basedOn w:val="00002f"/>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band1Vert">
      <w:tblPr/>
      <w:tcPr>
        <w:shd w:val="clear" w:color="auto" w:fill="FDE5D1" w:themeFill="accent6" w:themeFillTint="3F"/>
      </w:tcPr>
    </w:tblStylePr>
    <w:tblStylePr w:type="firstCol">
      <w:rPr>
        <w:b/>
        <w:bCs/>
      </w:rPr>
    </w:tblStylePr>
    <w:tblStylePr w:type="band1Horz">
      <w:tblPr/>
      <w:tcPr>
        <w:shd w:val="clear" w:color="auto" w:fill="FDE5D1" w:themeFill="accent6" w:themeFillTint="3F"/>
      </w:tcPr>
    </w:tblStylePr>
    <w:tblStylePr w:type="lastCol">
      <w:rPr>
        <w:b/>
        <w:bCs/>
      </w:rPr>
      <w:tblPr/>
      <w:tcPr>
        <w:tcBorders>
          <w:top w:val="single" w:color="F79646" w:themeColor="accent6" w:sz="8" w:space="0"/>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style>
  <w:style w:type="paragraph" w:styleId="000045">
    <w:name w:val="Title"/>
    <w:basedOn w:val="00001b"/>
    <w:next w:val="00001b"/>
    <w:link w:val="000046"/>
    <w:uiPriority w:val="10"/>
    <w:qFormat/>
    <w:pPr>
      <w:pBdr>
        <w:bottom w:val="single" w:color="4F81BD" w:themeColor="accent1" w:sz="8" w:space="4"/>
      </w:pBdr>
      <w:spacing w:after="300" w:line="240" w:lineRule="auto"/>
      <w:contextualSpacing/>
    </w:pPr>
    <w:rPr>
      <w:rFonts w:asciiTheme="majorHAnsi" w:hAnsiTheme="majorHAnsi" w:eastAsiaTheme="majorEastAsia" w:cstheme="majorBidi"/>
      <w:color w:val="1F4E78"/>
      <w:spacing w:val="5"/>
      <w:kern w:val="28"/>
      <w:sz w:val="44"/>
      <w:szCs w:val="52"/>
    </w:rPr>
  </w:style>
  <w:style w:type="table" w:styleId="00009e">
    <w:name w:val="Colorful List Accent 2"/>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band1Vert">
      <w:tblPr/>
      <w:tcPr>
        <w:tcBorders>
          <w:top w:val="nil"/>
          <w:left w:val="nil"/>
          <w:bottom w:val="nil"/>
          <w:right w:val="nil"/>
          <w:insideH w:val="nil"/>
          <w:insideV w:val="nil"/>
        </w:tcBorders>
        <w:shd w:val="clear" w:color="auto" w:fill="EFD3D3" w:themeFill="accent2" w:themeFillTint="3F"/>
      </w:tcPr>
    </w:tblStylePr>
    <w:tblStylePr w:type="lastCol">
      <w:rPr>
        <w:b/>
        <w:bCs/>
      </w:rPr>
    </w:tblStylePr>
    <w:tblStylePr w:type="firstCol">
      <w:rPr>
        <w:b/>
        <w:bCs/>
      </w:r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band1Horz">
      <w:tblPr/>
      <w:tcPr>
        <w:shd w:val="clear" w:color="auto" w:fill="F2DBDB" w:themeFill="accent2" w:themeFillTint="33"/>
      </w:tcPr>
    </w:tblStylePr>
  </w:style>
  <w:style w:type="table" w:styleId="0000a6">
    <w:name w:val="Colorful Grid Accent 3"/>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lastCol">
      <w:rPr>
        <w:color w:val="FFFFFF" w:themeColor="background1"/>
        <w14:textFill>
          <w14:solidFill>
            <w14:schemeClr w14:val="bg1"/>
          </w14:solidFill>
        </w14:textFill>
      </w:rPr>
      <w:tblPr/>
      <w:tcPr>
        <w:shd w:val="clear" w:color="auto" w:fill="76923C" w:themeFill="accent3" w:themeFillShade="BF"/>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style>
  <w:style w:type="table" w:styleId="000090">
    <w:name w:val="Dark List Accent 2"/>
    <w:basedOn w:val="00002f"/>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style>
  <w:style w:type="table" w:styleId="0000a7">
    <w:name w:val="Colorful Grid Accent 4"/>
    <w:basedOn w:val="00002f"/>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band1Vert">
      <w:tblPr/>
      <w:tcPr>
        <w:shd w:val="clear" w:color="auto" w:fill="BFB1D0" w:themeFill="accent4" w:themeFillTint="7F"/>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Row">
      <w:rPr>
        <w:b/>
        <w:bCs/>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band1Horz">
      <w:tblPr/>
      <w:tcPr>
        <w:shd w:val="clear" w:color="auto" w:fill="BFB1D0" w:themeFill="accent4" w:themeFillTint="7F"/>
      </w:tcPr>
    </w:tblStylePr>
    <w:tblStylePr w:type="lastCol">
      <w:rPr>
        <w:color w:val="FFFFFF" w:themeColor="background1"/>
        <w14:textFill>
          <w14:solidFill>
            <w14:schemeClr w14:val="bg1"/>
          </w14:solidFill>
        </w14:textFill>
      </w:rPr>
      <w:tblPr/>
      <w:tcPr>
        <w:shd w:val="clear" w:color="auto" w:fill="5F497A" w:themeFill="accent4" w:themeFillShade="BF"/>
      </w:tcPr>
    </w:tblStylePr>
  </w:style>
  <w:style w:type="character" w:styleId="000025" w:customStyle="true">
    <w:name w:val="Heading 5 Char"/>
    <w:basedOn w:val="00002e"/>
    <w:link w:val="000024"/>
    <w:uiPriority w:val="9"/>
    <w:semiHidden/>
    <w:rPr>
      <w:rFonts w:asciiTheme="majorHAnsi" w:hAnsiTheme="majorHAnsi" w:eastAsiaTheme="majorEastAsia" w:cstheme="majorBidi"/>
      <w:color w:val="254061" w:themeColor="accent1" w:themeShade="80"/>
    </w:rPr>
  </w:style>
  <w:style w:type="table" w:styleId="00009f">
    <w:name w:val="Colorful List Accent 3"/>
    <w:basedOn w:val="00002f"/>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band1Horz">
      <w:tblPr/>
      <w:tcPr>
        <w:shd w:val="clear" w:color="auto" w:fill="EAF1DD" w:themeFill="accent3" w:themeFillTint="33"/>
      </w:tcPr>
    </w:tblStyle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style>
  <w:style w:type="table" w:styleId="00004a">
    <w:name w:val="Light Shading Accent 2"/>
    <w:basedOn w:val="00002f"/>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tblStylePr w:type="firstCol">
      <w:rPr>
        <w:b/>
        <w:bCs/>
      </w:rPr>
    </w:tblStylePr>
  </w:style>
</w:styles>
</file>

<file path=word/_rels/document.xml.rels><?xml version='1.0' encoding='UTF-8' standalone='yes'?>
<Relationships xmlns="http://schemas.openxmlformats.org/package/2006/relationships"><Relationship Id="rId2" Type="http://schemas.openxmlformats.org/officeDocument/2006/relationships/footnotes" Target="footnotes.xml"/><Relationship Id="rId1" Type="http://schemas.openxmlformats.org/officeDocument/2006/relationships/settings" Target="settings.xml"/><Relationship Id="rId12" Type="http://schemas.openxmlformats.org/officeDocument/2006/relationships/image" Target="media/image5.png"/><Relationship Id="rId0" Type="http://schemas.openxmlformats.org/officeDocument/2006/relationships/styles" Target="styles.xml"/><Relationship Id="rId10" Type="http://schemas.openxmlformats.org/officeDocument/2006/relationships/image" Target="media/image3.png"/><Relationship Id="rId11" Type="http://schemas.openxmlformats.org/officeDocument/2006/relationships/image" Target="media/image4.png"/><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footer" Target="footer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ntTable" Target="fontTable.xml"/><Relationship Id="rId3" Type="http://schemas.openxmlformats.org/officeDocument/2006/relationships/endnotes" Target="endnotes.xml"/><Relationship Id="rId14" Type="http://schemas.openxmlformats.org/officeDocument/2006/relationships/image" Target="media/image7.png"/><Relationship Id="rId1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tint val="100000"/>
                <a:shade val="100000"/>
                <a:satMod val="130000"/>
              </a:schemeClr>
            </a:gs>
            <a:gs pos="100000">
              <a:schemeClr val="phClr">
                <a:tint val="50000"/>
                <a:shade val="100000"/>
                <a:satMod val="350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false">
              <a:srgbClr val="000000">
                <a:alpha val="38000"/>
              </a:srgbClr>
            </a:outerShdw>
          </a:effectLst>
        </a:effectStyle>
        <a:effectStyle>
          <a:effectLst>
            <a:outerShdw blurRad="40000" dist="23000" dir="5400000" rotWithShape="false">
              <a:srgbClr val="000000">
                <a:alpha val="35000"/>
              </a:srgbClr>
            </a:outerShdw>
          </a:effectLst>
        </a:effectStyle>
        <a:effectStyle>
          <a:effectLst>
            <a:outerShdw blurRad="40000" dist="23000" dir="5400000" rotWithShape="false">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vt="http://schemas.openxmlformats.org/officeDocument/2006/docPropsVTypes" xmlns="http://schemas.openxmlformats.org/officeDocument/2006/extended-properties">
  <Application>Tencent office</Application>
</Properties>
</file>

<file path=docProps/core.xml><?xml version="1.0" encoding="utf-8"?>
<cp:coreProperties xmlns:xsi="http://www.w3.org/2001/XMLSchema-instance" xmlns:dcmitype="http://purl.org/dc/dcmitype/" xmlns:dcterms="http://purl.org/dc/terms/" xmlns:cp="http://schemas.openxmlformats.org/package/2006/metadata/core-properties" xmlns:dc="http://purl.org/dc/elements/1.1/">
  <dcterms:created xsi:type="dcterms:W3CDTF">2026-09-09T18:51:10Z</dcterms:created>
  <dcterms:modified xsi:type="dcterms:W3CDTF">2026-09-09T18:51:10Z</dcterms:modified>
</cp:coreProperties>
</file>