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B6853E">
      <w:pPr>
        <w:pStyle w:val="2"/>
        <w:spacing w:before="240" w:after="80"/>
      </w:pPr>
      <w:r>
        <w:t>解决方案型测试授权申请概要方案</w:t>
      </w:r>
    </w:p>
    <w:p w14:paraId="5AD0DF59"/>
    <w:p w14:paraId="0B649F31">
      <w:pPr>
        <w:pBdr>
          <w:left w:val="single" w:color="D0B000" w:sz="18" w:space="6"/>
        </w:pBdr>
        <w:shd w:val="clear" w:fill="FBFBEF"/>
        <w:spacing w:before="60" w:after="60"/>
      </w:pPr>
      <w:r>
        <w:t>文档状态：概要方案（业务规则已与业务方逐项确认，见第 9 节；W3 审批节点、入口权限及接口细节待后续对齐）</w:t>
      </w:r>
    </w:p>
    <w:p w14:paraId="30CD7E47">
      <w:pPr>
        <w:pBdr>
          <w:left w:val="single" w:color="D0B000" w:sz="18" w:space="6"/>
        </w:pBdr>
        <w:shd w:val="clear" w:fill="FBFBEF"/>
        <w:spacing w:before="60" w:after="60"/>
      </w:pPr>
      <w:r>
        <w:t>适用范围：由新资产系统借测场景触发，以及部分由 W3 承接创建的解决方案型、多产品测试授权申请</w:t>
      </w:r>
    </w:p>
    <w:p w14:paraId="400FB81B"/>
    <w:p w14:paraId="268FA2AA">
      <w:pPr>
        <w:pStyle w:val="3"/>
        <w:spacing w:before="240" w:after="80"/>
      </w:pPr>
      <w:r>
        <w:t>1. 背景与目标</w:t>
      </w:r>
    </w:p>
    <w:p w14:paraId="23BBF39A"/>
    <w:p w14:paraId="4877762A">
      <w:r>
        <w:t>解决方案型测试授权通常同时包含多个硬件或软件产品。主要流程由申请人在新资产系统创建借测单、选择解决方案场景、填写授权信息并完成审批；新资产系统审批通过后发送消息，W3 根据方案配置创建一条解决方案授权记录并完成实际授权生成。另有纯软件产品的解决方案型申请由 W3 提供创建入口并在 W3 内闭环处理（含 W3 独立审批），不创建或关联新资产系统借测单，也不向新资产系统发送申请、审批或处理结果。</w:t>
      </w:r>
    </w:p>
    <w:p w14:paraId="2A671803"/>
    <w:p w14:paraId="2B7434AF">
      <w:r>
        <w:t>本方案目标：</w:t>
      </w:r>
    </w:p>
    <w:p w14:paraId="596248D4"/>
    <w:p w14:paraId="68F47176">
      <w:pPr>
        <w:pStyle w:val="16"/>
        <w:numPr>
          <w:ilvl w:val="0"/>
          <w:numId w:val="1"/>
        </w:numPr>
      </w:pPr>
      <w:r>
        <w:t>新资产系统来源以借测单作为业务申请载体；W3 本地来源使用独立申请单在 W3 内闭环处理。</w:t>
      </w:r>
    </w:p>
    <w:p w14:paraId="20590B72">
      <w:pPr>
        <w:pStyle w:val="16"/>
        <w:numPr>
          <w:ilvl w:val="0"/>
          <w:numId w:val="1"/>
        </w:numPr>
      </w:pPr>
      <w:r>
        <w:t>以方案 ID 作为多产品配置索引，减少重复录入和人工拆单。</w:t>
      </w:r>
    </w:p>
    <w:p w14:paraId="595B6050">
      <w:pPr>
        <w:pStyle w:val="16"/>
        <w:numPr>
          <w:ilvl w:val="0"/>
          <w:numId w:val="1"/>
        </w:numPr>
      </w:pPr>
      <w:r>
        <w:t>在 W3 中形成一条可追溯的解决方案授权记录，并可展开查看多个产品授权明细。</w:t>
      </w:r>
    </w:p>
    <w:p w14:paraId="5619D3F2">
      <w:pPr>
        <w:pStyle w:val="16"/>
        <w:numPr>
          <w:ilvl w:val="0"/>
          <w:numId w:val="1"/>
        </w:numPr>
      </w:pPr>
      <w:r>
        <w:t>由 W3 承接实际授权生成，确保方案内全部产品同时成功，否则整单失败。</w:t>
      </w:r>
    </w:p>
    <w:p w14:paraId="449EF405">
      <w:pPr>
        <w:pStyle w:val="16"/>
        <w:numPr>
          <w:ilvl w:val="0"/>
          <w:numId w:val="1"/>
        </w:numPr>
      </w:pPr>
      <w:r>
        <w:t>明确两个系统的数据归属、异常补偿和幂等规则，避免重复建单或产生可用的部分授权结果。</w:t>
      </w:r>
    </w:p>
    <w:p w14:paraId="62D8CBFA"/>
    <w:p w14:paraId="5C9743A1">
      <w:pPr>
        <w:pStyle w:val="3"/>
        <w:spacing w:before="240" w:after="80"/>
      </w:pPr>
      <w:r>
        <w:t>2. 方案结论</w:t>
      </w:r>
    </w:p>
    <w:p w14:paraId="33E29E6E"/>
    <w:p w14:paraId="7BC62ABD">
      <w:pPr>
        <w:pStyle w:val="16"/>
        <w:numPr>
          <w:ilvl w:val="0"/>
          <w:numId w:val="2"/>
        </w:numPr>
      </w:pPr>
      <w:r>
        <w:rPr>
          <w:b/>
          <w:bCs/>
        </w:rPr>
        <w:t>主要申请和审批入口在新资产系统</w:t>
      </w:r>
      <w:r>
        <w:t>：用户创建借测单时选择解决方案场景，由新资产系统负责方案选择、授权信息填写和审批。</w:t>
      </w:r>
    </w:p>
    <w:p w14:paraId="57CA3DD4">
      <w:pPr>
        <w:pStyle w:val="16"/>
        <w:numPr>
          <w:ilvl w:val="0"/>
          <w:numId w:val="2"/>
        </w:numPr>
      </w:pPr>
      <w:r>
        <w:rPr>
          <w:b/>
          <w:bCs/>
        </w:rPr>
        <w:t>审批按是否涉及硬件分流</w:t>
      </w:r>
      <w:r>
        <w:t>：所有解决方案型申请均需审批。涉及硬件的方案一律在新资产系统申请并审批；纯软件方案由 W3 提供申请入口，走 W3 独立审批流，审批驳回允许修改后重提，在本系统内完成申请及后续处理，不创建、不关联新资产系统借测单，也不向新资产系统发送业务消息。</w:t>
      </w:r>
    </w:p>
    <w:p w14:paraId="0552364F">
      <w:pPr>
        <w:pStyle w:val="16"/>
        <w:numPr>
          <w:ilvl w:val="0"/>
          <w:numId w:val="2"/>
        </w:numPr>
      </w:pPr>
      <w:r>
        <w:rPr>
          <w:b/>
          <w:bCs/>
        </w:rPr>
        <w:t>新资产系统通过消息触发 W3</w:t>
      </w:r>
      <w:r>
        <w:t>：审批通过后发送消息，W3 消费消息并按方案 ID 查询完整配置。</w:t>
      </w:r>
    </w:p>
    <w:p w14:paraId="75D337FD">
      <w:pPr>
        <w:pStyle w:val="16"/>
        <w:numPr>
          <w:ilvl w:val="0"/>
          <w:numId w:val="2"/>
        </w:numPr>
      </w:pPr>
      <w:r>
        <w:rPr>
          <w:b/>
          <w:bCs/>
        </w:rPr>
        <w:t>方案配置归属新资产系统</w:t>
      </w:r>
      <w:r>
        <w:t>：W3 只读查询和保存执行快照，不提供修改方案配置的能力。</w:t>
      </w:r>
    </w:p>
    <w:p w14:paraId="047C7FF8">
      <w:pPr>
        <w:pStyle w:val="16"/>
        <w:numPr>
          <w:ilvl w:val="0"/>
          <w:numId w:val="2"/>
        </w:numPr>
      </w:pPr>
      <w:r>
        <w:rPr>
          <w:b/>
          <w:bCs/>
        </w:rPr>
        <w:t>W3 同时负责记录和实际授权生成</w:t>
      </w:r>
      <w:r>
        <w:t>：不是仅落一条业务记录，还需要执行方案内各产品的实际授权创建。</w:t>
      </w:r>
    </w:p>
    <w:p w14:paraId="11736645">
      <w:pPr>
        <w:pStyle w:val="16"/>
        <w:numPr>
          <w:ilvl w:val="0"/>
          <w:numId w:val="2"/>
        </w:numPr>
      </w:pPr>
      <w:r>
        <w:rPr>
          <w:b/>
          <w:bCs/>
        </w:rPr>
        <w:t>用户侧只展示一条解决方案授权记录</w:t>
      </w:r>
      <w:r>
        <w:t xml:space="preserve">：沿用当前授权记录预留结构，以 </w:t>
      </w:r>
      <w:r>
        <w:rPr>
          <w:rFonts w:ascii="Consolas" w:hAnsi="Consolas" w:eastAsia="Consolas" w:cs="Consolas"/>
        </w:rPr>
        <w:t>SOL-...</w:t>
      </w:r>
      <w:r>
        <w:t xml:space="preserve"> 记录展示，展开后查看方案内产品明细；产品明细不是独立的用户侧授权记录。</w:t>
      </w:r>
    </w:p>
    <w:p w14:paraId="64F55DD1">
      <w:pPr>
        <w:pStyle w:val="16"/>
        <w:numPr>
          <w:ilvl w:val="0"/>
          <w:numId w:val="2"/>
        </w:numPr>
      </w:pPr>
      <w:r>
        <w:rPr>
          <w:b/>
          <w:bCs/>
        </w:rPr>
        <w:t>整单原子成功</w:t>
      </w:r>
      <w:r>
        <w:t>：方案内全部产品授权成功后整单才成功；任一产品失败，整套解决方案均判定失败，不存在“部分成功”业务状态。</w:t>
      </w:r>
    </w:p>
    <w:p w14:paraId="3282690B">
      <w:pPr>
        <w:pStyle w:val="16"/>
        <w:numPr>
          <w:ilvl w:val="0"/>
          <w:numId w:val="2"/>
        </w:numPr>
      </w:pPr>
      <w:r>
        <w:rPr>
          <w:b/>
          <w:bCs/>
        </w:rPr>
        <w:t>暂不向新资产系统回传处理结果</w:t>
      </w:r>
      <w:r>
        <w:t>：W3 在本系统内记录处理状态和失败原因，当前阶段不发送结果回执。</w:t>
      </w:r>
    </w:p>
    <w:p w14:paraId="1C4A8EAD">
      <w:pPr>
        <w:pStyle w:val="16"/>
        <w:numPr>
          <w:ilvl w:val="0"/>
          <w:numId w:val="2"/>
        </w:numPr>
      </w:pPr>
      <w:r>
        <w:rPr>
          <w:b/>
          <w:bCs/>
        </w:rPr>
        <w:t>后续变更仅有延期和归还两类</w:t>
      </w:r>
      <w:r>
        <w:t>：借测单延期或归还时，新资产系统通过消息通知 W3 处理；撤销无业务场景，方案不允许调整。纯软方案（W3 本地来源）的延期由用户在 W3 内直接操作，无归还场景。</w:t>
      </w:r>
    </w:p>
    <w:p w14:paraId="6EDB7307"/>
    <w:p w14:paraId="2AE5FE0E">
      <w:pPr>
        <w:pStyle w:val="3"/>
        <w:spacing w:before="240" w:after="80"/>
      </w:pPr>
      <w:r>
        <w:t>3. 系统边界</w:t>
      </w:r>
    </w:p>
    <w:p w14:paraId="31C87071"/>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4375372F">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rPr>
          <w:tblHeader/>
        </w:trPr>
        <w:tc>
          <w:tcPr>
            <w:tcW w:w="3120" w:type="dxa"/>
            <w:shd w:val="clear" w:color="auto" w:fill="F2F2F2"/>
            <w:tcMar>
              <w:top w:w="40" w:type="dxa"/>
              <w:left w:w="80" w:type="dxa"/>
              <w:bottom w:w="40" w:type="dxa"/>
              <w:right w:w="80" w:type="dxa"/>
            </w:tcMar>
          </w:tcPr>
          <w:p w14:paraId="784A6C14">
            <w:r>
              <w:rPr>
                <w:b/>
                <w:bCs/>
              </w:rPr>
              <w:t>系统</w:t>
            </w:r>
          </w:p>
        </w:tc>
        <w:tc>
          <w:tcPr>
            <w:tcW w:w="3120" w:type="dxa"/>
            <w:shd w:val="clear" w:color="auto" w:fill="F2F2F2"/>
            <w:tcMar>
              <w:top w:w="40" w:type="dxa"/>
              <w:left w:w="80" w:type="dxa"/>
              <w:bottom w:w="40" w:type="dxa"/>
              <w:right w:w="80" w:type="dxa"/>
            </w:tcMar>
          </w:tcPr>
          <w:p w14:paraId="1B3DCC5D">
            <w:r>
              <w:rPr>
                <w:b/>
                <w:bCs/>
              </w:rPr>
              <w:t>负责内容</w:t>
            </w:r>
          </w:p>
        </w:tc>
        <w:tc>
          <w:tcPr>
            <w:tcW w:w="3120" w:type="dxa"/>
            <w:shd w:val="clear" w:color="auto" w:fill="F2F2F2"/>
            <w:tcMar>
              <w:top w:w="40" w:type="dxa"/>
              <w:left w:w="80" w:type="dxa"/>
              <w:bottom w:w="40" w:type="dxa"/>
              <w:right w:w="80" w:type="dxa"/>
            </w:tcMar>
          </w:tcPr>
          <w:p w14:paraId="3B7AE96A">
            <w:r>
              <w:rPr>
                <w:b/>
                <w:bCs/>
              </w:rPr>
              <w:t>权威数据</w:t>
            </w:r>
          </w:p>
        </w:tc>
      </w:tr>
      <w:tr w14:paraId="2D45CDA4">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63EC7936">
            <w:r>
              <w:t>新资产系统</w:t>
            </w:r>
          </w:p>
        </w:tc>
        <w:tc>
          <w:tcPr>
            <w:tcW w:w="3120" w:type="dxa"/>
            <w:tcMar>
              <w:top w:w="40" w:type="dxa"/>
              <w:left w:w="80" w:type="dxa"/>
              <w:bottom w:w="40" w:type="dxa"/>
              <w:right w:w="80" w:type="dxa"/>
            </w:tcMar>
          </w:tcPr>
          <w:p w14:paraId="3D482F15">
            <w:r>
              <w:t>创建借测单、提供解决方案场景选择、填写授权信息、发起及完成审批、维护方案配置、发送审批及后续变更消息</w:t>
            </w:r>
          </w:p>
        </w:tc>
        <w:tc>
          <w:tcPr>
            <w:tcW w:w="3120" w:type="dxa"/>
            <w:tcMar>
              <w:top w:w="40" w:type="dxa"/>
              <w:left w:w="80" w:type="dxa"/>
              <w:bottom w:w="40" w:type="dxa"/>
              <w:right w:w="80" w:type="dxa"/>
            </w:tcMar>
          </w:tcPr>
          <w:p w14:paraId="6BBC4B41">
            <w:r>
              <w:t>借测单、审批结果、方案定义、硬件及软件规则</w:t>
            </w:r>
          </w:p>
        </w:tc>
      </w:tr>
      <w:tr w14:paraId="38C340AD">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6D8DE8FC">
            <w:r>
              <w:t>W3 测试授权系统</w:t>
            </w:r>
          </w:p>
        </w:tc>
        <w:tc>
          <w:tcPr>
            <w:tcW w:w="3120" w:type="dxa"/>
            <w:tcMar>
              <w:top w:w="40" w:type="dxa"/>
              <w:left w:w="80" w:type="dxa"/>
              <w:bottom w:w="40" w:type="dxa"/>
              <w:right w:w="80" w:type="dxa"/>
            </w:tcMar>
          </w:tcPr>
          <w:p w14:paraId="05D0AB9B">
            <w:r>
              <w:t>消费新资产系统消息、只读查询并校验方案配置、承接纯软申请本地闭环创建及独立审批、执行实际授权、生成一条解决方案记录、展示产品明细和异常、处理后续变更</w:t>
            </w:r>
          </w:p>
        </w:tc>
        <w:tc>
          <w:tcPr>
            <w:tcW w:w="3120" w:type="dxa"/>
            <w:tcMar>
              <w:top w:w="40" w:type="dxa"/>
              <w:left w:w="80" w:type="dxa"/>
              <w:bottom w:w="40" w:type="dxa"/>
              <w:right w:w="80" w:type="dxa"/>
            </w:tcMar>
          </w:tcPr>
          <w:p w14:paraId="65B6F2C0">
            <w:r>
              <w:t>W3 本地申请单、解决方案授权记录、产品授权结果、处理状态、失败原因、配置快照</w:t>
            </w:r>
          </w:p>
        </w:tc>
      </w:tr>
      <w:tr w14:paraId="17B291B9">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0BF83B9F">
            <w:r>
              <w:t>许可证平台或其他下游系统</w:t>
            </w:r>
          </w:p>
        </w:tc>
        <w:tc>
          <w:tcPr>
            <w:tcW w:w="3120" w:type="dxa"/>
            <w:tcMar>
              <w:top w:w="40" w:type="dxa"/>
              <w:left w:w="80" w:type="dxa"/>
              <w:bottom w:w="40" w:type="dxa"/>
              <w:right w:w="80" w:type="dxa"/>
            </w:tcMar>
          </w:tcPr>
          <w:p w14:paraId="62F98588">
            <w:r>
              <w:t>接收 W3 的各产品授权请求，并提供创建、撤销或回滚能力</w:t>
            </w:r>
          </w:p>
        </w:tc>
        <w:tc>
          <w:tcPr>
            <w:tcW w:w="3120" w:type="dxa"/>
            <w:tcMar>
              <w:top w:w="40" w:type="dxa"/>
              <w:left w:w="80" w:type="dxa"/>
              <w:bottom w:w="40" w:type="dxa"/>
              <w:right w:w="80" w:type="dxa"/>
            </w:tcMar>
          </w:tcPr>
          <w:p w14:paraId="044AE8E9">
            <w:r>
              <w:t>各产品实际授权结果</w:t>
            </w:r>
          </w:p>
        </w:tc>
      </w:tr>
    </w:tbl>
    <w:p w14:paraId="33C3EE28"/>
    <w:p w14:paraId="613F78EA"/>
    <w:p w14:paraId="2568D850">
      <w:r>
        <w:t>边界原则：</w:t>
      </w:r>
    </w:p>
    <w:p w14:paraId="1FBA6948"/>
    <w:p w14:paraId="4EA07837">
      <w:pPr>
        <w:pStyle w:val="16"/>
        <w:numPr>
          <w:ilvl w:val="0"/>
          <w:numId w:val="3"/>
        </w:numPr>
      </w:pPr>
      <w:r>
        <w:t>W3 不允许修改新资产系统中的借测单、审批结果和方案定义。</w:t>
      </w:r>
    </w:p>
    <w:p w14:paraId="404BFC77">
      <w:pPr>
        <w:pStyle w:val="16"/>
        <w:numPr>
          <w:ilvl w:val="0"/>
          <w:numId w:val="3"/>
        </w:numPr>
      </w:pPr>
      <w:r>
        <w:t>W3 可补充授权执行过程产生的数据，如解决方案记录 ID、产品授权码、处理状态和失败原因。</w:t>
      </w:r>
    </w:p>
    <w:p w14:paraId="4144380F">
      <w:pPr>
        <w:pStyle w:val="16"/>
        <w:numPr>
          <w:ilvl w:val="0"/>
          <w:numId w:val="3"/>
        </w:numPr>
      </w:pPr>
      <w:r>
        <w:t>新资产系统中的源数据发生变化时，不直接覆盖已生成记录，必须通过延期或归还消息处理。</w:t>
      </w:r>
    </w:p>
    <w:p w14:paraId="3E0FB856">
      <w:pPr>
        <w:pStyle w:val="16"/>
        <w:numPr>
          <w:ilvl w:val="0"/>
          <w:numId w:val="3"/>
        </w:numPr>
      </w:pPr>
      <w:r>
        <w:t>当前阶段 W3 的处理结果不回传新资产系统。</w:t>
      </w:r>
    </w:p>
    <w:p w14:paraId="1E7A7BFB">
      <w:pPr>
        <w:pStyle w:val="16"/>
        <w:numPr>
          <w:ilvl w:val="0"/>
          <w:numId w:val="3"/>
        </w:numPr>
      </w:pPr>
      <w:r>
        <w:t>W3 本地创建的申请不在新资产系统生成借测单，不向新资产系统发送申请或状态消息；仅在执行时只读查询方案配置。</w:t>
      </w:r>
    </w:p>
    <w:p w14:paraId="45C0438C"/>
    <w:p w14:paraId="792FE184">
      <w:pPr>
        <w:pStyle w:val="3"/>
        <w:spacing w:before="240" w:after="80"/>
      </w:pPr>
      <w:r>
        <w:t>4. 总体流程</w:t>
      </w:r>
    </w:p>
    <w:p w14:paraId="7E38F6AF"/>
    <w:p w14:paraId="1F313B9C">
      <w:r>
        <w:drawing>
          <wp:inline distT="0" distB="0" distL="114300" distR="114300">
            <wp:extent cx="6114415" cy="1140460"/>
            <wp:effectExtent l="0" t="0" r="635"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6114415" cy="1140460"/>
                    </a:xfrm>
                    <a:prstGeom prst="rect">
                      <a:avLst/>
                    </a:prstGeom>
                    <a:noFill/>
                    <a:ln>
                      <a:noFill/>
                    </a:ln>
                  </pic:spPr>
                </pic:pic>
              </a:graphicData>
            </a:graphic>
          </wp:inline>
        </w:drawing>
      </w:r>
    </w:p>
    <w:p w14:paraId="4A3A3D02"/>
    <w:p w14:paraId="62B7BCA6">
      <w:r>
        <w:t>正常流程：</w:t>
      </w:r>
    </w:p>
    <w:p w14:paraId="1608DDBD"/>
    <w:p w14:paraId="57A6F9C6">
      <w:pPr>
        <w:pStyle w:val="16"/>
        <w:numPr>
          <w:ilvl w:val="0"/>
          <w:numId w:val="4"/>
        </w:numPr>
      </w:pPr>
      <w:r>
        <w:t>申请人在新资产系统创建借测单，选择“解决方案型”方案并填写授权相关信息。</w:t>
      </w:r>
    </w:p>
    <w:p w14:paraId="4A2FD496">
      <w:pPr>
        <w:pStyle w:val="16"/>
        <w:numPr>
          <w:ilvl w:val="0"/>
          <w:numId w:val="4"/>
        </w:numPr>
      </w:pPr>
      <w:r>
        <w:t>新资产系统执行原有审批流程；驳回后返回原申请修改并重新提交。</w:t>
      </w:r>
    </w:p>
    <w:p w14:paraId="371CBBEF">
      <w:pPr>
        <w:pStyle w:val="16"/>
        <w:numPr>
          <w:ilvl w:val="0"/>
          <w:numId w:val="4"/>
        </w:numPr>
      </w:pPr>
      <w:r>
        <w:t>审批通过后，新资产系统发送包含借测号、借测方案 ID 及审批凭证的消息。</w:t>
      </w:r>
    </w:p>
    <w:p w14:paraId="2C1267E0">
      <w:pPr>
        <w:pStyle w:val="16"/>
        <w:numPr>
          <w:ilvl w:val="0"/>
          <w:numId w:val="4"/>
        </w:numPr>
      </w:pPr>
      <w:r>
        <w:t>W3 消费消息后，使用方案 ID 只读查询方案基础信息、产品清单、硬件规则和软件规则。</w:t>
      </w:r>
    </w:p>
    <w:p w14:paraId="0C17AF64">
      <w:pPr>
        <w:pStyle w:val="16"/>
        <w:numPr>
          <w:ilvl w:val="0"/>
          <w:numId w:val="4"/>
        </w:numPr>
      </w:pPr>
      <w:r>
        <w:t>W3 对全部产品配置进行预校验并保存本次配置快照。</w:t>
      </w:r>
    </w:p>
    <w:p w14:paraId="72BE62CC">
      <w:pPr>
        <w:pStyle w:val="16"/>
        <w:numPr>
          <w:ilvl w:val="0"/>
          <w:numId w:val="4"/>
        </w:numPr>
      </w:pPr>
      <w:r>
        <w:t xml:space="preserve">W3 执行方案内全部产品的实际授权创建；全部成功后，生成一条 </w:t>
      </w:r>
      <w:r>
        <w:rPr>
          <w:rFonts w:ascii="Consolas" w:hAnsi="Consolas" w:eastAsia="Consolas" w:cs="Consolas"/>
        </w:rPr>
        <w:t>SOL-...</w:t>
      </w:r>
      <w:r>
        <w:t xml:space="preserve"> 解决方案授权记录，记录内包含各产品授权明细。</w:t>
      </w:r>
    </w:p>
    <w:p w14:paraId="0FFE2D77">
      <w:pPr>
        <w:pStyle w:val="16"/>
        <w:numPr>
          <w:ilvl w:val="0"/>
          <w:numId w:val="4"/>
        </w:numPr>
      </w:pPr>
      <w:r>
        <w:t>任一产品失败时，W3 回滚本次已成功创建的产品授权，整套解决方案记录标记为失败，不对用户暴露部分可用结果。</w:t>
      </w:r>
    </w:p>
    <w:p w14:paraId="17108DEB">
      <w:pPr>
        <w:pStyle w:val="16"/>
        <w:numPr>
          <w:ilvl w:val="0"/>
          <w:numId w:val="4"/>
        </w:numPr>
      </w:pPr>
      <w:r>
        <w:t>新资产系统后续发送延期或归还消息，W3 按整套解决方案维度执行对应变更；纯软方案的延期由用户在 W3 内直接操作。</w:t>
      </w:r>
    </w:p>
    <w:p w14:paraId="411D9EF1">
      <w:pPr>
        <w:pStyle w:val="16"/>
        <w:numPr>
          <w:ilvl w:val="0"/>
          <w:numId w:val="4"/>
        </w:numPr>
      </w:pPr>
      <w:r>
        <w:t>纯软解决方案型申请直接在 W3 创建，走 W3 独立审批流，驳回后允许修改重提；全程不进入新资产系统，也不创建或关联借测单，审批通过后进入相同的配置校验、实际授权和记录生成流程。</w:t>
      </w:r>
    </w:p>
    <w:p w14:paraId="68ED99DD"/>
    <w:p w14:paraId="292210B4">
      <w:pPr>
        <w:pStyle w:val="3"/>
        <w:spacing w:before="240" w:after="80"/>
      </w:pPr>
      <w:r>
        <w:t>5. 功能方案</w:t>
      </w:r>
    </w:p>
    <w:p w14:paraId="7BA20D5C"/>
    <w:p w14:paraId="330DFFF3">
      <w:pPr>
        <w:pStyle w:val="4"/>
        <w:spacing w:before="160" w:after="80"/>
      </w:pPr>
      <w:r>
        <w:t>5.1 新资产系统申请与审批</w:t>
      </w:r>
    </w:p>
    <w:p w14:paraId="207A78E4"/>
    <w:p w14:paraId="734796C7">
      <w:pPr>
        <w:pStyle w:val="5"/>
        <w:spacing w:before="160" w:after="80"/>
      </w:pPr>
      <w:r>
        <w:t>1、初始状态</w:t>
      </w:r>
    </w:p>
    <w:p w14:paraId="5C750411"/>
    <w:p w14:paraId="13F3E5A9">
      <w:pPr>
        <w:pStyle w:val="16"/>
        <w:numPr>
          <w:ilvl w:val="0"/>
          <w:numId w:val="5"/>
        </w:numPr>
      </w:pPr>
      <w:r>
        <w:t>用户创建借测申请时选择业务场景；选择</w:t>
      </w:r>
      <w:r>
        <w:rPr>
          <w:rFonts w:hint="eastAsia"/>
          <w:lang w:val="en-US" w:eastAsia="zh-CN"/>
        </w:rPr>
        <w:t>具体</w:t>
      </w:r>
      <w:r>
        <w:t>解决方案型场景后，展示方案选择和授权相关信息填写区域。</w:t>
      </w:r>
    </w:p>
    <w:p w14:paraId="371BA1B6">
      <w:pPr>
        <w:pStyle w:val="16"/>
        <w:numPr>
          <w:ilvl w:val="0"/>
          <w:numId w:val="5"/>
        </w:numPr>
      </w:pPr>
      <w:r>
        <w:t>选择解决方案后，展示方案标识、方案名称及其所需的授权信息。</w:t>
      </w:r>
    </w:p>
    <w:p w14:paraId="7957A38C">
      <w:pPr>
        <w:pStyle w:val="16"/>
        <w:numPr>
          <w:ilvl w:val="0"/>
          <w:numId w:val="5"/>
        </w:numPr>
      </w:pPr>
      <w:r>
        <w:t>方案及其硬件、软件规则由新资产系统维护；W3 只读使用，不提供编辑入口。</w:t>
      </w:r>
    </w:p>
    <w:p w14:paraId="602CE8F9"/>
    <w:p w14:paraId="0CA67008">
      <w:pPr>
        <w:pStyle w:val="5"/>
        <w:spacing w:before="160" w:after="80"/>
      </w:pPr>
      <w:r>
        <w:t>2、交互逻辑说明</w:t>
      </w:r>
    </w:p>
    <w:p w14:paraId="072B1511"/>
    <w:p w14:paraId="061C9445">
      <w:pPr>
        <w:pStyle w:val="16"/>
        <w:numPr>
          <w:ilvl w:val="0"/>
          <w:numId w:val="6"/>
        </w:numPr>
      </w:pPr>
      <w:r>
        <w:t>申请人选择方案并填写信息后提交审批。</w:t>
      </w:r>
    </w:p>
    <w:p w14:paraId="0588FE77">
      <w:pPr>
        <w:pStyle w:val="16"/>
        <w:numPr>
          <w:ilvl w:val="0"/>
          <w:numId w:val="6"/>
        </w:numPr>
      </w:pPr>
      <w:r>
        <w:t>审批驳回时返回原借测单，保留原填写内容并允许修改后重提。</w:t>
      </w:r>
    </w:p>
    <w:p w14:paraId="2D588A30">
      <w:pPr>
        <w:pStyle w:val="16"/>
        <w:numPr>
          <w:ilvl w:val="0"/>
          <w:numId w:val="6"/>
        </w:numPr>
      </w:pPr>
      <w:r>
        <w:t>审批通过时发送消息触发 W3 接入流程，同一次审批结果不得重复触发多份 W3 记录。</w:t>
      </w:r>
    </w:p>
    <w:p w14:paraId="42B9FCE9">
      <w:pPr>
        <w:pStyle w:val="16"/>
        <w:numPr>
          <w:ilvl w:val="0"/>
          <w:numId w:val="6"/>
        </w:numPr>
      </w:pPr>
      <w:r>
        <w:t>借测单延期或归还时发送对应变更消息。</w:t>
      </w:r>
    </w:p>
    <w:p w14:paraId="69AC4ED8"/>
    <w:p w14:paraId="3FCF4AC5">
      <w:pPr>
        <w:pStyle w:val="5"/>
        <w:spacing w:before="160" w:after="80"/>
      </w:pPr>
      <w:r>
        <w:t>3、字段校验规则</w:t>
      </w:r>
    </w:p>
    <w:p w14:paraId="465943EA"/>
    <w:p w14:paraId="1CD4BFA4">
      <w:pPr>
        <w:pStyle w:val="16"/>
        <w:numPr>
          <w:ilvl w:val="0"/>
          <w:numId w:val="7"/>
        </w:numPr>
      </w:pPr>
      <w:r>
        <w:t>借测号、方案 ID、申请人、客户、授权有效期和审批凭证为建议必填项。</w:t>
      </w:r>
    </w:p>
    <w:p w14:paraId="120022E8">
      <w:pPr>
        <w:pStyle w:val="16"/>
        <w:numPr>
          <w:ilvl w:val="0"/>
          <w:numId w:val="7"/>
        </w:numPr>
      </w:pPr>
      <w:r>
        <w:t>借测场景必须明确标识为解决方案型，方案必须处于有效状态，并至少包含一个可授权产品。</w:t>
      </w:r>
    </w:p>
    <w:p w14:paraId="1FB42B87">
      <w:pPr>
        <w:pStyle w:val="16"/>
        <w:numPr>
          <w:ilvl w:val="0"/>
          <w:numId w:val="7"/>
        </w:numPr>
      </w:pPr>
      <w:r>
        <w:t>方案内硬件、软件规则按各产品规则分别校验。</w:t>
      </w:r>
    </w:p>
    <w:p w14:paraId="20350F59"/>
    <w:p w14:paraId="3A50E4AD">
      <w:pPr>
        <w:pStyle w:val="5"/>
        <w:spacing w:before="160" w:after="80"/>
      </w:pPr>
      <w:r>
        <w:t>4、提交逻辑处理</w:t>
      </w:r>
    </w:p>
    <w:p w14:paraId="08FD5750"/>
    <w:p w14:paraId="4D59E2E0">
      <w:pPr>
        <w:pStyle w:val="16"/>
        <w:numPr>
          <w:ilvl w:val="0"/>
          <w:numId w:val="8"/>
        </w:numPr>
      </w:pPr>
      <w:r>
        <w:t>审批未通过时不通知 W3 创建记录。</w:t>
      </w:r>
    </w:p>
    <w:p w14:paraId="21D565F8">
      <w:pPr>
        <w:pStyle w:val="16"/>
        <w:numPr>
          <w:ilvl w:val="0"/>
          <w:numId w:val="8"/>
        </w:numPr>
      </w:pPr>
      <w:r>
        <w:t>审批通过后发送包含最小业务标识和审批凭证的消息，完整方案配置由 W3 主动查询，避免消息过大或配置口径不一致。</w:t>
      </w:r>
    </w:p>
    <w:p w14:paraId="185F1F18">
      <w:pPr>
        <w:pStyle w:val="16"/>
        <w:numPr>
          <w:ilvl w:val="0"/>
          <w:numId w:val="8"/>
        </w:numPr>
      </w:pPr>
      <w:r>
        <w:t>消息发送失败时由新资产系统重试，并保留消息日志。</w:t>
      </w:r>
    </w:p>
    <w:p w14:paraId="07BAB70D">
      <w:pPr>
        <w:pStyle w:val="16"/>
        <w:numPr>
          <w:ilvl w:val="0"/>
          <w:numId w:val="8"/>
        </w:numPr>
      </w:pPr>
      <w:r>
        <w:t>当前阶段不要求接收 W3 的授权处理结果回执。</w:t>
      </w:r>
    </w:p>
    <w:p w14:paraId="3DF05AA9"/>
    <w:p w14:paraId="335457BF">
      <w:pPr>
        <w:pStyle w:val="5"/>
        <w:spacing w:before="160" w:after="80"/>
      </w:pPr>
      <w:r>
        <w:t>5、验收标准</w:t>
      </w:r>
    </w:p>
    <w:p w14:paraId="000BEEE9"/>
    <w:p w14:paraId="6C0C5DE0">
      <w:pPr>
        <w:pStyle w:val="16"/>
        <w:numPr>
          <w:ilvl w:val="0"/>
          <w:numId w:val="9"/>
        </w:numPr>
      </w:pPr>
      <w:r>
        <w:t>审批驳回不会在 W3 生成授权记录。</w:t>
      </w:r>
    </w:p>
    <w:p w14:paraId="5CE387A1">
      <w:pPr>
        <w:pStyle w:val="16"/>
        <w:numPr>
          <w:ilvl w:val="0"/>
          <w:numId w:val="9"/>
        </w:numPr>
      </w:pPr>
      <w:r>
        <w:t>审批通过消息可唯一定位借测单和方案配置。</w:t>
      </w:r>
    </w:p>
    <w:p w14:paraId="661E0FC3">
      <w:pPr>
        <w:pStyle w:val="16"/>
        <w:numPr>
          <w:ilvl w:val="0"/>
          <w:numId w:val="9"/>
        </w:numPr>
      </w:pPr>
      <w:r>
        <w:t>同一审批结果重复发送时，W3 只生成一条解决方案授权记录。</w:t>
      </w:r>
    </w:p>
    <w:p w14:paraId="380724C7">
      <w:pPr>
        <w:pStyle w:val="16"/>
        <w:numPr>
          <w:ilvl w:val="0"/>
          <w:numId w:val="9"/>
        </w:numPr>
      </w:pPr>
      <w:r>
        <w:t>延期、归还均能发送独立、可追踪的变更消息。</w:t>
      </w:r>
    </w:p>
    <w:p w14:paraId="0DA819DC"/>
    <w:p w14:paraId="38612600">
      <w:pPr>
        <w:pStyle w:val="4"/>
        <w:spacing w:before="160" w:after="80"/>
      </w:pPr>
      <w:r>
        <w:t>5.2 W3 消息接入与配置解析</w:t>
      </w:r>
    </w:p>
    <w:p w14:paraId="249AE6E5">
      <w:pPr>
        <w:pStyle w:val="5"/>
        <w:spacing w:before="160" w:after="80"/>
      </w:pPr>
      <w:r>
        <w:t>1、初始状态</w:t>
      </w:r>
      <w:bookmarkStart w:id="0" w:name="_GoBack"/>
      <w:bookmarkEnd w:id="0"/>
    </w:p>
    <w:p w14:paraId="7EE2DAD5">
      <w:pPr>
        <w:pStyle w:val="16"/>
        <w:numPr>
          <w:ilvl w:val="0"/>
          <w:numId w:val="10"/>
        </w:numPr>
      </w:pPr>
      <w:r>
        <w:t>W3 提供解决方案型消息接入能力，并标记来源系统为新资产系统。</w:t>
      </w:r>
    </w:p>
    <w:p w14:paraId="1CAF749D">
      <w:pPr>
        <w:pStyle w:val="16"/>
        <w:numPr>
          <w:ilvl w:val="0"/>
          <w:numId w:val="10"/>
        </w:numPr>
      </w:pPr>
      <w:r>
        <w:t>新任务初始状态建议为“待拉取配置”，后续状态包括“处理中、已完成、失败”，不设置“部分成功”或“部分失败”。</w:t>
      </w:r>
    </w:p>
    <w:p w14:paraId="1185AB67">
      <w:pPr>
        <w:pStyle w:val="16"/>
        <w:numPr>
          <w:ilvl w:val="0"/>
          <w:numId w:val="10"/>
        </w:numPr>
      </w:pPr>
      <w:r>
        <w:t>W3 不为该类任务生成本地审批单。</w:t>
      </w:r>
    </w:p>
    <w:p w14:paraId="5A9CD4CC"/>
    <w:p w14:paraId="350287CA">
      <w:pPr>
        <w:pStyle w:val="5"/>
        <w:spacing w:before="160" w:after="80"/>
      </w:pPr>
      <w:r>
        <w:t>2、交互逻辑说明</w:t>
      </w:r>
    </w:p>
    <w:p w14:paraId="7DA4B73C"/>
    <w:p w14:paraId="18FEB9F1">
      <w:pPr>
        <w:pStyle w:val="16"/>
        <w:numPr>
          <w:ilvl w:val="0"/>
          <w:numId w:val="11"/>
        </w:numPr>
      </w:pPr>
      <w:r>
        <w:t>消费审批通过消息后，先执行来源校验和幂等校验。</w:t>
      </w:r>
    </w:p>
    <w:p w14:paraId="47CF39F2">
      <w:pPr>
        <w:pStyle w:val="16"/>
        <w:numPr>
          <w:ilvl w:val="0"/>
          <w:numId w:val="11"/>
        </w:numPr>
      </w:pPr>
      <w:r>
        <w:t>根据方案 ID 查询方案配置，解析产品清单以及各产品的硬件、软件规则。</w:t>
      </w:r>
    </w:p>
    <w:p w14:paraId="46560F39">
      <w:pPr>
        <w:pStyle w:val="16"/>
        <w:numPr>
          <w:ilvl w:val="0"/>
          <w:numId w:val="11"/>
        </w:numPr>
      </w:pPr>
      <w:r>
        <w:t>查询失败或配置不完整时不执行任何产品授权，任务进入失败状态并支持自动重试和人工重试。</w:t>
      </w:r>
    </w:p>
    <w:p w14:paraId="4AF9B37A">
      <w:pPr>
        <w:pStyle w:val="16"/>
        <w:numPr>
          <w:ilvl w:val="0"/>
          <w:numId w:val="11"/>
        </w:numPr>
      </w:pPr>
      <w:r>
        <w:t>校验通过后保存配置快照，确保后续可以还原“按哪一版配置创建”。</w:t>
      </w:r>
    </w:p>
    <w:p w14:paraId="70A8A0E2"/>
    <w:p w14:paraId="60414605">
      <w:pPr>
        <w:pStyle w:val="5"/>
        <w:spacing w:before="160" w:after="80"/>
      </w:pPr>
      <w:r>
        <w:t>3、字段校验规则</w:t>
      </w:r>
    </w:p>
    <w:p w14:paraId="4B2D7F50"/>
    <w:p w14:paraId="08EF2932">
      <w:pPr>
        <w:pStyle w:val="16"/>
        <w:numPr>
          <w:ilvl w:val="0"/>
          <w:numId w:val="12"/>
        </w:numPr>
      </w:pPr>
      <w:r>
        <w:t>消息至少包含借测号、方案 ID、源申请单 ID 或可唯一定位审批实例的标识。</w:t>
      </w:r>
    </w:p>
    <w:p w14:paraId="3647001E">
      <w:pPr>
        <w:pStyle w:val="16"/>
        <w:numPr>
          <w:ilvl w:val="0"/>
          <w:numId w:val="12"/>
        </w:numPr>
      </w:pPr>
      <w:r>
        <w:t>审批状态必须为通过，审批凭证应包含审批单号、通过时间；审批人及意见建议一并保存。</w:t>
      </w:r>
    </w:p>
    <w:p w14:paraId="4E4272E7">
      <w:pPr>
        <w:pStyle w:val="16"/>
        <w:numPr>
          <w:ilvl w:val="0"/>
          <w:numId w:val="12"/>
        </w:numPr>
      </w:pPr>
      <w:r>
        <w:t>方案配置必须包含方案 ID、产品唯一标识及对应授权规则。</w:t>
      </w:r>
    </w:p>
    <w:p w14:paraId="7E155B5B">
      <w:pPr>
        <w:pStyle w:val="16"/>
        <w:numPr>
          <w:ilvl w:val="0"/>
          <w:numId w:val="12"/>
        </w:numPr>
      </w:pPr>
      <w:r>
        <w:t>同一产品在方案内重复出现时，应按配置唯一键去重或拦截，具体规则待确认。</w:t>
      </w:r>
    </w:p>
    <w:p w14:paraId="10B27E48"/>
    <w:p w14:paraId="0A769E97">
      <w:pPr>
        <w:pStyle w:val="5"/>
        <w:spacing w:before="160" w:after="80"/>
      </w:pPr>
      <w:r>
        <w:t>4、提交逻辑处理</w:t>
      </w:r>
    </w:p>
    <w:p w14:paraId="2616F602"/>
    <w:p w14:paraId="1CB66D33">
      <w:pPr>
        <w:pStyle w:val="16"/>
        <w:numPr>
          <w:ilvl w:val="0"/>
          <w:numId w:val="13"/>
        </w:numPr>
      </w:pPr>
      <w:r>
        <w:t>建议幂等键采用“来源系统 + 源申请单 ID + 审批实例 ID”；仅使用方案 ID 不足以区分不同借测申请。</w:t>
      </w:r>
    </w:p>
    <w:p w14:paraId="510A1F37">
      <w:pPr>
        <w:pStyle w:val="16"/>
        <w:numPr>
          <w:ilvl w:val="0"/>
          <w:numId w:val="13"/>
        </w:numPr>
      </w:pPr>
      <w:r>
        <w:t>解决方案记录、配置快照和产品明细应保持同一业务事务，避免只生成部分基础数据。</w:t>
      </w:r>
    </w:p>
    <w:p w14:paraId="4024730E">
      <w:pPr>
        <w:pStyle w:val="16"/>
        <w:numPr>
          <w:ilvl w:val="0"/>
          <w:numId w:val="13"/>
        </w:numPr>
      </w:pPr>
      <w:r>
        <w:t>接口超时、系统异常时按固定次数自动重试，超过阈值后转人工处理并告警。</w:t>
      </w:r>
    </w:p>
    <w:p w14:paraId="576F283A"/>
    <w:p w14:paraId="2F2DF9B4">
      <w:pPr>
        <w:pStyle w:val="5"/>
        <w:spacing w:before="160" w:after="80"/>
      </w:pPr>
      <w:r>
        <w:t>5、验收标准</w:t>
      </w:r>
    </w:p>
    <w:p w14:paraId="2BE56B53"/>
    <w:p w14:paraId="63C8CB25">
      <w:pPr>
        <w:pStyle w:val="16"/>
        <w:numPr>
          <w:ilvl w:val="0"/>
          <w:numId w:val="14"/>
        </w:numPr>
      </w:pPr>
      <w:r>
        <w:t>有效审批通过消息可成功查询并解析硬件、软件混合方案。</w:t>
      </w:r>
    </w:p>
    <w:p w14:paraId="5B7604B6">
      <w:pPr>
        <w:pStyle w:val="16"/>
        <w:numPr>
          <w:ilvl w:val="0"/>
          <w:numId w:val="14"/>
        </w:numPr>
      </w:pPr>
      <w:r>
        <w:t>无效签名、未审批通过、方案不存在或配置缺失时均不会执行实际授权，并可查看明确原因。</w:t>
      </w:r>
    </w:p>
    <w:p w14:paraId="424403B4">
      <w:pPr>
        <w:pStyle w:val="16"/>
        <w:numPr>
          <w:ilvl w:val="0"/>
          <w:numId w:val="14"/>
        </w:numPr>
      </w:pPr>
      <w:r>
        <w:t>重复消息、接口超时重试不会产生重复解决方案记录或重复产品授权。</w:t>
      </w:r>
    </w:p>
    <w:p w14:paraId="76319DC7">
      <w:pPr>
        <w:pStyle w:val="16"/>
        <w:numPr>
          <w:ilvl w:val="0"/>
          <w:numId w:val="14"/>
        </w:numPr>
      </w:pPr>
      <w:r>
        <w:t>每条记录都可以查看来源申请、审批凭证和配置快照。</w:t>
      </w:r>
    </w:p>
    <w:p w14:paraId="0D2415AE"/>
    <w:p w14:paraId="1CF5A83B">
      <w:pPr>
        <w:pBdr>
          <w:bottom w:val="single" w:color="CCCCCC" w:sz="6" w:space="1"/>
        </w:pBdr>
      </w:pPr>
    </w:p>
    <w:p w14:paraId="33E23907"/>
    <w:p w14:paraId="48366CF2">
      <w:pPr>
        <w:pStyle w:val="4"/>
        <w:spacing w:before="160" w:after="80"/>
      </w:pPr>
      <w:r>
        <w:t>5.3 解决方案授权记录</w:t>
      </w:r>
    </w:p>
    <w:p w14:paraId="4533983D"/>
    <w:p w14:paraId="3836293D">
      <w:pPr>
        <w:pStyle w:val="5"/>
        <w:spacing w:before="160" w:after="80"/>
      </w:pPr>
      <w:r>
        <w:t>1、初始状态</w:t>
      </w:r>
    </w:p>
    <w:p w14:paraId="2CE339C3"/>
    <w:p w14:paraId="1F05EBFA">
      <w:pPr>
        <w:pStyle w:val="16"/>
        <w:numPr>
          <w:ilvl w:val="0"/>
          <w:numId w:val="15"/>
        </w:numPr>
      </w:pPr>
      <w:r>
        <w:t xml:space="preserve">W3 授权记录列表中，一套解决方案只展示一条 </w:t>
      </w:r>
      <w:r>
        <w:rPr>
          <w:rFonts w:ascii="Consolas" w:hAnsi="Consolas" w:eastAsia="Consolas" w:cs="Consolas"/>
        </w:rPr>
        <w:t>SOL-...</w:t>
      </w:r>
      <w:r>
        <w:t xml:space="preserve"> 授权记录，与单产品记录统一展示，并有明确的“解决方案”类型标识。</w:t>
      </w:r>
    </w:p>
    <w:p w14:paraId="44A77C62">
      <w:pPr>
        <w:pStyle w:val="16"/>
        <w:numPr>
          <w:ilvl w:val="0"/>
          <w:numId w:val="15"/>
        </w:numPr>
      </w:pPr>
      <w:r>
        <w:t>沿用当前原型预留结构，记录行展示：申请编号、授权类型、申请平台、方案名称、客户、设备数量、区域、授权有效期、申请人、申请时间和整体状态。</w:t>
      </w:r>
    </w:p>
    <w:p w14:paraId="0056567A">
      <w:pPr>
        <w:pStyle w:val="16"/>
        <w:numPr>
          <w:ilvl w:val="0"/>
          <w:numId w:val="15"/>
        </w:numPr>
      </w:pPr>
      <w:r>
        <w:t>展开该记录后展示产品明细，字段包括：产品线、版本号、设备 ID、设备 SN、区域、授权有效期和授权码。</w:t>
      </w:r>
    </w:p>
    <w:p w14:paraId="0EE62D4C">
      <w:pPr>
        <w:pStyle w:val="16"/>
        <w:numPr>
          <w:ilvl w:val="0"/>
          <w:numId w:val="15"/>
        </w:numPr>
      </w:pPr>
      <w:r>
        <w:t>产品明细用于表达一条解决方案记录的内部组成，不作为独立授权记录出现在主列表。</w:t>
      </w:r>
    </w:p>
    <w:p w14:paraId="2E9E698C"/>
    <w:p w14:paraId="639F0F01">
      <w:pPr>
        <w:pStyle w:val="5"/>
        <w:spacing w:before="160" w:after="80"/>
      </w:pPr>
      <w:r>
        <w:t>2、交互逻辑说明</w:t>
      </w:r>
    </w:p>
    <w:p w14:paraId="511798EE"/>
    <w:p w14:paraId="4C02E8AA">
      <w:pPr>
        <w:pStyle w:val="16"/>
        <w:numPr>
          <w:ilvl w:val="0"/>
          <w:numId w:val="16"/>
        </w:numPr>
      </w:pPr>
      <w:r>
        <w:t>用户可展开或收起解决方案主记录查看产品明细。</w:t>
      </w:r>
    </w:p>
    <w:p w14:paraId="5475B318">
      <w:pPr>
        <w:pStyle w:val="16"/>
        <w:numPr>
          <w:ilvl w:val="0"/>
          <w:numId w:val="16"/>
        </w:numPr>
      </w:pPr>
      <w:r>
        <w:t>任一产品处理失败时，整条解决方案记录显示“失败”，详情中展示失败产品、失败步骤及回滚结果，不显示“部分失败”。</w:t>
      </w:r>
    </w:p>
    <w:p w14:paraId="539C78FB">
      <w:pPr>
        <w:pStyle w:val="16"/>
        <w:numPr>
          <w:ilvl w:val="0"/>
          <w:numId w:val="16"/>
        </w:numPr>
      </w:pPr>
      <w:r>
        <w:t>搜索建议支持借测号、方案名称、方案 ID、客户和方案内产品线。</w:t>
      </w:r>
    </w:p>
    <w:p w14:paraId="26A75940">
      <w:pPr>
        <w:pStyle w:val="16"/>
        <w:numPr>
          <w:ilvl w:val="0"/>
          <w:numId w:val="16"/>
        </w:numPr>
      </w:pPr>
      <w:r>
        <w:t>延期、归还按整条解决方案记录执行，并同步处理全部产品明细。</w:t>
      </w:r>
    </w:p>
    <w:p w14:paraId="625D9F51">
      <w:pPr>
        <w:pStyle w:val="16"/>
        <w:numPr>
          <w:ilvl w:val="0"/>
          <w:numId w:val="16"/>
        </w:numPr>
      </w:pPr>
      <w:r>
        <w:t>复制申请和一键续期仅对纯软方案（W3 来源）记录开放，且只能整套执行，不支持选择部分产品；含硬件方案的相关操作在新资产系统处理。</w:t>
      </w:r>
    </w:p>
    <w:p w14:paraId="281CD2B6"/>
    <w:p w14:paraId="7DEB04D3">
      <w:pPr>
        <w:pStyle w:val="5"/>
        <w:spacing w:before="160" w:after="80"/>
      </w:pPr>
      <w:r>
        <w:t>3、字段校验规则</w:t>
      </w:r>
    </w:p>
    <w:p w14:paraId="37C0C167"/>
    <w:p w14:paraId="70FE83FF">
      <w:pPr>
        <w:pStyle w:val="16"/>
        <w:numPr>
          <w:ilvl w:val="0"/>
          <w:numId w:val="17"/>
        </w:numPr>
      </w:pPr>
      <w:r>
        <w:t>一条解决方案记录至少包含一条产品明细。</w:t>
      </w:r>
    </w:p>
    <w:p w14:paraId="516CE65E">
      <w:pPr>
        <w:pStyle w:val="16"/>
        <w:numPr>
          <w:ilvl w:val="0"/>
          <w:numId w:val="17"/>
        </w:numPr>
      </w:pPr>
      <w:r>
        <w:t>每条产品明细必须关联解决方案记录、来源配置项和产品唯一标识。</w:t>
      </w:r>
    </w:p>
    <w:p w14:paraId="37BDE9A2">
      <w:pPr>
        <w:pStyle w:val="16"/>
        <w:numPr>
          <w:ilvl w:val="0"/>
          <w:numId w:val="17"/>
        </w:numPr>
      </w:pPr>
      <w:r>
        <w:t>解决方案整体状态由全部产品执行结果汇总生成，不允许人工直接修改。</w:t>
      </w:r>
    </w:p>
    <w:p w14:paraId="41176C4A">
      <w:pPr>
        <w:pStyle w:val="16"/>
        <w:numPr>
          <w:ilvl w:val="0"/>
          <w:numId w:val="17"/>
        </w:numPr>
      </w:pPr>
      <w:r>
        <w:t>只有全部产品均成功时，整体状态才能进入“已授权”。</w:t>
      </w:r>
    </w:p>
    <w:p w14:paraId="372BD80F"/>
    <w:p w14:paraId="59672F7B">
      <w:pPr>
        <w:pStyle w:val="5"/>
        <w:spacing w:before="160" w:after="80"/>
      </w:pPr>
      <w:r>
        <w:t>4、提交逻辑处理</w:t>
      </w:r>
    </w:p>
    <w:p w14:paraId="70A85FA4"/>
    <w:p w14:paraId="46D6902C">
      <w:pPr>
        <w:pStyle w:val="16"/>
        <w:numPr>
          <w:ilvl w:val="0"/>
          <w:numId w:val="18"/>
        </w:numPr>
      </w:pPr>
      <w:r>
        <w:t>创建前先完成全部产品配置和授权参数的预校验，校验未全部通过时不发起任何实际授权。</w:t>
      </w:r>
    </w:p>
    <w:p w14:paraId="74704B1F">
      <w:pPr>
        <w:pStyle w:val="16"/>
        <w:numPr>
          <w:ilvl w:val="0"/>
          <w:numId w:val="18"/>
        </w:numPr>
      </w:pPr>
      <w:r>
        <w:t>预校验通过后，W3 为方案内各产品执行实际授权，并记录每个产品的下游请求与结果。</w:t>
      </w:r>
    </w:p>
    <w:p w14:paraId="57DCEE30">
      <w:pPr>
        <w:pStyle w:val="16"/>
        <w:numPr>
          <w:ilvl w:val="0"/>
          <w:numId w:val="18"/>
        </w:numPr>
      </w:pPr>
      <w:r>
        <w:t>全部产品成功后，提交一条解决方案授权记录、产品明细、审批凭证和配置快照，并向用户展示授权结果。</w:t>
      </w:r>
    </w:p>
    <w:p w14:paraId="7829665E">
      <w:pPr>
        <w:pStyle w:val="16"/>
        <w:numPr>
          <w:ilvl w:val="0"/>
          <w:numId w:val="18"/>
        </w:numPr>
      </w:pPr>
      <w:r>
        <w:t>任一产品失败时，停止后续处理并回滚本次已创建的产品授权；回滚完成后整单标记为失败，不保留可使用的部分授权结果。</w:t>
      </w:r>
    </w:p>
    <w:p w14:paraId="7E787B3E">
      <w:pPr>
        <w:pStyle w:val="16"/>
        <w:numPr>
          <w:ilvl w:val="0"/>
          <w:numId w:val="18"/>
        </w:numPr>
      </w:pPr>
      <w:r>
        <w:t>若下游系统不支持撤销或回滚，则无法满足整单原子成功要求，必须在技术评审中补齐补偿能力后才能上线。</w:t>
      </w:r>
    </w:p>
    <w:p w14:paraId="4AEC9E97"/>
    <w:p w14:paraId="51BEE4A4">
      <w:pPr>
        <w:pStyle w:val="5"/>
        <w:spacing w:before="160" w:after="80"/>
      </w:pPr>
      <w:r>
        <w:t>5、验收标准</w:t>
      </w:r>
    </w:p>
    <w:p w14:paraId="38A6407C"/>
    <w:p w14:paraId="1188AFB1">
      <w:pPr>
        <w:pStyle w:val="16"/>
        <w:numPr>
          <w:ilvl w:val="0"/>
          <w:numId w:val="19"/>
        </w:numPr>
      </w:pPr>
      <w:r>
        <w:t>一条解决方案记录可完整展示其下所有产品，且产品明细数量与配置快照一致。</w:t>
      </w:r>
    </w:p>
    <w:p w14:paraId="3BD68D71">
      <w:pPr>
        <w:pStyle w:val="16"/>
        <w:numPr>
          <w:ilvl w:val="0"/>
          <w:numId w:val="19"/>
        </w:numPr>
      </w:pPr>
      <w:r>
        <w:t>单产品记录展示和原有流程不受影响。</w:t>
      </w:r>
    </w:p>
    <w:p w14:paraId="39A95BCE">
      <w:pPr>
        <w:pStyle w:val="16"/>
        <w:numPr>
          <w:ilvl w:val="0"/>
          <w:numId w:val="19"/>
        </w:numPr>
      </w:pPr>
      <w:r>
        <w:t>仅当全部产品授权成功时，解决方案记录显示“已授权”并提供全部产品授权结果。</w:t>
      </w:r>
    </w:p>
    <w:p w14:paraId="6A755449">
      <w:pPr>
        <w:pStyle w:val="16"/>
        <w:numPr>
          <w:ilvl w:val="0"/>
          <w:numId w:val="19"/>
        </w:numPr>
      </w:pPr>
      <w:r>
        <w:t>任一产品失败时整条记录显示“失败”，已成功产品均完成回滚，不存在可继续使用的部分授权。</w:t>
      </w:r>
    </w:p>
    <w:p w14:paraId="02E25BEF">
      <w:pPr>
        <w:pStyle w:val="16"/>
        <w:numPr>
          <w:ilvl w:val="0"/>
          <w:numId w:val="19"/>
        </w:numPr>
      </w:pPr>
      <w:r>
        <w:t>用户可以从任一产品明细追溯到借测单、方案、配置快照和外部审批信息。</w:t>
      </w:r>
    </w:p>
    <w:p w14:paraId="60D1D4CB"/>
    <w:p w14:paraId="6E0994D1">
      <w:pPr>
        <w:pBdr>
          <w:bottom w:val="single" w:color="CCCCCC" w:sz="6" w:space="1"/>
        </w:pBdr>
      </w:pPr>
    </w:p>
    <w:p w14:paraId="176DB75C"/>
    <w:p w14:paraId="231889E6">
      <w:pPr>
        <w:pStyle w:val="4"/>
        <w:spacing w:before="160" w:after="80"/>
      </w:pPr>
      <w:r>
        <w:t>5.4 W3 承接创建解决方案申请</w:t>
      </w:r>
    </w:p>
    <w:p w14:paraId="6EA7D29A"/>
    <w:p w14:paraId="6FFFC2E5">
      <w:pPr>
        <w:pStyle w:val="5"/>
        <w:spacing w:before="160" w:after="80"/>
      </w:pPr>
      <w:r>
        <w:t>1、初始状态</w:t>
      </w:r>
    </w:p>
    <w:p w14:paraId="4A5F2313"/>
    <w:p w14:paraId="4C2C7CE8">
      <w:pPr>
        <w:pStyle w:val="16"/>
        <w:numPr>
          <w:ilvl w:val="0"/>
          <w:numId w:val="20"/>
        </w:numPr>
      </w:pPr>
      <w:r>
        <w:t>W3 仅为纯软件产品的解决方案提供申请创建入口，不对所有用户和场景默认开放。</w:t>
      </w:r>
    </w:p>
    <w:p w14:paraId="453E4592">
      <w:pPr>
        <w:pStyle w:val="16"/>
        <w:numPr>
          <w:ilvl w:val="0"/>
          <w:numId w:val="20"/>
        </w:numPr>
      </w:pPr>
      <w:r>
        <w:t>可选择的方案仍来源于新资产系统，W3 仅查询并展示，不允许新增或修改方案配置。</w:t>
      </w:r>
    </w:p>
    <w:p w14:paraId="6DCC37F5">
      <w:pPr>
        <w:pStyle w:val="16"/>
        <w:numPr>
          <w:ilvl w:val="0"/>
          <w:numId w:val="20"/>
        </w:numPr>
      </w:pPr>
      <w:r>
        <w:t>W3 创建入口需与新资产系统消息入口生成相同结构的一条解决方案授权记录。</w:t>
      </w:r>
    </w:p>
    <w:p w14:paraId="3EBE525E">
      <w:pPr>
        <w:pStyle w:val="16"/>
        <w:numPr>
          <w:ilvl w:val="0"/>
          <w:numId w:val="20"/>
        </w:numPr>
      </w:pPr>
      <w:r>
        <w:t>W3 本地申请使用独立申请编号，不要求创建或关联新资产系统借测单。</w:t>
      </w:r>
    </w:p>
    <w:p w14:paraId="52714A92"/>
    <w:p w14:paraId="7FDDE3ED">
      <w:pPr>
        <w:pStyle w:val="5"/>
        <w:spacing w:before="160" w:after="80"/>
      </w:pPr>
      <w:r>
        <w:t>2、交互逻辑说明</w:t>
      </w:r>
    </w:p>
    <w:p w14:paraId="72E7B55D"/>
    <w:p w14:paraId="31643DE6">
      <w:pPr>
        <w:pStyle w:val="16"/>
        <w:numPr>
          <w:ilvl w:val="0"/>
          <w:numId w:val="21"/>
        </w:numPr>
      </w:pPr>
      <w:r>
        <w:t>用户在 W3 选择解决方案后，系统加载方案内产品及所需授权信息。</w:t>
      </w:r>
    </w:p>
    <w:p w14:paraId="381DB845">
      <w:pPr>
        <w:pStyle w:val="16"/>
        <w:numPr>
          <w:ilvl w:val="0"/>
          <w:numId w:val="21"/>
        </w:numPr>
      </w:pPr>
      <w:r>
        <w:t>用户补充本次申请所需的客户、设备、有效期等业务数据后提交。</w:t>
      </w:r>
    </w:p>
    <w:p w14:paraId="5E20BAA8">
      <w:pPr>
        <w:pStyle w:val="16"/>
        <w:numPr>
          <w:ilvl w:val="0"/>
          <w:numId w:val="21"/>
        </w:numPr>
      </w:pPr>
      <w:r>
        <w:t>申请提交后进入 W3 独立审批流，审批、状态流转和异常处理全部在 W3 内完成，不向新资产系统发送业务消息；审批驳回时允许修改后重新提交。</w:t>
      </w:r>
    </w:p>
    <w:p w14:paraId="734B3E8F">
      <w:pPr>
        <w:pStyle w:val="16"/>
        <w:numPr>
          <w:ilvl w:val="0"/>
          <w:numId w:val="21"/>
        </w:numPr>
      </w:pPr>
      <w:r>
        <w:t>W3 不创建、不关联新资产系统借测单，也不等待新资产系统审批结果。</w:t>
      </w:r>
    </w:p>
    <w:p w14:paraId="4B01E31D">
      <w:pPr>
        <w:pStyle w:val="16"/>
        <w:numPr>
          <w:ilvl w:val="0"/>
          <w:numId w:val="21"/>
        </w:numPr>
      </w:pPr>
      <w:r>
        <w:t>本地前置流程完成后，进入与新资产系统消息来源相同的全量预校验、实际授权和整单回滚流程。</w:t>
      </w:r>
    </w:p>
    <w:p w14:paraId="1CF51E1B"/>
    <w:p w14:paraId="7B1A1132">
      <w:pPr>
        <w:pStyle w:val="5"/>
        <w:spacing w:before="160" w:after="80"/>
      </w:pPr>
      <w:r>
        <w:t>3、字段校验规则</w:t>
      </w:r>
    </w:p>
    <w:p w14:paraId="7A1D5AE0"/>
    <w:p w14:paraId="47C6BF29">
      <w:pPr>
        <w:pStyle w:val="16"/>
        <w:numPr>
          <w:ilvl w:val="0"/>
          <w:numId w:val="22"/>
        </w:numPr>
      </w:pPr>
      <w:r>
        <w:t>方案 ID、客户、申请人、授权有效期及方案要求的全部产品参数为必填。</w:t>
      </w:r>
    </w:p>
    <w:p w14:paraId="6BDAEA49">
      <w:pPr>
        <w:pStyle w:val="16"/>
        <w:numPr>
          <w:ilvl w:val="0"/>
          <w:numId w:val="22"/>
        </w:numPr>
      </w:pPr>
      <w:r>
        <w:t>方案配置只读，用户仅可填写本次申请数据，不可修改产品组成和授权规则。</w:t>
      </w:r>
    </w:p>
    <w:p w14:paraId="34CCC21C">
      <w:pPr>
        <w:pStyle w:val="16"/>
        <w:numPr>
          <w:ilvl w:val="0"/>
          <w:numId w:val="22"/>
        </w:numPr>
      </w:pPr>
      <w:r>
        <w:t>W3 本地申请不要求填写借测号，但必须生成 W3 本地唯一申请编号。</w:t>
      </w:r>
    </w:p>
    <w:p w14:paraId="5A89843A"/>
    <w:p w14:paraId="4B4642B1">
      <w:pPr>
        <w:pStyle w:val="5"/>
        <w:spacing w:before="160" w:after="80"/>
      </w:pPr>
      <w:r>
        <w:t>4、提交逻辑处理</w:t>
      </w:r>
    </w:p>
    <w:p w14:paraId="340B1CE0"/>
    <w:p w14:paraId="0BC9F997">
      <w:pPr>
        <w:pStyle w:val="16"/>
        <w:numPr>
          <w:ilvl w:val="0"/>
          <w:numId w:val="23"/>
        </w:numPr>
      </w:pPr>
      <w:r>
        <w:t>W3 本地提交后不发送至新资产系统；全部申请均需在 W3 内完成独立审批后再进入处理，审批节点数量和审批人配置待确认。</w:t>
      </w:r>
    </w:p>
    <w:p w14:paraId="2E9C5F74">
      <w:pPr>
        <w:pStyle w:val="16"/>
        <w:numPr>
          <w:ilvl w:val="0"/>
          <w:numId w:val="23"/>
        </w:numPr>
      </w:pPr>
      <w:r>
        <w:t>W3 本地前置流程完成后，执行逻辑与新资产系统来源保持一致，最终只生成一条解决方案授权记录。</w:t>
      </w:r>
    </w:p>
    <w:p w14:paraId="0D1332B0">
      <w:pPr>
        <w:pStyle w:val="16"/>
        <w:numPr>
          <w:ilvl w:val="0"/>
          <w:numId w:val="23"/>
        </w:numPr>
      </w:pPr>
      <w:r>
        <w:t>W3 本地来源和新资产系统来源使用不同来源标识，并分别以 W3 本地申请编号或新资产系统源申请单 ID 建立幂等键。</w:t>
      </w:r>
    </w:p>
    <w:p w14:paraId="6815D5AF">
      <w:pPr>
        <w:pStyle w:val="16"/>
        <w:numPr>
          <w:ilvl w:val="0"/>
          <w:numId w:val="23"/>
        </w:numPr>
      </w:pPr>
      <w:r>
        <w:t>W3 只在实际执行阶段按方案 ID 查询新资产系统配置，不向新资产系统写入申请或处理结果。</w:t>
      </w:r>
    </w:p>
    <w:p w14:paraId="0084B844"/>
    <w:p w14:paraId="1C05A23F">
      <w:pPr>
        <w:pStyle w:val="5"/>
        <w:spacing w:before="160" w:after="80"/>
      </w:pPr>
      <w:r>
        <w:t>5、验收标准</w:t>
      </w:r>
    </w:p>
    <w:p w14:paraId="3C2D93F3"/>
    <w:p w14:paraId="0E42D63D">
      <w:pPr>
        <w:pStyle w:val="16"/>
        <w:numPr>
          <w:ilvl w:val="0"/>
          <w:numId w:val="24"/>
        </w:numPr>
      </w:pPr>
      <w:r>
        <w:t>仅指定场景和有权限的用户可看到 W3 承接创建入口。</w:t>
      </w:r>
    </w:p>
    <w:p w14:paraId="2DD5A09B">
      <w:pPr>
        <w:pStyle w:val="16"/>
        <w:numPr>
          <w:ilvl w:val="0"/>
          <w:numId w:val="24"/>
        </w:numPr>
      </w:pPr>
      <w:r>
        <w:t>W3 可读取新资产系统中的有效方案，但不能修改方案配置。</w:t>
      </w:r>
    </w:p>
    <w:p w14:paraId="6ED4A5DF">
      <w:pPr>
        <w:pStyle w:val="16"/>
        <w:numPr>
          <w:ilvl w:val="0"/>
          <w:numId w:val="24"/>
        </w:numPr>
      </w:pPr>
      <w:r>
        <w:t>相同方案从不同入口创建时，授权校验、实际授权和记录展示规则一致。</w:t>
      </w:r>
    </w:p>
    <w:p w14:paraId="5A8F6BCE">
      <w:pPr>
        <w:pStyle w:val="16"/>
        <w:numPr>
          <w:ilvl w:val="0"/>
          <w:numId w:val="24"/>
        </w:numPr>
      </w:pPr>
      <w:r>
        <w:t>W3 本地创建不会在新资产系统生成借测单，也不会向新资产系统发送申请、审批或处理结果。</w:t>
      </w:r>
    </w:p>
    <w:p w14:paraId="0FDA813E">
      <w:pPr>
        <w:pStyle w:val="16"/>
        <w:numPr>
          <w:ilvl w:val="0"/>
          <w:numId w:val="24"/>
        </w:numPr>
      </w:pPr>
      <w:r>
        <w:t>W3 本地申请可通过独立申请编号完整追踪；审批驳回后可修改重提，审批节点确认后补充对应验收项。</w:t>
      </w:r>
    </w:p>
    <w:p w14:paraId="2EDFF8C7"/>
    <w:p w14:paraId="54A7FEFA">
      <w:pPr>
        <w:pStyle w:val="3"/>
        <w:spacing w:before="240" w:after="80"/>
      </w:pPr>
      <w:r>
        <w:t>6. 接口与数据建议</w:t>
      </w:r>
    </w:p>
    <w:p w14:paraId="2D9081C5"/>
    <w:p w14:paraId="12972509">
      <w:pPr>
        <w:pStyle w:val="4"/>
        <w:spacing w:before="160" w:after="80"/>
      </w:pPr>
      <w:r>
        <w:t>6.1 审批通过消息</w:t>
      </w:r>
    </w:p>
    <w:p w14:paraId="45032758"/>
    <w:p w14:paraId="222B5E96">
      <w:r>
        <w:t>建议由新资产系统向 W3 发送：</w:t>
      </w:r>
    </w:p>
    <w:p w14:paraId="580A8CB9"/>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0BDDC0A2">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rPr>
          <w:tblHeader/>
        </w:trPr>
        <w:tc>
          <w:tcPr>
            <w:tcW w:w="3120" w:type="dxa"/>
            <w:shd w:val="clear" w:color="auto" w:fill="F2F2F2"/>
            <w:tcMar>
              <w:top w:w="40" w:type="dxa"/>
              <w:left w:w="80" w:type="dxa"/>
              <w:bottom w:w="40" w:type="dxa"/>
              <w:right w:w="80" w:type="dxa"/>
            </w:tcMar>
          </w:tcPr>
          <w:p w14:paraId="3A1E0E12">
            <w:r>
              <w:rPr>
                <w:b/>
                <w:bCs/>
              </w:rPr>
              <w:t>字段</w:t>
            </w:r>
          </w:p>
        </w:tc>
        <w:tc>
          <w:tcPr>
            <w:tcW w:w="3120" w:type="dxa"/>
            <w:shd w:val="clear" w:color="auto" w:fill="F2F2F2"/>
            <w:tcMar>
              <w:top w:w="40" w:type="dxa"/>
              <w:left w:w="80" w:type="dxa"/>
              <w:bottom w:w="40" w:type="dxa"/>
              <w:right w:w="80" w:type="dxa"/>
            </w:tcMar>
          </w:tcPr>
          <w:p w14:paraId="3CBBB576">
            <w:r>
              <w:rPr>
                <w:b/>
                <w:bCs/>
              </w:rPr>
              <w:t>必需性</w:t>
            </w:r>
          </w:p>
        </w:tc>
        <w:tc>
          <w:tcPr>
            <w:tcW w:w="3120" w:type="dxa"/>
            <w:shd w:val="clear" w:color="auto" w:fill="F2F2F2"/>
            <w:tcMar>
              <w:top w:w="40" w:type="dxa"/>
              <w:left w:w="80" w:type="dxa"/>
              <w:bottom w:w="40" w:type="dxa"/>
              <w:right w:w="80" w:type="dxa"/>
            </w:tcMar>
          </w:tcPr>
          <w:p w14:paraId="0FA2D45F">
            <w:r>
              <w:rPr>
                <w:b/>
                <w:bCs/>
              </w:rPr>
              <w:t>说明</w:t>
            </w:r>
          </w:p>
        </w:tc>
      </w:tr>
      <w:tr w14:paraId="076B040C">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70C5B16D">
            <w:r>
              <w:t>来源申请单 ID</w:t>
            </w:r>
          </w:p>
        </w:tc>
        <w:tc>
          <w:tcPr>
            <w:tcW w:w="3120" w:type="dxa"/>
            <w:tcMar>
              <w:top w:w="40" w:type="dxa"/>
              <w:left w:w="80" w:type="dxa"/>
              <w:bottom w:w="40" w:type="dxa"/>
              <w:right w:w="80" w:type="dxa"/>
            </w:tcMar>
          </w:tcPr>
          <w:p w14:paraId="53FE1649">
            <w:r>
              <w:t>必填</w:t>
            </w:r>
          </w:p>
        </w:tc>
        <w:tc>
          <w:tcPr>
            <w:tcW w:w="3120" w:type="dxa"/>
            <w:tcMar>
              <w:top w:w="40" w:type="dxa"/>
              <w:left w:w="80" w:type="dxa"/>
              <w:bottom w:w="40" w:type="dxa"/>
              <w:right w:w="80" w:type="dxa"/>
            </w:tcMar>
          </w:tcPr>
          <w:p w14:paraId="5FB10DB4">
            <w:r>
              <w:t>新资产系统内稳定唯一标识</w:t>
            </w:r>
          </w:p>
        </w:tc>
      </w:tr>
      <w:tr w14:paraId="2804CAF1">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5AAC37F9">
            <w:r>
              <w:t>借测号</w:t>
            </w:r>
          </w:p>
        </w:tc>
        <w:tc>
          <w:tcPr>
            <w:tcW w:w="3120" w:type="dxa"/>
            <w:tcMar>
              <w:top w:w="40" w:type="dxa"/>
              <w:left w:w="80" w:type="dxa"/>
              <w:bottom w:w="40" w:type="dxa"/>
              <w:right w:w="80" w:type="dxa"/>
            </w:tcMar>
          </w:tcPr>
          <w:p w14:paraId="2DBA902F">
            <w:r>
              <w:t>必填</w:t>
            </w:r>
          </w:p>
        </w:tc>
        <w:tc>
          <w:tcPr>
            <w:tcW w:w="3120" w:type="dxa"/>
            <w:tcMar>
              <w:top w:w="40" w:type="dxa"/>
              <w:left w:w="80" w:type="dxa"/>
              <w:bottom w:w="40" w:type="dxa"/>
              <w:right w:w="80" w:type="dxa"/>
            </w:tcMar>
          </w:tcPr>
          <w:p w14:paraId="7A25F70D">
            <w:r>
              <w:t>业务查询与展示标识</w:t>
            </w:r>
          </w:p>
        </w:tc>
      </w:tr>
      <w:tr w14:paraId="615FEA14">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475C68E2">
            <w:r>
              <w:t>借测方案 ID</w:t>
            </w:r>
          </w:p>
        </w:tc>
        <w:tc>
          <w:tcPr>
            <w:tcW w:w="3120" w:type="dxa"/>
            <w:tcMar>
              <w:top w:w="40" w:type="dxa"/>
              <w:left w:w="80" w:type="dxa"/>
              <w:bottom w:w="40" w:type="dxa"/>
              <w:right w:w="80" w:type="dxa"/>
            </w:tcMar>
          </w:tcPr>
          <w:p w14:paraId="40EC206B">
            <w:r>
              <w:t>必填</w:t>
            </w:r>
          </w:p>
        </w:tc>
        <w:tc>
          <w:tcPr>
            <w:tcW w:w="3120" w:type="dxa"/>
            <w:tcMar>
              <w:top w:w="40" w:type="dxa"/>
              <w:left w:w="80" w:type="dxa"/>
              <w:bottom w:w="40" w:type="dxa"/>
              <w:right w:w="80" w:type="dxa"/>
            </w:tcMar>
          </w:tcPr>
          <w:p w14:paraId="278B9955">
            <w:r>
              <w:t>W3 查询配置的主键</w:t>
            </w:r>
          </w:p>
        </w:tc>
      </w:tr>
      <w:tr w14:paraId="6EB27AF0">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1BADE9A4">
            <w:r>
              <w:t>审批实例 ID</w:t>
            </w:r>
          </w:p>
        </w:tc>
        <w:tc>
          <w:tcPr>
            <w:tcW w:w="3120" w:type="dxa"/>
            <w:tcMar>
              <w:top w:w="40" w:type="dxa"/>
              <w:left w:w="80" w:type="dxa"/>
              <w:bottom w:w="40" w:type="dxa"/>
              <w:right w:w="80" w:type="dxa"/>
            </w:tcMar>
          </w:tcPr>
          <w:p w14:paraId="17A7B576">
            <w:r>
              <w:t>必填</w:t>
            </w:r>
          </w:p>
        </w:tc>
        <w:tc>
          <w:tcPr>
            <w:tcW w:w="3120" w:type="dxa"/>
            <w:tcMar>
              <w:top w:w="40" w:type="dxa"/>
              <w:left w:w="80" w:type="dxa"/>
              <w:bottom w:w="40" w:type="dxa"/>
              <w:right w:w="80" w:type="dxa"/>
            </w:tcMar>
          </w:tcPr>
          <w:p w14:paraId="43BE603D">
            <w:r>
              <w:t>幂等和变更识别依据</w:t>
            </w:r>
          </w:p>
        </w:tc>
      </w:tr>
      <w:tr w14:paraId="50E0ECE9">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3DD3B931">
            <w:r>
              <w:t>审批状态、审批通过时间</w:t>
            </w:r>
          </w:p>
        </w:tc>
        <w:tc>
          <w:tcPr>
            <w:tcW w:w="3120" w:type="dxa"/>
            <w:tcMar>
              <w:top w:w="40" w:type="dxa"/>
              <w:left w:w="80" w:type="dxa"/>
              <w:bottom w:w="40" w:type="dxa"/>
              <w:right w:w="80" w:type="dxa"/>
            </w:tcMar>
          </w:tcPr>
          <w:p w14:paraId="1C2411ED">
            <w:r>
              <w:t>必填</w:t>
            </w:r>
          </w:p>
        </w:tc>
        <w:tc>
          <w:tcPr>
            <w:tcW w:w="3120" w:type="dxa"/>
            <w:tcMar>
              <w:top w:w="40" w:type="dxa"/>
              <w:left w:w="80" w:type="dxa"/>
              <w:bottom w:w="40" w:type="dxa"/>
              <w:right w:w="80" w:type="dxa"/>
            </w:tcMar>
          </w:tcPr>
          <w:p w14:paraId="15DFA722">
            <w:r>
              <w:t>W3 跳过本地审批的凭证</w:t>
            </w:r>
          </w:p>
        </w:tc>
      </w:tr>
      <w:tr w14:paraId="3EC089A2">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41F76BCB">
            <w:r>
              <w:t>申请人、客户标识</w:t>
            </w:r>
          </w:p>
        </w:tc>
        <w:tc>
          <w:tcPr>
            <w:tcW w:w="3120" w:type="dxa"/>
            <w:tcMar>
              <w:top w:w="40" w:type="dxa"/>
              <w:left w:w="80" w:type="dxa"/>
              <w:bottom w:w="40" w:type="dxa"/>
              <w:right w:w="80" w:type="dxa"/>
            </w:tcMar>
          </w:tcPr>
          <w:p w14:paraId="35411ED4">
            <w:r>
              <w:t>建议必填</w:t>
            </w:r>
          </w:p>
        </w:tc>
        <w:tc>
          <w:tcPr>
            <w:tcW w:w="3120" w:type="dxa"/>
            <w:tcMar>
              <w:top w:w="40" w:type="dxa"/>
              <w:left w:w="80" w:type="dxa"/>
              <w:bottom w:w="40" w:type="dxa"/>
              <w:right w:w="80" w:type="dxa"/>
            </w:tcMar>
          </w:tcPr>
          <w:p w14:paraId="5350905B">
            <w:r>
              <w:t>用于校验和记录展示</w:t>
            </w:r>
          </w:p>
        </w:tc>
      </w:tr>
      <w:tr w14:paraId="696B91A6">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3120" w:type="dxa"/>
            <w:tcMar>
              <w:top w:w="40" w:type="dxa"/>
              <w:left w:w="80" w:type="dxa"/>
              <w:bottom w:w="40" w:type="dxa"/>
              <w:right w:w="80" w:type="dxa"/>
            </w:tcMar>
          </w:tcPr>
          <w:p w14:paraId="0D655F28">
            <w:r>
              <w:t>消息 ID、事件类型、时间戳</w:t>
            </w:r>
          </w:p>
        </w:tc>
        <w:tc>
          <w:tcPr>
            <w:tcW w:w="3120" w:type="dxa"/>
            <w:tcMar>
              <w:top w:w="40" w:type="dxa"/>
              <w:left w:w="80" w:type="dxa"/>
              <w:bottom w:w="40" w:type="dxa"/>
              <w:right w:w="80" w:type="dxa"/>
            </w:tcMar>
          </w:tcPr>
          <w:p w14:paraId="49073E53">
            <w:r>
              <w:t>必填</w:t>
            </w:r>
          </w:p>
        </w:tc>
        <w:tc>
          <w:tcPr>
            <w:tcW w:w="3120" w:type="dxa"/>
            <w:tcMar>
              <w:top w:w="40" w:type="dxa"/>
              <w:left w:w="80" w:type="dxa"/>
              <w:bottom w:w="40" w:type="dxa"/>
              <w:right w:w="80" w:type="dxa"/>
            </w:tcMar>
          </w:tcPr>
          <w:p w14:paraId="2C6DC289">
            <w:r>
              <w:t>幂等、事件路由和链路追踪</w:t>
            </w:r>
          </w:p>
        </w:tc>
      </w:tr>
    </w:tbl>
    <w:p w14:paraId="5629958C"/>
    <w:p w14:paraId="5A35B81D"/>
    <w:p w14:paraId="0103B85D">
      <w:pPr>
        <w:pStyle w:val="4"/>
        <w:spacing w:before="160" w:after="80"/>
      </w:pPr>
      <w:r>
        <w:t>6.2 方案配置查询</w:t>
      </w:r>
    </w:p>
    <w:p w14:paraId="3334D4BD"/>
    <w:p w14:paraId="56BD2F4C">
      <w:r>
        <w:t>建议返回：方案 ID、方案名称、有效状态、产品清单、每个产品的唯一标识、产品线与版本、硬件规则、软件规则、设备信息要求、授权模块及有效期规则。方案配置的字段清单与具体格式由 W3 与新资产系统在开发阶段额外对齐，本方案不锁定字段明细。</w:t>
      </w:r>
    </w:p>
    <w:p w14:paraId="16E9CCAF"/>
    <w:p w14:paraId="7173A815">
      <w:r>
        <w:t>W3 应保存查询结果快照，以保证历史记录可还原“按哪一次查询的配置创建”。由于方案不允许调整，本方案不引入方案配置版本机制。</w:t>
      </w:r>
    </w:p>
    <w:p w14:paraId="7E76976F"/>
    <w:p w14:paraId="7B8E1951">
      <w:pPr>
        <w:pStyle w:val="4"/>
        <w:spacing w:before="160" w:after="80"/>
      </w:pPr>
      <w:r>
        <w:t>6.3 后续变更消息</w:t>
      </w:r>
    </w:p>
    <w:p w14:paraId="4F5CFBD0"/>
    <w:p w14:paraId="0561F740">
      <w:r>
        <w:t>新资产系统在借测单延期或归还后发送变更消息。消息需包含源申请单 ID、借测号、方案 ID、原审批实例 ID、事件类型、生效时间和变更后的必要业务数据（延期时需含新有效期及生效规则）。</w:t>
      </w:r>
    </w:p>
    <w:p w14:paraId="288F4726"/>
    <w:p w14:paraId="707C0D94">
      <w:r>
        <w:t>W3 消费变更消息后按整条解决方案处理：延期时按申请时选择的生效规则更新全部产品有效期（含硬件方案的延期与硬件同步），归还时按全部产品处理。撤销无业务场景，方案不允许调整，不处理此类变更。纯软方案（W3 本地来源）的延期由用户在 W3 内直接操作，无归还场景。</w:t>
      </w:r>
    </w:p>
    <w:p w14:paraId="32992F3E"/>
    <w:p w14:paraId="7F6B8BE1">
      <w:pPr>
        <w:pStyle w:val="4"/>
        <w:spacing w:before="160" w:after="80"/>
      </w:pPr>
      <w:r>
        <w:t>6.4 处理结果回传</w:t>
      </w:r>
    </w:p>
    <w:p w14:paraId="6B37E356"/>
    <w:p w14:paraId="74609576">
      <w:r>
        <w:t>当前阶段不需要 W3 向新资产系统回传处理状态、授权记录编号或授权结果。W3 在本系统内保存完整处理日志和失败原因；未来如增加回传能力，再单独评审字段范围、权限和敏感信息脱敏策略。</w:t>
      </w:r>
    </w:p>
    <w:p w14:paraId="59C63DBB"/>
    <w:p w14:paraId="357AEDA0">
      <w:pPr>
        <w:pStyle w:val="3"/>
        <w:spacing w:before="240" w:after="80"/>
      </w:pPr>
      <w:r>
        <w:t>7. 异常与一致性处理</w:t>
      </w:r>
    </w:p>
    <w:p w14:paraId="52D0E9E8"/>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5921DE1B">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rPr>
          <w:tblHeader/>
        </w:trPr>
        <w:tc>
          <w:tcPr>
            <w:tcW w:w="4680" w:type="dxa"/>
            <w:shd w:val="clear" w:color="auto" w:fill="F2F2F2"/>
            <w:tcMar>
              <w:top w:w="40" w:type="dxa"/>
              <w:left w:w="80" w:type="dxa"/>
              <w:bottom w:w="40" w:type="dxa"/>
              <w:right w:w="80" w:type="dxa"/>
            </w:tcMar>
          </w:tcPr>
          <w:p w14:paraId="75CA3D2D">
            <w:r>
              <w:rPr>
                <w:b/>
                <w:bCs/>
              </w:rPr>
              <w:t>异常场景</w:t>
            </w:r>
          </w:p>
        </w:tc>
        <w:tc>
          <w:tcPr>
            <w:tcW w:w="4680" w:type="dxa"/>
            <w:shd w:val="clear" w:color="auto" w:fill="F2F2F2"/>
            <w:tcMar>
              <w:top w:w="40" w:type="dxa"/>
              <w:left w:w="80" w:type="dxa"/>
              <w:bottom w:w="40" w:type="dxa"/>
              <w:right w:w="80" w:type="dxa"/>
            </w:tcMar>
          </w:tcPr>
          <w:p w14:paraId="275AAA01">
            <w:r>
              <w:rPr>
                <w:b/>
                <w:bCs/>
              </w:rPr>
              <w:t>建议处理</w:t>
            </w:r>
          </w:p>
        </w:tc>
      </w:tr>
      <w:tr w14:paraId="7990BBA8">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717952C1">
            <w:r>
              <w:t>重复审批消息</w:t>
            </w:r>
          </w:p>
        </w:tc>
        <w:tc>
          <w:tcPr>
            <w:tcW w:w="4680" w:type="dxa"/>
            <w:tcMar>
              <w:top w:w="40" w:type="dxa"/>
              <w:left w:w="80" w:type="dxa"/>
              <w:bottom w:w="40" w:type="dxa"/>
              <w:right w:w="80" w:type="dxa"/>
            </w:tcMar>
          </w:tcPr>
          <w:p w14:paraId="41A904C5">
            <w:r>
              <w:t>通过幂等键识别已有处理任务，不重复建单或重复生成授权</w:t>
            </w:r>
          </w:p>
        </w:tc>
      </w:tr>
      <w:tr w14:paraId="3522D008">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7A7EF728">
            <w:r>
              <w:t>方案不存在或已停用</w:t>
            </w:r>
          </w:p>
        </w:tc>
        <w:tc>
          <w:tcPr>
            <w:tcW w:w="4680" w:type="dxa"/>
            <w:tcMar>
              <w:top w:w="40" w:type="dxa"/>
              <w:left w:w="80" w:type="dxa"/>
              <w:bottom w:w="40" w:type="dxa"/>
              <w:right w:w="80" w:type="dxa"/>
            </w:tcMar>
          </w:tcPr>
          <w:p w14:paraId="0EE18B81">
            <w:r>
              <w:t>拒绝创建，在 W3 记录失败原因并告警</w:t>
            </w:r>
          </w:p>
        </w:tc>
      </w:tr>
      <w:tr w14:paraId="3DCEFEAB">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05EB111C">
            <w:r>
              <w:t>配置缺字段或规则冲突</w:t>
            </w:r>
          </w:p>
        </w:tc>
        <w:tc>
          <w:tcPr>
            <w:tcW w:w="4680" w:type="dxa"/>
            <w:tcMar>
              <w:top w:w="40" w:type="dxa"/>
              <w:left w:w="80" w:type="dxa"/>
              <w:bottom w:w="40" w:type="dxa"/>
              <w:right w:w="80" w:type="dxa"/>
            </w:tcMar>
          </w:tcPr>
          <w:p w14:paraId="2DA222FC">
            <w:r>
              <w:t>整单停止创建，等待配置修复后重试</w:t>
            </w:r>
          </w:p>
        </w:tc>
      </w:tr>
      <w:tr w14:paraId="18E2E8CF">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5659985F">
            <w:r>
              <w:t>查询接口超时</w:t>
            </w:r>
          </w:p>
        </w:tc>
        <w:tc>
          <w:tcPr>
            <w:tcW w:w="4680" w:type="dxa"/>
            <w:tcMar>
              <w:top w:w="40" w:type="dxa"/>
              <w:left w:w="80" w:type="dxa"/>
              <w:bottom w:w="40" w:type="dxa"/>
              <w:right w:w="80" w:type="dxa"/>
            </w:tcMar>
          </w:tcPr>
          <w:p w14:paraId="18EB90F4">
            <w:r>
              <w:t>自动重试，超过阈值后告警并转人工处理</w:t>
            </w:r>
          </w:p>
        </w:tc>
      </w:tr>
      <w:tr w14:paraId="75B932BE">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21F0F877">
            <w:r>
              <w:t>解决方案记录或明细创建失败</w:t>
            </w:r>
          </w:p>
        </w:tc>
        <w:tc>
          <w:tcPr>
            <w:tcW w:w="4680" w:type="dxa"/>
            <w:tcMar>
              <w:top w:w="40" w:type="dxa"/>
              <w:left w:w="80" w:type="dxa"/>
              <w:bottom w:w="40" w:type="dxa"/>
              <w:right w:w="80" w:type="dxa"/>
            </w:tcMar>
          </w:tcPr>
          <w:p w14:paraId="1728942C">
            <w:r>
              <w:t>数据库事务回滚，不保留不完整正式记录</w:t>
            </w:r>
          </w:p>
        </w:tc>
      </w:tr>
      <w:tr w14:paraId="5FD68539">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060214FB">
            <w:r>
              <w:t>个别产品下游授权失败</w:t>
            </w:r>
          </w:p>
        </w:tc>
        <w:tc>
          <w:tcPr>
            <w:tcW w:w="4680" w:type="dxa"/>
            <w:tcMar>
              <w:top w:w="40" w:type="dxa"/>
              <w:left w:w="80" w:type="dxa"/>
              <w:bottom w:w="40" w:type="dxa"/>
              <w:right w:w="80" w:type="dxa"/>
            </w:tcMar>
          </w:tcPr>
          <w:p w14:paraId="26931A56">
            <w:r>
              <w:t>停止整单，回滚本次已成功产品；回滚完成前不得向用户提供任何授权结果</w:t>
            </w:r>
          </w:p>
        </w:tc>
      </w:tr>
      <w:tr w14:paraId="2B3B49FC">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3E863830">
            <w:r>
              <w:t>产品授权回滚失败</w:t>
            </w:r>
          </w:p>
        </w:tc>
        <w:tc>
          <w:tcPr>
            <w:tcW w:w="4680" w:type="dxa"/>
            <w:tcMar>
              <w:top w:w="40" w:type="dxa"/>
              <w:left w:w="80" w:type="dxa"/>
              <w:bottom w:w="40" w:type="dxa"/>
              <w:right w:w="80" w:type="dxa"/>
            </w:tcMar>
          </w:tcPr>
          <w:p w14:paraId="6E2F306F">
            <w:r>
              <w:t>整单保持失败并进入高优先级人工补偿，相关授权结果标记为不可交付</w:t>
            </w:r>
          </w:p>
        </w:tc>
      </w:tr>
      <w:tr w14:paraId="1B06FF62">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12DB728A">
            <w:r>
              <w:t>审批后方案变更</w:t>
            </w:r>
          </w:p>
        </w:tc>
        <w:tc>
          <w:tcPr>
            <w:tcW w:w="4680" w:type="dxa"/>
            <w:tcMar>
              <w:top w:w="40" w:type="dxa"/>
              <w:left w:w="80" w:type="dxa"/>
              <w:bottom w:w="40" w:type="dxa"/>
              <w:right w:w="80" w:type="dxa"/>
            </w:tcMar>
          </w:tcPr>
          <w:p w14:paraId="31594C50">
            <w:r>
              <w:t>方案不允许调整；已有记录保留原配置快照</w:t>
            </w:r>
          </w:p>
        </w:tc>
      </w:tr>
      <w:tr w14:paraId="46099FDC">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41CC42F2">
            <w:r>
              <w:t>借测单归还</w:t>
            </w:r>
          </w:p>
        </w:tc>
        <w:tc>
          <w:tcPr>
            <w:tcW w:w="4680" w:type="dxa"/>
            <w:tcMar>
              <w:top w:w="40" w:type="dxa"/>
              <w:left w:w="80" w:type="dxa"/>
              <w:bottom w:w="40" w:type="dxa"/>
              <w:right w:w="80" w:type="dxa"/>
            </w:tcMar>
          </w:tcPr>
          <w:p w14:paraId="65C5A1FF">
            <w:r>
              <w:t>新资产系统发送归还消息，W3 按整套解决方案处理全部产品（硬件归仓后结束，无需再审批）</w:t>
            </w:r>
          </w:p>
        </w:tc>
      </w:tr>
      <w:tr w14:paraId="4DA48B24">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4680" w:type="dxa"/>
            <w:tcMar>
              <w:top w:w="40" w:type="dxa"/>
              <w:left w:w="80" w:type="dxa"/>
              <w:bottom w:w="40" w:type="dxa"/>
              <w:right w:w="80" w:type="dxa"/>
            </w:tcMar>
          </w:tcPr>
          <w:p w14:paraId="76CB967D">
            <w:r>
              <w:t>借测单延期</w:t>
            </w:r>
          </w:p>
        </w:tc>
        <w:tc>
          <w:tcPr>
            <w:tcW w:w="4680" w:type="dxa"/>
            <w:tcMar>
              <w:top w:w="40" w:type="dxa"/>
              <w:left w:w="80" w:type="dxa"/>
              <w:bottom w:w="40" w:type="dxa"/>
              <w:right w:w="80" w:type="dxa"/>
            </w:tcMar>
          </w:tcPr>
          <w:p w14:paraId="693B4DEA">
            <w:r>
              <w:t>新资产系统发送变更消息，W3 对全部产品执行延期（硬件方案与硬件同步）；任一产品失败时整单回滚</w:t>
            </w:r>
          </w:p>
        </w:tc>
      </w:tr>
    </w:tbl>
    <w:p w14:paraId="4F1A7D82"/>
    <w:p w14:paraId="0B2999CA"/>
    <w:p w14:paraId="213F3097">
      <w:pPr>
        <w:pStyle w:val="3"/>
        <w:spacing w:before="240" w:after="80"/>
      </w:pPr>
      <w:r>
        <w:t>8. 一期范围建议</w:t>
      </w:r>
    </w:p>
    <w:p w14:paraId="6BEA819C"/>
    <w:p w14:paraId="2BC9D33B">
      <w:r>
        <w:t>一期纳入：</w:t>
      </w:r>
    </w:p>
    <w:p w14:paraId="38E4A6D2"/>
    <w:p w14:paraId="0FC82387">
      <w:pPr>
        <w:pStyle w:val="16"/>
        <w:numPr>
          <w:ilvl w:val="0"/>
          <w:numId w:val="25"/>
        </w:numPr>
      </w:pPr>
      <w:r>
        <w:t>新资产系统审批通过消息及 W3 消费处理。</w:t>
      </w:r>
    </w:p>
    <w:p w14:paraId="509501F3">
      <w:pPr>
        <w:pStyle w:val="16"/>
        <w:numPr>
          <w:ilvl w:val="0"/>
          <w:numId w:val="25"/>
        </w:numPr>
      </w:pPr>
      <w:r>
        <w:t>W3 只读查询方案配置并保存快照。</w:t>
      </w:r>
    </w:p>
    <w:p w14:paraId="248BD53C">
      <w:pPr>
        <w:pStyle w:val="16"/>
        <w:numPr>
          <w:ilvl w:val="0"/>
          <w:numId w:val="25"/>
        </w:numPr>
      </w:pPr>
      <w:r>
        <w:t>W3 执行方案内全部产品的实际授权，并提供整单回滚和人工补偿能力。</w:t>
      </w:r>
    </w:p>
    <w:p w14:paraId="1441E5A4">
      <w:pPr>
        <w:pStyle w:val="16"/>
        <w:numPr>
          <w:ilvl w:val="0"/>
          <w:numId w:val="25"/>
        </w:numPr>
      </w:pPr>
      <w:r>
        <w:t>自动创建一条解决方案授权记录及其产品明细。</w:t>
      </w:r>
    </w:p>
    <w:p w14:paraId="5E1EB325">
      <w:pPr>
        <w:pStyle w:val="16"/>
        <w:numPr>
          <w:ilvl w:val="0"/>
          <w:numId w:val="25"/>
        </w:numPr>
      </w:pPr>
      <w:r>
        <w:t>幂等、重试、失败原因和人工重试。</w:t>
      </w:r>
    </w:p>
    <w:p w14:paraId="4798783A">
      <w:pPr>
        <w:pStyle w:val="16"/>
        <w:numPr>
          <w:ilvl w:val="0"/>
          <w:numId w:val="25"/>
        </w:numPr>
      </w:pPr>
      <w:r>
        <w:t>W3 列表中的解决方案标识、展开查看和基础搜索。</w:t>
      </w:r>
    </w:p>
    <w:p w14:paraId="7B36EED5">
      <w:pPr>
        <w:pStyle w:val="16"/>
        <w:numPr>
          <w:ilvl w:val="0"/>
          <w:numId w:val="25"/>
        </w:numPr>
      </w:pPr>
      <w:r>
        <w:t>借测单延期、归还消息的同步处理，以及纯软方案在 W3 内的延期操作。</w:t>
      </w:r>
    </w:p>
    <w:p w14:paraId="2A97F995">
      <w:pPr>
        <w:pStyle w:val="16"/>
        <w:numPr>
          <w:ilvl w:val="0"/>
          <w:numId w:val="25"/>
        </w:numPr>
      </w:pPr>
      <w:r>
        <w:t>纯软方案的 W3 本地闭环创建入口及 W3 独立审批流（含驳回后修改重提）；审批节点和审批人确认后补齐细则。</w:t>
      </w:r>
    </w:p>
    <w:p w14:paraId="7B8828E8">
      <w:pPr>
        <w:pStyle w:val="16"/>
        <w:numPr>
          <w:ilvl w:val="0"/>
          <w:numId w:val="25"/>
        </w:numPr>
      </w:pPr>
      <w:r>
        <w:t>纯软方案记录的整套复制申请和一键续期。</w:t>
      </w:r>
    </w:p>
    <w:p w14:paraId="2D8C303B"/>
    <w:p w14:paraId="2ADE1D6C">
      <w:r>
        <w:t>一期暂不纳入：</w:t>
      </w:r>
    </w:p>
    <w:p w14:paraId="61A21F2B"/>
    <w:p w14:paraId="484789CC">
      <w:pPr>
        <w:pStyle w:val="16"/>
        <w:numPr>
          <w:ilvl w:val="0"/>
          <w:numId w:val="26"/>
        </w:numPr>
      </w:pPr>
      <w:r>
        <w:t>复制申请和一键续期中的部分产品选择能力（仅整套执行）。</w:t>
      </w:r>
    </w:p>
    <w:p w14:paraId="5B919A09">
      <w:pPr>
        <w:pStyle w:val="16"/>
        <w:numPr>
          <w:ilvl w:val="0"/>
          <w:numId w:val="26"/>
        </w:numPr>
      </w:pPr>
      <w:r>
        <w:t>W3 修改新资产系统中的方案配置。</w:t>
      </w:r>
    </w:p>
    <w:p w14:paraId="1FC29979">
      <w:pPr>
        <w:pStyle w:val="16"/>
        <w:numPr>
          <w:ilvl w:val="0"/>
          <w:numId w:val="26"/>
        </w:numPr>
      </w:pPr>
      <w:r>
        <w:t>W3 向新资产系统回传处理状态、授权记录编号或授权结果。</w:t>
      </w:r>
    </w:p>
    <w:p w14:paraId="6415D70D"/>
    <w:p w14:paraId="5FB919EB">
      <w:pPr>
        <w:pStyle w:val="3"/>
        <w:spacing w:before="240" w:after="80"/>
      </w:pPr>
      <w:r>
        <w:t>9. 确认结论与待确认事项</w:t>
      </w:r>
    </w:p>
    <w:p w14:paraId="210A3387"/>
    <w:p w14:paraId="2DF341A1">
      <w:pPr>
        <w:pBdr>
          <w:left w:val="single" w:color="D0B000" w:sz="18" w:space="6"/>
        </w:pBdr>
        <w:shd w:val="clear" w:fill="FBFBEF"/>
        <w:spacing w:before="60" w:after="60"/>
      </w:pPr>
      <w:r>
        <w:t>2026-07-29 与业务方逐项澄清，原待确认事项已大部分形成结论；各项结论已同步修订至本文档相关章节。</w:t>
      </w:r>
    </w:p>
    <w:p w14:paraId="2252C599"/>
    <w:p w14:paraId="4C65BDF5">
      <w:pPr>
        <w:pStyle w:val="4"/>
        <w:spacing w:before="160" w:after="80"/>
      </w:pPr>
      <w:r>
        <w:t>9.1 已确认结论</w:t>
      </w:r>
    </w:p>
    <w:p w14:paraId="3116F6DE"/>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04F5C874">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shd w:val="clear" w:color="auto" w:fill="F2F2F2"/>
            <w:tcMar>
              <w:top w:w="40" w:type="dxa"/>
              <w:left w:w="80" w:type="dxa"/>
              <w:bottom w:w="40" w:type="dxa"/>
              <w:right w:w="80" w:type="dxa"/>
            </w:tcMar>
          </w:tcPr>
          <w:p w14:paraId="35780AE9">
            <w:r>
              <w:rPr>
                <w:b/>
                <w:bCs/>
              </w:rPr>
              <w:t>序号</w:t>
            </w:r>
          </w:p>
        </w:tc>
        <w:tc>
          <w:tcPr>
            <w:tcW w:w="2340" w:type="dxa"/>
            <w:shd w:val="clear" w:color="auto" w:fill="F2F2F2"/>
            <w:tcMar>
              <w:top w:w="40" w:type="dxa"/>
              <w:left w:w="80" w:type="dxa"/>
              <w:bottom w:w="40" w:type="dxa"/>
              <w:right w:w="80" w:type="dxa"/>
            </w:tcMar>
          </w:tcPr>
          <w:p w14:paraId="601EE108">
            <w:r>
              <w:rPr>
                <w:b/>
                <w:bCs/>
              </w:rPr>
              <w:t>事项</w:t>
            </w:r>
          </w:p>
        </w:tc>
        <w:tc>
          <w:tcPr>
            <w:tcW w:w="2340" w:type="dxa"/>
            <w:shd w:val="clear" w:color="auto" w:fill="F2F2F2"/>
            <w:tcMar>
              <w:top w:w="40" w:type="dxa"/>
              <w:left w:w="80" w:type="dxa"/>
              <w:bottom w:w="40" w:type="dxa"/>
              <w:right w:w="80" w:type="dxa"/>
            </w:tcMar>
          </w:tcPr>
          <w:p w14:paraId="358D5895">
            <w:r>
              <w:rPr>
                <w:b/>
                <w:bCs/>
              </w:rPr>
              <w:t>确认结论</w:t>
            </w:r>
          </w:p>
        </w:tc>
        <w:tc>
          <w:tcPr>
            <w:tcW w:w="2340" w:type="dxa"/>
            <w:shd w:val="clear" w:color="auto" w:fill="F2F2F2"/>
            <w:tcMar>
              <w:top w:w="40" w:type="dxa"/>
              <w:left w:w="80" w:type="dxa"/>
              <w:bottom w:w="40" w:type="dxa"/>
              <w:right w:w="80" w:type="dxa"/>
            </w:tcMar>
          </w:tcPr>
          <w:p w14:paraId="56A3C706">
            <w:r>
              <w:rPr>
                <w:b/>
                <w:bCs/>
              </w:rPr>
              <w:t>影响章节</w:t>
            </w:r>
          </w:p>
        </w:tc>
      </w:tr>
      <w:tr w14:paraId="7F38C254">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46AC09AD">
            <w:r>
              <w:t>1</w:t>
            </w:r>
          </w:p>
        </w:tc>
        <w:tc>
          <w:tcPr>
            <w:tcW w:w="2340" w:type="dxa"/>
            <w:tcMar>
              <w:top w:w="40" w:type="dxa"/>
              <w:left w:w="80" w:type="dxa"/>
              <w:bottom w:w="40" w:type="dxa"/>
              <w:right w:w="80" w:type="dxa"/>
            </w:tcMar>
          </w:tcPr>
          <w:p w14:paraId="44830CDB">
            <w:r>
              <w:t>方案型申请是否需要审批</w:t>
            </w:r>
          </w:p>
        </w:tc>
        <w:tc>
          <w:tcPr>
            <w:tcW w:w="2340" w:type="dxa"/>
            <w:tcMar>
              <w:top w:w="40" w:type="dxa"/>
              <w:left w:w="80" w:type="dxa"/>
              <w:bottom w:w="40" w:type="dxa"/>
              <w:right w:w="80" w:type="dxa"/>
            </w:tcMar>
          </w:tcPr>
          <w:p w14:paraId="27773342">
            <w:r>
              <w:t>所有解决方案型申请均需审批：涉及硬件的方案在新资产系统申请并审批；纯软件方案在 W3 申请，走 W3 独立审批流</w:t>
            </w:r>
          </w:p>
        </w:tc>
        <w:tc>
          <w:tcPr>
            <w:tcW w:w="2340" w:type="dxa"/>
            <w:tcMar>
              <w:top w:w="40" w:type="dxa"/>
              <w:left w:w="80" w:type="dxa"/>
              <w:bottom w:w="40" w:type="dxa"/>
              <w:right w:w="80" w:type="dxa"/>
            </w:tcMar>
          </w:tcPr>
          <w:p w14:paraId="46B158F4">
            <w:r>
              <w:t>2、4、5.4</w:t>
            </w:r>
          </w:p>
        </w:tc>
      </w:tr>
      <w:tr w14:paraId="40566423">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1838EB6E">
            <w:r>
              <w:t>2</w:t>
            </w:r>
          </w:p>
        </w:tc>
        <w:tc>
          <w:tcPr>
            <w:tcW w:w="2340" w:type="dxa"/>
            <w:tcMar>
              <w:top w:w="40" w:type="dxa"/>
              <w:left w:w="80" w:type="dxa"/>
              <w:bottom w:w="40" w:type="dxa"/>
              <w:right w:w="80" w:type="dxa"/>
            </w:tcMar>
          </w:tcPr>
          <w:p w14:paraId="64014035">
            <w:r>
              <w:t>W3 审批驳回处理</w:t>
            </w:r>
          </w:p>
        </w:tc>
        <w:tc>
          <w:tcPr>
            <w:tcW w:w="2340" w:type="dxa"/>
            <w:tcMar>
              <w:top w:w="40" w:type="dxa"/>
              <w:left w:w="80" w:type="dxa"/>
              <w:bottom w:w="40" w:type="dxa"/>
              <w:right w:w="80" w:type="dxa"/>
            </w:tcMar>
          </w:tcPr>
          <w:p w14:paraId="10B585D4">
            <w:r>
              <w:t>驳回后允许申请人修改原申请并重新提交</w:t>
            </w:r>
          </w:p>
        </w:tc>
        <w:tc>
          <w:tcPr>
            <w:tcW w:w="2340" w:type="dxa"/>
            <w:tcMar>
              <w:top w:w="40" w:type="dxa"/>
              <w:left w:w="80" w:type="dxa"/>
              <w:bottom w:w="40" w:type="dxa"/>
              <w:right w:w="80" w:type="dxa"/>
            </w:tcMar>
          </w:tcPr>
          <w:p w14:paraId="1B2377E4">
            <w:r>
              <w:t>4、5.4</w:t>
            </w:r>
          </w:p>
        </w:tc>
      </w:tr>
      <w:tr w14:paraId="18C2305D">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36FF0293">
            <w:r>
              <w:t>3</w:t>
            </w:r>
          </w:p>
        </w:tc>
        <w:tc>
          <w:tcPr>
            <w:tcW w:w="2340" w:type="dxa"/>
            <w:tcMar>
              <w:top w:w="40" w:type="dxa"/>
              <w:left w:w="80" w:type="dxa"/>
              <w:bottom w:w="40" w:type="dxa"/>
              <w:right w:w="80" w:type="dxa"/>
            </w:tcMar>
          </w:tcPr>
          <w:p w14:paraId="6B5BA35C">
            <w:r>
              <w:t>W3 本地承接范围</w:t>
            </w:r>
          </w:p>
        </w:tc>
        <w:tc>
          <w:tcPr>
            <w:tcW w:w="2340" w:type="dxa"/>
            <w:tcMar>
              <w:top w:w="40" w:type="dxa"/>
              <w:left w:w="80" w:type="dxa"/>
              <w:bottom w:w="40" w:type="dxa"/>
              <w:right w:w="80" w:type="dxa"/>
            </w:tcMar>
          </w:tcPr>
          <w:p w14:paraId="16C9DEDC">
            <w:r>
              <w:t>仅纯软件产品的解决方案由 W3 本地承接创建</w:t>
            </w:r>
          </w:p>
        </w:tc>
        <w:tc>
          <w:tcPr>
            <w:tcW w:w="2340" w:type="dxa"/>
            <w:tcMar>
              <w:top w:w="40" w:type="dxa"/>
              <w:left w:w="80" w:type="dxa"/>
              <w:bottom w:w="40" w:type="dxa"/>
              <w:right w:w="80" w:type="dxa"/>
            </w:tcMar>
          </w:tcPr>
          <w:p w14:paraId="48523552">
            <w:r>
              <w:t>1、2、5.4</w:t>
            </w:r>
          </w:p>
        </w:tc>
      </w:tr>
      <w:tr w14:paraId="0FCE9F1E">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172E27D0">
            <w:r>
              <w:t>4</w:t>
            </w:r>
          </w:p>
        </w:tc>
        <w:tc>
          <w:tcPr>
            <w:tcW w:w="2340" w:type="dxa"/>
            <w:tcMar>
              <w:top w:w="40" w:type="dxa"/>
              <w:left w:w="80" w:type="dxa"/>
              <w:bottom w:w="40" w:type="dxa"/>
              <w:right w:w="80" w:type="dxa"/>
            </w:tcMar>
          </w:tcPr>
          <w:p w14:paraId="418E0AF4">
            <w:r>
              <w:t>借测单与方案数量关系</w:t>
            </w:r>
          </w:p>
        </w:tc>
        <w:tc>
          <w:tcPr>
            <w:tcW w:w="2340" w:type="dxa"/>
            <w:tcMar>
              <w:top w:w="40" w:type="dxa"/>
              <w:left w:w="80" w:type="dxa"/>
              <w:bottom w:w="40" w:type="dxa"/>
              <w:right w:w="80" w:type="dxa"/>
            </w:tcMar>
          </w:tcPr>
          <w:p w14:paraId="1AF8FFB0">
            <w:r>
              <w:t>一个借测单只能包含一个解决方案</w:t>
            </w:r>
          </w:p>
        </w:tc>
        <w:tc>
          <w:tcPr>
            <w:tcW w:w="2340" w:type="dxa"/>
            <w:tcMar>
              <w:top w:w="40" w:type="dxa"/>
              <w:left w:w="80" w:type="dxa"/>
              <w:bottom w:w="40" w:type="dxa"/>
              <w:right w:w="80" w:type="dxa"/>
            </w:tcMar>
          </w:tcPr>
          <w:p w14:paraId="027D38D7">
            <w:r>
              <w:t>5.1</w:t>
            </w:r>
          </w:p>
        </w:tc>
      </w:tr>
      <w:tr w14:paraId="2969E636">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535D579E">
            <w:r>
              <w:t>5</w:t>
            </w:r>
          </w:p>
        </w:tc>
        <w:tc>
          <w:tcPr>
            <w:tcW w:w="2340" w:type="dxa"/>
            <w:tcMar>
              <w:top w:w="40" w:type="dxa"/>
              <w:left w:w="80" w:type="dxa"/>
              <w:bottom w:w="40" w:type="dxa"/>
              <w:right w:w="80" w:type="dxa"/>
            </w:tcMar>
          </w:tcPr>
          <w:p w14:paraId="6C99F4B5">
            <w:r>
              <w:t>同一方案重复申请</w:t>
            </w:r>
          </w:p>
        </w:tc>
        <w:tc>
          <w:tcPr>
            <w:tcW w:w="2340" w:type="dxa"/>
            <w:tcMar>
              <w:top w:w="40" w:type="dxa"/>
              <w:left w:w="80" w:type="dxa"/>
              <w:bottom w:w="40" w:type="dxa"/>
              <w:right w:w="80" w:type="dxa"/>
            </w:tcMar>
          </w:tcPr>
          <w:p w14:paraId="31EBE7E9">
            <w:r>
              <w:t>由新资产系统侧控制，W3 不做额外限制</w:t>
            </w:r>
          </w:p>
        </w:tc>
        <w:tc>
          <w:tcPr>
            <w:tcW w:w="2340" w:type="dxa"/>
            <w:tcMar>
              <w:top w:w="40" w:type="dxa"/>
              <w:left w:w="80" w:type="dxa"/>
              <w:bottom w:w="40" w:type="dxa"/>
              <w:right w:w="80" w:type="dxa"/>
            </w:tcMar>
          </w:tcPr>
          <w:p w14:paraId="2DE8481A">
            <w:r>
              <w:t>—</w:t>
            </w:r>
          </w:p>
        </w:tc>
      </w:tr>
      <w:tr w14:paraId="0FF6B756">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59915A8E">
            <w:r>
              <w:t>6</w:t>
            </w:r>
          </w:p>
        </w:tc>
        <w:tc>
          <w:tcPr>
            <w:tcW w:w="2340" w:type="dxa"/>
            <w:tcMar>
              <w:top w:w="40" w:type="dxa"/>
              <w:left w:w="80" w:type="dxa"/>
              <w:bottom w:w="40" w:type="dxa"/>
              <w:right w:w="80" w:type="dxa"/>
            </w:tcMar>
          </w:tcPr>
          <w:p w14:paraId="4660059A">
            <w:r>
              <w:t>方案配置版本机制</w:t>
            </w:r>
          </w:p>
        </w:tc>
        <w:tc>
          <w:tcPr>
            <w:tcW w:w="2340" w:type="dxa"/>
            <w:tcMar>
              <w:top w:w="40" w:type="dxa"/>
              <w:left w:w="80" w:type="dxa"/>
              <w:bottom w:w="40" w:type="dxa"/>
              <w:right w:w="80" w:type="dxa"/>
            </w:tcMar>
          </w:tcPr>
          <w:p w14:paraId="69FDB0D9">
            <w:r>
              <w:t>方案不允许调整，不引入版本机制；W3 仅保存执行时配置快照</w:t>
            </w:r>
          </w:p>
        </w:tc>
        <w:tc>
          <w:tcPr>
            <w:tcW w:w="2340" w:type="dxa"/>
            <w:tcMar>
              <w:top w:w="40" w:type="dxa"/>
              <w:left w:w="80" w:type="dxa"/>
              <w:bottom w:w="40" w:type="dxa"/>
              <w:right w:w="80" w:type="dxa"/>
            </w:tcMar>
          </w:tcPr>
          <w:p w14:paraId="7AC01D12">
            <w:r>
              <w:t>6.2</w:t>
            </w:r>
          </w:p>
        </w:tc>
      </w:tr>
      <w:tr w14:paraId="379AA6A6">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60757E1E">
            <w:r>
              <w:t>7</w:t>
            </w:r>
          </w:p>
        </w:tc>
        <w:tc>
          <w:tcPr>
            <w:tcW w:w="2340" w:type="dxa"/>
            <w:tcMar>
              <w:top w:w="40" w:type="dxa"/>
              <w:left w:w="80" w:type="dxa"/>
              <w:bottom w:w="40" w:type="dxa"/>
              <w:right w:w="80" w:type="dxa"/>
            </w:tcMar>
          </w:tcPr>
          <w:p w14:paraId="123E37DD">
            <w:r>
              <w:t>失败回滚策略</w:t>
            </w:r>
          </w:p>
        </w:tc>
        <w:tc>
          <w:tcPr>
            <w:tcW w:w="2340" w:type="dxa"/>
            <w:tcMar>
              <w:top w:w="40" w:type="dxa"/>
              <w:left w:w="80" w:type="dxa"/>
              <w:bottom w:w="40" w:type="dxa"/>
              <w:right w:w="80" w:type="dxa"/>
            </w:tcMar>
          </w:tcPr>
          <w:p w14:paraId="30244695">
            <w:r>
              <w:t>保留整单原子回滚：任一产品授权失败时撤销本次已成功产品，不保留部分可用授权</w:t>
            </w:r>
          </w:p>
        </w:tc>
        <w:tc>
          <w:tcPr>
            <w:tcW w:w="2340" w:type="dxa"/>
            <w:tcMar>
              <w:top w:w="40" w:type="dxa"/>
              <w:left w:w="80" w:type="dxa"/>
              <w:bottom w:w="40" w:type="dxa"/>
              <w:right w:w="80" w:type="dxa"/>
            </w:tcMar>
          </w:tcPr>
          <w:p w14:paraId="4134681B">
            <w:r>
              <w:t>5.3、7</w:t>
            </w:r>
          </w:p>
        </w:tc>
      </w:tr>
      <w:tr w14:paraId="3F29FF9B">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445E19A1">
            <w:r>
              <w:t>8</w:t>
            </w:r>
          </w:p>
        </w:tc>
        <w:tc>
          <w:tcPr>
            <w:tcW w:w="2340" w:type="dxa"/>
            <w:tcMar>
              <w:top w:w="40" w:type="dxa"/>
              <w:left w:w="80" w:type="dxa"/>
              <w:bottom w:w="40" w:type="dxa"/>
              <w:right w:w="80" w:type="dxa"/>
            </w:tcMar>
          </w:tcPr>
          <w:p w14:paraId="55C36518">
            <w:r>
              <w:t>后续变更事件范围</w:t>
            </w:r>
          </w:p>
        </w:tc>
        <w:tc>
          <w:tcPr>
            <w:tcW w:w="2340" w:type="dxa"/>
            <w:tcMar>
              <w:top w:w="40" w:type="dxa"/>
              <w:left w:w="80" w:type="dxa"/>
              <w:bottom w:w="40" w:type="dxa"/>
              <w:right w:w="80" w:type="dxa"/>
            </w:tcMar>
          </w:tcPr>
          <w:p w14:paraId="23F61B97">
            <w:r>
              <w:t>仅保留延期和归还两类事件；撤销无业务场景，方案调整不允许</w:t>
            </w:r>
          </w:p>
        </w:tc>
        <w:tc>
          <w:tcPr>
            <w:tcW w:w="2340" w:type="dxa"/>
            <w:tcMar>
              <w:top w:w="40" w:type="dxa"/>
              <w:left w:w="80" w:type="dxa"/>
              <w:bottom w:w="40" w:type="dxa"/>
              <w:right w:w="80" w:type="dxa"/>
            </w:tcMar>
          </w:tcPr>
          <w:p w14:paraId="7FE4432D">
            <w:r>
              <w:t>2、6.3、7</w:t>
            </w:r>
          </w:p>
        </w:tc>
      </w:tr>
      <w:tr w14:paraId="67B08F5E">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5F35A690">
            <w:r>
              <w:t>9</w:t>
            </w:r>
          </w:p>
        </w:tc>
        <w:tc>
          <w:tcPr>
            <w:tcW w:w="2340" w:type="dxa"/>
            <w:tcMar>
              <w:top w:w="40" w:type="dxa"/>
              <w:left w:w="80" w:type="dxa"/>
              <w:bottom w:w="40" w:type="dxa"/>
              <w:right w:w="80" w:type="dxa"/>
            </w:tcMar>
          </w:tcPr>
          <w:p w14:paraId="73F9A90C">
            <w:r>
              <w:t>延期规则</w:t>
            </w:r>
          </w:p>
        </w:tc>
        <w:tc>
          <w:tcPr>
            <w:tcW w:w="2340" w:type="dxa"/>
            <w:tcMar>
              <w:top w:w="40" w:type="dxa"/>
              <w:left w:w="80" w:type="dxa"/>
              <w:bottom w:w="40" w:type="dxa"/>
              <w:right w:w="80" w:type="dxa"/>
            </w:tcMar>
          </w:tcPr>
          <w:p w14:paraId="3142C8DD">
            <w:r>
              <w:t>含硬件方案随硬件借测单一起延期（新资产系统消息通知）；纯软方案在 W3 内直接操作延期；生效规则按申请时的选择执行</w:t>
            </w:r>
          </w:p>
        </w:tc>
        <w:tc>
          <w:tcPr>
            <w:tcW w:w="2340" w:type="dxa"/>
            <w:tcMar>
              <w:top w:w="40" w:type="dxa"/>
              <w:left w:w="80" w:type="dxa"/>
              <w:bottom w:w="40" w:type="dxa"/>
              <w:right w:w="80" w:type="dxa"/>
            </w:tcMar>
          </w:tcPr>
          <w:p w14:paraId="1ED4DE5B">
            <w:r>
              <w:t>6.3</w:t>
            </w:r>
          </w:p>
        </w:tc>
      </w:tr>
      <w:tr w14:paraId="35C8BD6F">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7613F4A3">
            <w:r>
              <w:t>10</w:t>
            </w:r>
          </w:p>
        </w:tc>
        <w:tc>
          <w:tcPr>
            <w:tcW w:w="2340" w:type="dxa"/>
            <w:tcMar>
              <w:top w:w="40" w:type="dxa"/>
              <w:left w:w="80" w:type="dxa"/>
              <w:bottom w:w="40" w:type="dxa"/>
              <w:right w:w="80" w:type="dxa"/>
            </w:tcMar>
          </w:tcPr>
          <w:p w14:paraId="5BA063D3">
            <w:r>
              <w:t>归还规则</w:t>
            </w:r>
          </w:p>
        </w:tc>
        <w:tc>
          <w:tcPr>
            <w:tcW w:w="2340" w:type="dxa"/>
            <w:tcMar>
              <w:top w:w="40" w:type="dxa"/>
              <w:left w:w="80" w:type="dxa"/>
              <w:bottom w:w="40" w:type="dxa"/>
              <w:right w:w="80" w:type="dxa"/>
            </w:tcMar>
          </w:tcPr>
          <w:p w14:paraId="16AA8715">
            <w:r>
              <w:t>仅含硬件方案存在归还，货到仓库即结束，无需审批；纯软方案无归还场景</w:t>
            </w:r>
          </w:p>
        </w:tc>
        <w:tc>
          <w:tcPr>
            <w:tcW w:w="2340" w:type="dxa"/>
            <w:tcMar>
              <w:top w:w="40" w:type="dxa"/>
              <w:left w:w="80" w:type="dxa"/>
              <w:bottom w:w="40" w:type="dxa"/>
              <w:right w:w="80" w:type="dxa"/>
            </w:tcMar>
          </w:tcPr>
          <w:p w14:paraId="43FF39DB">
            <w:r>
              <w:t>6.3、7</w:t>
            </w:r>
          </w:p>
        </w:tc>
      </w:tr>
      <w:tr w14:paraId="41EC212F">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56B2C687">
            <w:r>
              <w:t>11</w:t>
            </w:r>
          </w:p>
        </w:tc>
        <w:tc>
          <w:tcPr>
            <w:tcW w:w="2340" w:type="dxa"/>
            <w:tcMar>
              <w:top w:w="40" w:type="dxa"/>
              <w:left w:w="80" w:type="dxa"/>
              <w:bottom w:w="40" w:type="dxa"/>
              <w:right w:w="80" w:type="dxa"/>
            </w:tcMar>
          </w:tcPr>
          <w:p w14:paraId="1DDC2A18">
            <w:r>
              <w:t>复制与一键续期</w:t>
            </w:r>
          </w:p>
        </w:tc>
        <w:tc>
          <w:tcPr>
            <w:tcW w:w="2340" w:type="dxa"/>
            <w:tcMar>
              <w:top w:w="40" w:type="dxa"/>
              <w:left w:w="80" w:type="dxa"/>
              <w:bottom w:w="40" w:type="dxa"/>
              <w:right w:w="80" w:type="dxa"/>
            </w:tcMar>
          </w:tcPr>
          <w:p w14:paraId="657B9363">
            <w:r>
              <w:t>一期支持，仅纯软方案（W3 来源）记录可用且只能整套执行；含硬件方案在新资产系统处理</w:t>
            </w:r>
          </w:p>
        </w:tc>
        <w:tc>
          <w:tcPr>
            <w:tcW w:w="2340" w:type="dxa"/>
            <w:tcMar>
              <w:top w:w="40" w:type="dxa"/>
              <w:left w:w="80" w:type="dxa"/>
              <w:bottom w:w="40" w:type="dxa"/>
              <w:right w:w="80" w:type="dxa"/>
            </w:tcMar>
          </w:tcPr>
          <w:p w14:paraId="18A47EE0">
            <w:r>
              <w:t>5.3、8</w:t>
            </w:r>
          </w:p>
        </w:tc>
      </w:tr>
      <w:tr w14:paraId="1D96C853">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2340" w:type="dxa"/>
            <w:tcMar>
              <w:top w:w="40" w:type="dxa"/>
              <w:left w:w="80" w:type="dxa"/>
              <w:bottom w:w="40" w:type="dxa"/>
              <w:right w:w="80" w:type="dxa"/>
            </w:tcMar>
          </w:tcPr>
          <w:p w14:paraId="4EA370FC">
            <w:r>
              <w:t>12</w:t>
            </w:r>
          </w:p>
        </w:tc>
        <w:tc>
          <w:tcPr>
            <w:tcW w:w="2340" w:type="dxa"/>
            <w:tcMar>
              <w:top w:w="40" w:type="dxa"/>
              <w:left w:w="80" w:type="dxa"/>
              <w:bottom w:w="40" w:type="dxa"/>
              <w:right w:w="80" w:type="dxa"/>
            </w:tcMar>
          </w:tcPr>
          <w:p w14:paraId="58E98740">
            <w:r>
              <w:t>技术项归属</w:t>
            </w:r>
          </w:p>
        </w:tc>
        <w:tc>
          <w:tcPr>
            <w:tcW w:w="2340" w:type="dxa"/>
            <w:tcMar>
              <w:top w:w="40" w:type="dxa"/>
              <w:left w:w="80" w:type="dxa"/>
              <w:bottom w:w="40" w:type="dxa"/>
              <w:right w:w="80" w:type="dxa"/>
            </w:tcMar>
          </w:tcPr>
          <w:p w14:paraId="3991D6CB">
            <w:r>
              <w:t>消息中间件、重试、死信、认证、脱敏、日志、告警等不在本业务方案范围，移交技术方案评审</w:t>
            </w:r>
          </w:p>
        </w:tc>
        <w:tc>
          <w:tcPr>
            <w:tcW w:w="2340" w:type="dxa"/>
            <w:tcMar>
              <w:top w:w="40" w:type="dxa"/>
              <w:left w:w="80" w:type="dxa"/>
              <w:bottom w:w="40" w:type="dxa"/>
              <w:right w:w="80" w:type="dxa"/>
            </w:tcMar>
          </w:tcPr>
          <w:p w14:paraId="2F16C52B">
            <w:r>
              <w:t>—</w:t>
            </w:r>
          </w:p>
        </w:tc>
      </w:tr>
    </w:tbl>
    <w:p w14:paraId="2BE7D680"/>
    <w:p w14:paraId="5FAC7259"/>
    <w:p w14:paraId="0F058483">
      <w:pPr>
        <w:pStyle w:val="4"/>
        <w:spacing w:before="160" w:after="80"/>
      </w:pPr>
      <w:r>
        <w:t>9.2 遗留待确认事项</w:t>
      </w:r>
    </w:p>
    <w:p w14:paraId="0549F1BF"/>
    <w:tbl>
      <w:tblPr>
        <w:tblStyle w:val="11"/>
        <w:tblW w:w="9360" w:type="dxa"/>
        <w:tblInd w:w="0" w:type="dxa"/>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Layout w:type="autofit"/>
        <w:tblCellMar>
          <w:top w:w="0" w:type="dxa"/>
          <w:left w:w="10" w:type="dxa"/>
          <w:bottom w:w="0" w:type="dxa"/>
          <w:right w:w="10" w:type="dxa"/>
        </w:tblCellMar>
      </w:tblPr>
      <w:tblGrid>
        <w:gridCol w:w="1872"/>
        <w:gridCol w:w="1872"/>
        <w:gridCol w:w="1872"/>
        <w:gridCol w:w="1872"/>
        <w:gridCol w:w="1872"/>
      </w:tblGrid>
      <w:tr w14:paraId="40B1AAA0">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rPr>
          <w:tblHeader/>
        </w:trPr>
        <w:tc>
          <w:tcPr>
            <w:tcW w:w="1872" w:type="dxa"/>
            <w:shd w:val="clear" w:color="auto" w:fill="F2F2F2"/>
            <w:tcMar>
              <w:top w:w="40" w:type="dxa"/>
              <w:left w:w="80" w:type="dxa"/>
              <w:bottom w:w="40" w:type="dxa"/>
              <w:right w:w="80" w:type="dxa"/>
            </w:tcMar>
          </w:tcPr>
          <w:p w14:paraId="3DCBB06A">
            <w:r>
              <w:rPr>
                <w:b/>
                <w:bCs/>
              </w:rPr>
              <w:t>序号</w:t>
            </w:r>
          </w:p>
        </w:tc>
        <w:tc>
          <w:tcPr>
            <w:tcW w:w="1872" w:type="dxa"/>
            <w:shd w:val="clear" w:color="auto" w:fill="F2F2F2"/>
            <w:tcMar>
              <w:top w:w="40" w:type="dxa"/>
              <w:left w:w="80" w:type="dxa"/>
              <w:bottom w:w="40" w:type="dxa"/>
              <w:right w:w="80" w:type="dxa"/>
            </w:tcMar>
          </w:tcPr>
          <w:p w14:paraId="64D88B5D">
            <w:r>
              <w:rPr>
                <w:b/>
                <w:bCs/>
              </w:rPr>
              <w:t>事项</w:t>
            </w:r>
          </w:p>
        </w:tc>
        <w:tc>
          <w:tcPr>
            <w:tcW w:w="1872" w:type="dxa"/>
            <w:shd w:val="clear" w:color="auto" w:fill="F2F2F2"/>
            <w:tcMar>
              <w:top w:w="40" w:type="dxa"/>
              <w:left w:w="80" w:type="dxa"/>
              <w:bottom w:w="40" w:type="dxa"/>
              <w:right w:w="80" w:type="dxa"/>
            </w:tcMar>
          </w:tcPr>
          <w:p w14:paraId="582CAB6B">
            <w:r>
              <w:rPr>
                <w:b/>
                <w:bCs/>
              </w:rPr>
              <w:t>建议责任方</w:t>
            </w:r>
          </w:p>
        </w:tc>
        <w:tc>
          <w:tcPr>
            <w:tcW w:w="1872" w:type="dxa"/>
            <w:shd w:val="clear" w:color="auto" w:fill="F2F2F2"/>
            <w:tcMar>
              <w:top w:w="40" w:type="dxa"/>
              <w:left w:w="80" w:type="dxa"/>
              <w:bottom w:w="40" w:type="dxa"/>
              <w:right w:w="80" w:type="dxa"/>
            </w:tcMar>
          </w:tcPr>
          <w:p w14:paraId="129A0806">
            <w:r>
              <w:rPr>
                <w:b/>
                <w:bCs/>
              </w:rPr>
              <w:t>确认方式</w:t>
            </w:r>
          </w:p>
        </w:tc>
        <w:tc>
          <w:tcPr>
            <w:tcW w:w="1872" w:type="dxa"/>
            <w:shd w:val="clear" w:color="auto" w:fill="F2F2F2"/>
            <w:tcMar>
              <w:top w:w="40" w:type="dxa"/>
              <w:left w:w="80" w:type="dxa"/>
              <w:bottom w:w="40" w:type="dxa"/>
              <w:right w:w="80" w:type="dxa"/>
            </w:tcMar>
          </w:tcPr>
          <w:p w14:paraId="31A13AA3">
            <w:r>
              <w:rPr>
                <w:b/>
                <w:bCs/>
              </w:rPr>
              <w:t>阻塞级别</w:t>
            </w:r>
          </w:p>
        </w:tc>
      </w:tr>
      <w:tr w14:paraId="588AF7C5">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1872" w:type="dxa"/>
            <w:tcMar>
              <w:top w:w="40" w:type="dxa"/>
              <w:left w:w="80" w:type="dxa"/>
              <w:bottom w:w="40" w:type="dxa"/>
              <w:right w:w="80" w:type="dxa"/>
            </w:tcMar>
          </w:tcPr>
          <w:p w14:paraId="530293C6">
            <w:r>
              <w:t>1</w:t>
            </w:r>
          </w:p>
        </w:tc>
        <w:tc>
          <w:tcPr>
            <w:tcW w:w="1872" w:type="dxa"/>
            <w:tcMar>
              <w:top w:w="40" w:type="dxa"/>
              <w:left w:w="80" w:type="dxa"/>
              <w:bottom w:w="40" w:type="dxa"/>
              <w:right w:w="80" w:type="dxa"/>
            </w:tcMar>
          </w:tcPr>
          <w:p w14:paraId="6E4573D5">
            <w:r>
              <w:t>W3 独立审批流的审批节点数量与审批人配置</w:t>
            </w:r>
          </w:p>
        </w:tc>
        <w:tc>
          <w:tcPr>
            <w:tcW w:w="1872" w:type="dxa"/>
            <w:tcMar>
              <w:top w:w="40" w:type="dxa"/>
              <w:left w:w="80" w:type="dxa"/>
              <w:bottom w:w="40" w:type="dxa"/>
              <w:right w:w="80" w:type="dxa"/>
            </w:tcMar>
          </w:tcPr>
          <w:p w14:paraId="37BA9B9A">
            <w:r>
              <w:t>W3 产品 + 业务方</w:t>
            </w:r>
          </w:p>
        </w:tc>
        <w:tc>
          <w:tcPr>
            <w:tcW w:w="1872" w:type="dxa"/>
            <w:tcMar>
              <w:top w:w="40" w:type="dxa"/>
              <w:left w:w="80" w:type="dxa"/>
              <w:bottom w:w="40" w:type="dxa"/>
              <w:right w:w="80" w:type="dxa"/>
            </w:tcMar>
          </w:tcPr>
          <w:p w14:paraId="263724CC">
            <w:r>
              <w:t>审批规则评审</w:t>
            </w:r>
          </w:p>
        </w:tc>
        <w:tc>
          <w:tcPr>
            <w:tcW w:w="1872" w:type="dxa"/>
            <w:tcMar>
              <w:top w:w="40" w:type="dxa"/>
              <w:left w:w="80" w:type="dxa"/>
              <w:bottom w:w="40" w:type="dxa"/>
              <w:right w:w="80" w:type="dxa"/>
            </w:tcMar>
          </w:tcPr>
          <w:p w14:paraId="019925C9">
            <w:r>
              <w:t>阻塞开发启动</w:t>
            </w:r>
          </w:p>
        </w:tc>
      </w:tr>
      <w:tr w14:paraId="4B2FF318">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1872" w:type="dxa"/>
            <w:tcMar>
              <w:top w:w="40" w:type="dxa"/>
              <w:left w:w="80" w:type="dxa"/>
              <w:bottom w:w="40" w:type="dxa"/>
              <w:right w:w="80" w:type="dxa"/>
            </w:tcMar>
          </w:tcPr>
          <w:p w14:paraId="55F02F08">
            <w:r>
              <w:t>2</w:t>
            </w:r>
          </w:p>
        </w:tc>
        <w:tc>
          <w:tcPr>
            <w:tcW w:w="1872" w:type="dxa"/>
            <w:tcMar>
              <w:top w:w="40" w:type="dxa"/>
              <w:left w:w="80" w:type="dxa"/>
              <w:bottom w:w="40" w:type="dxa"/>
              <w:right w:w="80" w:type="dxa"/>
            </w:tcMar>
          </w:tcPr>
          <w:p w14:paraId="368950BB">
            <w:r>
              <w:t>纯软方案在 W3 内的延期操作是否需要审批</w:t>
            </w:r>
          </w:p>
        </w:tc>
        <w:tc>
          <w:tcPr>
            <w:tcW w:w="1872" w:type="dxa"/>
            <w:tcMar>
              <w:top w:w="40" w:type="dxa"/>
              <w:left w:w="80" w:type="dxa"/>
              <w:bottom w:w="40" w:type="dxa"/>
              <w:right w:w="80" w:type="dxa"/>
            </w:tcMar>
          </w:tcPr>
          <w:p w14:paraId="5A3A2924">
            <w:r>
              <w:t>W3 产品 + 业务方</w:t>
            </w:r>
          </w:p>
        </w:tc>
        <w:tc>
          <w:tcPr>
            <w:tcW w:w="1872" w:type="dxa"/>
            <w:tcMar>
              <w:top w:w="40" w:type="dxa"/>
              <w:left w:w="80" w:type="dxa"/>
              <w:bottom w:w="40" w:type="dxa"/>
              <w:right w:w="80" w:type="dxa"/>
            </w:tcMar>
          </w:tcPr>
          <w:p w14:paraId="47D32827">
            <w:r>
              <w:t>随第 1 项一并确认</w:t>
            </w:r>
          </w:p>
        </w:tc>
        <w:tc>
          <w:tcPr>
            <w:tcW w:w="1872" w:type="dxa"/>
            <w:tcMar>
              <w:top w:w="40" w:type="dxa"/>
              <w:left w:w="80" w:type="dxa"/>
              <w:bottom w:w="40" w:type="dxa"/>
              <w:right w:w="80" w:type="dxa"/>
            </w:tcMar>
          </w:tcPr>
          <w:p w14:paraId="203E9358">
            <w:r>
              <w:t>阻塞开发启动</w:t>
            </w:r>
          </w:p>
        </w:tc>
      </w:tr>
      <w:tr w14:paraId="71387340">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1872" w:type="dxa"/>
            <w:tcMar>
              <w:top w:w="40" w:type="dxa"/>
              <w:left w:w="80" w:type="dxa"/>
              <w:bottom w:w="40" w:type="dxa"/>
              <w:right w:w="80" w:type="dxa"/>
            </w:tcMar>
          </w:tcPr>
          <w:p w14:paraId="727E37FC">
            <w:r>
              <w:t>3</w:t>
            </w:r>
          </w:p>
        </w:tc>
        <w:tc>
          <w:tcPr>
            <w:tcW w:w="1872" w:type="dxa"/>
            <w:tcMar>
              <w:top w:w="40" w:type="dxa"/>
              <w:left w:w="80" w:type="dxa"/>
              <w:bottom w:w="40" w:type="dxa"/>
              <w:right w:w="80" w:type="dxa"/>
            </w:tcMar>
          </w:tcPr>
          <w:p w14:paraId="6C74DD1A">
            <w:r>
              <w:t>W3 本地创建入口的权限角色与开通方式</w:t>
            </w:r>
          </w:p>
        </w:tc>
        <w:tc>
          <w:tcPr>
            <w:tcW w:w="1872" w:type="dxa"/>
            <w:tcMar>
              <w:top w:w="40" w:type="dxa"/>
              <w:left w:w="80" w:type="dxa"/>
              <w:bottom w:w="40" w:type="dxa"/>
              <w:right w:w="80" w:type="dxa"/>
            </w:tcMar>
          </w:tcPr>
          <w:p w14:paraId="4DE87E22">
            <w:r>
              <w:t>W3 产品</w:t>
            </w:r>
          </w:p>
        </w:tc>
        <w:tc>
          <w:tcPr>
            <w:tcW w:w="1872" w:type="dxa"/>
            <w:tcMar>
              <w:top w:w="40" w:type="dxa"/>
              <w:left w:w="80" w:type="dxa"/>
              <w:bottom w:w="40" w:type="dxa"/>
              <w:right w:w="80" w:type="dxa"/>
            </w:tcMar>
          </w:tcPr>
          <w:p w14:paraId="429DEC28">
            <w:r>
              <w:t>权限设计评审</w:t>
            </w:r>
          </w:p>
        </w:tc>
        <w:tc>
          <w:tcPr>
            <w:tcW w:w="1872" w:type="dxa"/>
            <w:tcMar>
              <w:top w:w="40" w:type="dxa"/>
              <w:left w:w="80" w:type="dxa"/>
              <w:bottom w:w="40" w:type="dxa"/>
              <w:right w:w="80" w:type="dxa"/>
            </w:tcMar>
          </w:tcPr>
          <w:p w14:paraId="1775C718">
            <w:r>
              <w:t>阻塞开发启动</w:t>
            </w:r>
          </w:p>
        </w:tc>
      </w:tr>
      <w:tr w14:paraId="735042B0">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1872" w:type="dxa"/>
            <w:tcMar>
              <w:top w:w="40" w:type="dxa"/>
              <w:left w:w="80" w:type="dxa"/>
              <w:bottom w:w="40" w:type="dxa"/>
              <w:right w:w="80" w:type="dxa"/>
            </w:tcMar>
          </w:tcPr>
          <w:p w14:paraId="6EE2862D">
            <w:r>
              <w:t>4</w:t>
            </w:r>
          </w:p>
        </w:tc>
        <w:tc>
          <w:tcPr>
            <w:tcW w:w="1872" w:type="dxa"/>
            <w:tcMar>
              <w:top w:w="40" w:type="dxa"/>
              <w:left w:w="80" w:type="dxa"/>
              <w:bottom w:w="40" w:type="dxa"/>
              <w:right w:w="80" w:type="dxa"/>
            </w:tcMar>
          </w:tcPr>
          <w:p w14:paraId="4A7D56F4">
            <w:r>
              <w:t>下游许可证平台对纯软产品授权撤销/作废接口的支持情况（整单回滚依赖）</w:t>
            </w:r>
          </w:p>
        </w:tc>
        <w:tc>
          <w:tcPr>
            <w:tcW w:w="1872" w:type="dxa"/>
            <w:tcMar>
              <w:top w:w="40" w:type="dxa"/>
              <w:left w:w="80" w:type="dxa"/>
              <w:bottom w:w="40" w:type="dxa"/>
              <w:right w:w="80" w:type="dxa"/>
            </w:tcMar>
          </w:tcPr>
          <w:p w14:paraId="33B2BEB4">
            <w:r>
              <w:t>W3 开发</w:t>
            </w:r>
          </w:p>
        </w:tc>
        <w:tc>
          <w:tcPr>
            <w:tcW w:w="1872" w:type="dxa"/>
            <w:tcMar>
              <w:top w:w="40" w:type="dxa"/>
              <w:left w:w="80" w:type="dxa"/>
              <w:bottom w:w="40" w:type="dxa"/>
              <w:right w:w="80" w:type="dxa"/>
            </w:tcMar>
          </w:tcPr>
          <w:p w14:paraId="0715FFD8">
            <w:r>
              <w:t>技术评审</w:t>
            </w:r>
          </w:p>
        </w:tc>
        <w:tc>
          <w:tcPr>
            <w:tcW w:w="1872" w:type="dxa"/>
            <w:tcMar>
              <w:top w:w="40" w:type="dxa"/>
              <w:left w:w="80" w:type="dxa"/>
              <w:bottom w:w="40" w:type="dxa"/>
              <w:right w:w="80" w:type="dxa"/>
            </w:tcMar>
          </w:tcPr>
          <w:p w14:paraId="1D02A658">
            <w:r>
              <w:t>阻塞开发启动</w:t>
            </w:r>
          </w:p>
        </w:tc>
      </w:tr>
      <w:tr w14:paraId="31368167">
        <w:tblPrEx>
          <w:tblBorders>
            <w:top w:val="single" w:color="BFBFBF" w:sz="4" w:space="0"/>
            <w:left w:val="single" w:color="BFBFBF" w:sz="4" w:space="0"/>
            <w:bottom w:val="single" w:color="BFBFBF" w:sz="4" w:space="0"/>
            <w:right w:val="single" w:color="BFBFBF" w:sz="4" w:space="0"/>
            <w:insideH w:val="single" w:color="auto" w:sz="4" w:space="0"/>
            <w:insideV w:val="single" w:color="auto" w:sz="4" w:space="0"/>
          </w:tblBorders>
          <w:tblCellMar>
            <w:top w:w="0" w:type="dxa"/>
            <w:left w:w="10" w:type="dxa"/>
            <w:bottom w:w="0" w:type="dxa"/>
            <w:right w:w="10" w:type="dxa"/>
          </w:tblCellMar>
        </w:tblPrEx>
        <w:tc>
          <w:tcPr>
            <w:tcW w:w="1872" w:type="dxa"/>
            <w:tcMar>
              <w:top w:w="40" w:type="dxa"/>
              <w:left w:w="80" w:type="dxa"/>
              <w:bottom w:w="40" w:type="dxa"/>
              <w:right w:w="80" w:type="dxa"/>
            </w:tcMar>
          </w:tcPr>
          <w:p w14:paraId="1E96965C">
            <w:r>
              <w:t>5</w:t>
            </w:r>
          </w:p>
        </w:tc>
        <w:tc>
          <w:tcPr>
            <w:tcW w:w="1872" w:type="dxa"/>
            <w:tcMar>
              <w:top w:w="40" w:type="dxa"/>
              <w:left w:w="80" w:type="dxa"/>
              <w:bottom w:w="40" w:type="dxa"/>
              <w:right w:w="80" w:type="dxa"/>
            </w:tcMar>
          </w:tcPr>
          <w:p w14:paraId="30D240F6">
            <w:r>
              <w:t>方案配置查询接口的字段清单与格式（含同一产品在方案内重复出现的处理规则）</w:t>
            </w:r>
          </w:p>
        </w:tc>
        <w:tc>
          <w:tcPr>
            <w:tcW w:w="1872" w:type="dxa"/>
            <w:tcMar>
              <w:top w:w="40" w:type="dxa"/>
              <w:left w:w="80" w:type="dxa"/>
              <w:bottom w:w="40" w:type="dxa"/>
              <w:right w:w="80" w:type="dxa"/>
            </w:tcMar>
          </w:tcPr>
          <w:p w14:paraId="737F239E">
            <w:r>
              <w:t>W3 开发 + 新资产系统开发</w:t>
            </w:r>
          </w:p>
        </w:tc>
        <w:tc>
          <w:tcPr>
            <w:tcW w:w="1872" w:type="dxa"/>
            <w:tcMar>
              <w:top w:w="40" w:type="dxa"/>
              <w:left w:w="80" w:type="dxa"/>
              <w:bottom w:w="40" w:type="dxa"/>
              <w:right w:w="80" w:type="dxa"/>
            </w:tcMar>
          </w:tcPr>
          <w:p w14:paraId="1ED2B181">
            <w:r>
              <w:t>开发阶段接口对齐</w:t>
            </w:r>
          </w:p>
        </w:tc>
        <w:tc>
          <w:tcPr>
            <w:tcW w:w="1872" w:type="dxa"/>
            <w:tcMar>
              <w:top w:w="40" w:type="dxa"/>
              <w:left w:w="80" w:type="dxa"/>
              <w:bottom w:w="40" w:type="dxa"/>
              <w:right w:w="80" w:type="dxa"/>
            </w:tcMar>
          </w:tcPr>
          <w:p w14:paraId="6E1AA051">
            <w:r>
              <w:t>阻塞联调</w:t>
            </w:r>
          </w:p>
        </w:tc>
      </w:tr>
      <w:tr w14:paraId="0F611B75">
        <w:tblPrEx>
          <w:tblCellMar>
            <w:top w:w="0" w:type="dxa"/>
            <w:left w:w="10" w:type="dxa"/>
            <w:bottom w:w="0" w:type="dxa"/>
            <w:right w:w="10" w:type="dxa"/>
          </w:tblCellMar>
        </w:tblPrEx>
        <w:tc>
          <w:tcPr>
            <w:tcW w:w="1872" w:type="dxa"/>
            <w:tcMar>
              <w:top w:w="40" w:type="dxa"/>
              <w:left w:w="80" w:type="dxa"/>
              <w:bottom w:w="40" w:type="dxa"/>
              <w:right w:w="80" w:type="dxa"/>
            </w:tcMar>
          </w:tcPr>
          <w:p w14:paraId="538B6C98">
            <w:r>
              <w:t>6</w:t>
            </w:r>
          </w:p>
        </w:tc>
        <w:tc>
          <w:tcPr>
            <w:tcW w:w="1872" w:type="dxa"/>
            <w:tcMar>
              <w:top w:w="40" w:type="dxa"/>
              <w:left w:w="80" w:type="dxa"/>
              <w:bottom w:w="40" w:type="dxa"/>
              <w:right w:w="80" w:type="dxa"/>
            </w:tcMar>
          </w:tcPr>
          <w:p w14:paraId="6131EB1B">
            <w:r>
              <w:t>消息中间件、消息顺序、重试次数、死信处理、接口认证、数据脱敏、日志期限和告警责任人</w:t>
            </w:r>
          </w:p>
        </w:tc>
        <w:tc>
          <w:tcPr>
            <w:tcW w:w="1872" w:type="dxa"/>
            <w:tcMar>
              <w:top w:w="40" w:type="dxa"/>
              <w:left w:w="80" w:type="dxa"/>
              <w:bottom w:w="40" w:type="dxa"/>
              <w:right w:w="80" w:type="dxa"/>
            </w:tcMar>
          </w:tcPr>
          <w:p w14:paraId="48231F43">
            <w:r>
              <w:t>W3 开发 + 新资产系统开发</w:t>
            </w:r>
          </w:p>
        </w:tc>
        <w:tc>
          <w:tcPr>
            <w:tcW w:w="1872" w:type="dxa"/>
            <w:tcMar>
              <w:top w:w="40" w:type="dxa"/>
              <w:left w:w="80" w:type="dxa"/>
              <w:bottom w:w="40" w:type="dxa"/>
              <w:right w:w="80" w:type="dxa"/>
            </w:tcMar>
          </w:tcPr>
          <w:p w14:paraId="7EE63CC6">
            <w:r>
              <w:t>技术方案评审</w:t>
            </w:r>
          </w:p>
        </w:tc>
        <w:tc>
          <w:tcPr>
            <w:tcW w:w="1872" w:type="dxa"/>
            <w:tcMar>
              <w:top w:w="40" w:type="dxa"/>
              <w:left w:w="80" w:type="dxa"/>
              <w:bottom w:w="40" w:type="dxa"/>
              <w:right w:w="80" w:type="dxa"/>
            </w:tcMar>
          </w:tcPr>
          <w:p w14:paraId="4C7B4269">
            <w:r>
              <w:t>不阻塞方案定稿</w:t>
            </w:r>
          </w:p>
        </w:tc>
      </w:tr>
    </w:tbl>
    <w:p w14:paraId="0DCA2426"/>
    <w:p w14:paraId="712441AC"/>
    <w:p w14:paraId="18955354">
      <w:pPr>
        <w:pStyle w:val="3"/>
        <w:spacing w:before="240" w:after="80"/>
      </w:pPr>
      <w:r>
        <w:t>10. 验收口径摘要</w:t>
      </w:r>
    </w:p>
    <w:p w14:paraId="04C691BB"/>
    <w:p w14:paraId="5602BDA0">
      <w:pPr>
        <w:pStyle w:val="16"/>
        <w:numPr>
          <w:ilvl w:val="0"/>
          <w:numId w:val="27"/>
        </w:numPr>
      </w:pPr>
      <w:r>
        <w:t>新资产系统审批驳回时，W3 不生成任何解决方案授权记录。</w:t>
      </w:r>
    </w:p>
    <w:p w14:paraId="724F46A6">
      <w:pPr>
        <w:pStyle w:val="16"/>
        <w:numPr>
          <w:ilvl w:val="0"/>
          <w:numId w:val="27"/>
        </w:numPr>
      </w:pPr>
      <w:r>
        <w:t>审批通过后，W3 可按方案 ID 获取完整配置，执行全部产品实际授权，并生成一条解决方案记录及对应产品明细。</w:t>
      </w:r>
    </w:p>
    <w:p w14:paraId="62C4C7D0">
      <w:pPr>
        <w:pStyle w:val="16"/>
        <w:numPr>
          <w:ilvl w:val="0"/>
          <w:numId w:val="27"/>
        </w:numPr>
      </w:pPr>
      <w:r>
        <w:t>新资产系统来源的申请不在 W3 发起二次审批，且完整保存外部审批凭证和配置快照。</w:t>
      </w:r>
    </w:p>
    <w:p w14:paraId="6FA3318D">
      <w:pPr>
        <w:pStyle w:val="16"/>
        <w:numPr>
          <w:ilvl w:val="0"/>
          <w:numId w:val="27"/>
        </w:numPr>
      </w:pPr>
      <w:r>
        <w:t>重复消息、消费重试和接口超时重试不会生成重复记录或重复授权。</w:t>
      </w:r>
    </w:p>
    <w:p w14:paraId="34F9AD05">
      <w:pPr>
        <w:pStyle w:val="16"/>
        <w:numPr>
          <w:ilvl w:val="0"/>
          <w:numId w:val="27"/>
        </w:numPr>
      </w:pPr>
      <w:r>
        <w:t>仅当全部产品成功时整单显示“已授权”；任一产品失败时整单失败，并完成已成功产品的回滚。</w:t>
      </w:r>
    </w:p>
    <w:p w14:paraId="318F4FFF">
      <w:pPr>
        <w:pStyle w:val="16"/>
        <w:numPr>
          <w:ilvl w:val="0"/>
          <w:numId w:val="27"/>
        </w:numPr>
      </w:pPr>
      <w:r>
        <w:t>延期、归还消息能够按整套解决方案同步处理，并保持全部产品状态一致；纯软方案可在 W3 内完成延期操作。</w:t>
      </w:r>
    </w:p>
    <w:p w14:paraId="13A89772">
      <w:pPr>
        <w:pStyle w:val="16"/>
        <w:numPr>
          <w:ilvl w:val="0"/>
          <w:numId w:val="27"/>
        </w:numPr>
      </w:pPr>
      <w:r>
        <w:t>解决方案记录可与单产品记录统一查询，并可追溯到原借测单、方案、审批信息和各产品授权结果。</w:t>
      </w:r>
    </w:p>
    <w:p w14:paraId="4C1ADC83">
      <w:pPr>
        <w:pStyle w:val="16"/>
        <w:numPr>
          <w:ilvl w:val="0"/>
          <w:numId w:val="27"/>
        </w:numPr>
      </w:pPr>
      <w:r>
        <w:t>W3 本地创建的纯软方案申请在 W3 内闭环处理，不创建或关联新资产系统借测单，也不向新资产系统发送申请、审批或处理结果。</w:t>
      </w:r>
    </w:p>
    <w:p w14:paraId="45856478">
      <w:pPr>
        <w:pStyle w:val="16"/>
        <w:numPr>
          <w:ilvl w:val="0"/>
          <w:numId w:val="27"/>
        </w:numPr>
      </w:pPr>
      <w:r>
        <w:t>纯软方案在 W3 内完成独立审批，驳回后可修改重提；涉及硬件的方案不在 W3 发起申请。</w:t>
      </w:r>
    </w:p>
    <w:p w14:paraId="38D11C91"/>
    <w:sectPr>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5B5372"/>
    <w:multiLevelType w:val="singleLevel"/>
    <w:tmpl w:val="845B5372"/>
    <w:lvl w:ilvl="0" w:tentative="0">
      <w:start w:val="1"/>
      <w:numFmt w:val="decimal"/>
      <w:lvlText w:val="%1."/>
      <w:lvlJc w:val="left"/>
      <w:pPr>
        <w:ind w:left="480" w:hanging="260"/>
      </w:pPr>
    </w:lvl>
  </w:abstractNum>
  <w:abstractNum w:abstractNumId="1">
    <w:nsid w:val="8461FADE"/>
    <w:multiLevelType w:val="singleLevel"/>
    <w:tmpl w:val="8461FADE"/>
    <w:lvl w:ilvl="0" w:tentative="0">
      <w:start w:val="1"/>
      <w:numFmt w:val="decimal"/>
      <w:lvlText w:val="%1."/>
      <w:lvlJc w:val="left"/>
      <w:pPr>
        <w:ind w:left="480" w:hanging="260"/>
      </w:pPr>
    </w:lvl>
  </w:abstractNum>
  <w:abstractNum w:abstractNumId="2">
    <w:nsid w:val="8CAEB125"/>
    <w:multiLevelType w:val="singleLevel"/>
    <w:tmpl w:val="8CAEB125"/>
    <w:lvl w:ilvl="0" w:tentative="0">
      <w:start w:val="1"/>
      <w:numFmt w:val="decimal"/>
      <w:lvlText w:val="%1."/>
      <w:lvlJc w:val="left"/>
      <w:pPr>
        <w:ind w:left="480" w:hanging="260"/>
      </w:pPr>
    </w:lvl>
  </w:abstractNum>
  <w:abstractNum w:abstractNumId="3">
    <w:nsid w:val="9288B902"/>
    <w:multiLevelType w:val="singleLevel"/>
    <w:tmpl w:val="9288B902"/>
    <w:lvl w:ilvl="0" w:tentative="0">
      <w:start w:val="1"/>
      <w:numFmt w:val="decimal"/>
      <w:lvlText w:val="%1."/>
      <w:lvlJc w:val="left"/>
      <w:pPr>
        <w:ind w:left="480" w:hanging="260"/>
      </w:pPr>
    </w:lvl>
  </w:abstractNum>
  <w:abstractNum w:abstractNumId="4">
    <w:nsid w:val="9C8AC8EF"/>
    <w:multiLevelType w:val="singleLevel"/>
    <w:tmpl w:val="9C8AC8EF"/>
    <w:lvl w:ilvl="0" w:tentative="0">
      <w:start w:val="1"/>
      <w:numFmt w:val="decimal"/>
      <w:lvlText w:val="%1."/>
      <w:lvlJc w:val="left"/>
      <w:pPr>
        <w:ind w:left="480" w:hanging="260"/>
      </w:pPr>
    </w:lvl>
  </w:abstractNum>
  <w:abstractNum w:abstractNumId="5">
    <w:nsid w:val="B5E306ED"/>
    <w:multiLevelType w:val="singleLevel"/>
    <w:tmpl w:val="B5E306ED"/>
    <w:lvl w:ilvl="0" w:tentative="0">
      <w:start w:val="1"/>
      <w:numFmt w:val="decimal"/>
      <w:lvlText w:val="%1."/>
      <w:lvlJc w:val="left"/>
      <w:pPr>
        <w:ind w:left="480" w:hanging="260"/>
      </w:pPr>
    </w:lvl>
  </w:abstractNum>
  <w:abstractNum w:abstractNumId="6">
    <w:nsid w:val="B8CEF35B"/>
    <w:multiLevelType w:val="singleLevel"/>
    <w:tmpl w:val="B8CEF35B"/>
    <w:lvl w:ilvl="0" w:tentative="0">
      <w:start w:val="1"/>
      <w:numFmt w:val="decimal"/>
      <w:lvlText w:val="%1."/>
      <w:lvlJc w:val="left"/>
      <w:pPr>
        <w:ind w:left="480" w:hanging="260"/>
      </w:pPr>
    </w:lvl>
  </w:abstractNum>
  <w:abstractNum w:abstractNumId="7">
    <w:nsid w:val="BB64CFA9"/>
    <w:multiLevelType w:val="singleLevel"/>
    <w:tmpl w:val="BB64CFA9"/>
    <w:lvl w:ilvl="0" w:tentative="0">
      <w:start w:val="1"/>
      <w:numFmt w:val="decimal"/>
      <w:lvlText w:val="%1."/>
      <w:lvlJc w:val="left"/>
      <w:pPr>
        <w:ind w:left="480" w:hanging="260"/>
      </w:pPr>
    </w:lvl>
  </w:abstractNum>
  <w:abstractNum w:abstractNumId="8">
    <w:nsid w:val="BE923771"/>
    <w:multiLevelType w:val="singleLevel"/>
    <w:tmpl w:val="BE923771"/>
    <w:lvl w:ilvl="0" w:tentative="0">
      <w:start w:val="1"/>
      <w:numFmt w:val="decimal"/>
      <w:lvlText w:val="%1."/>
      <w:lvlJc w:val="left"/>
      <w:pPr>
        <w:ind w:left="480" w:hanging="260"/>
      </w:pPr>
    </w:lvl>
  </w:abstractNum>
  <w:abstractNum w:abstractNumId="9">
    <w:nsid w:val="C8879AEF"/>
    <w:multiLevelType w:val="singleLevel"/>
    <w:tmpl w:val="C8879AEF"/>
    <w:lvl w:ilvl="0" w:tentative="0">
      <w:start w:val="1"/>
      <w:numFmt w:val="decimal"/>
      <w:lvlText w:val="%1."/>
      <w:lvlJc w:val="left"/>
      <w:pPr>
        <w:ind w:left="480" w:hanging="260"/>
      </w:pPr>
    </w:lvl>
  </w:abstractNum>
  <w:abstractNum w:abstractNumId="10">
    <w:nsid w:val="DCBA6B53"/>
    <w:multiLevelType w:val="singleLevel"/>
    <w:tmpl w:val="DCBA6B53"/>
    <w:lvl w:ilvl="0" w:tentative="0">
      <w:start w:val="1"/>
      <w:numFmt w:val="decimal"/>
      <w:lvlText w:val="%1."/>
      <w:lvlJc w:val="left"/>
      <w:pPr>
        <w:ind w:left="480" w:hanging="260"/>
      </w:pPr>
    </w:lvl>
  </w:abstractNum>
  <w:abstractNum w:abstractNumId="11">
    <w:nsid w:val="F4B5D9F5"/>
    <w:multiLevelType w:val="singleLevel"/>
    <w:tmpl w:val="F4B5D9F5"/>
    <w:lvl w:ilvl="0" w:tentative="0">
      <w:start w:val="1"/>
      <w:numFmt w:val="decimal"/>
      <w:lvlText w:val="%1."/>
      <w:lvlJc w:val="left"/>
      <w:pPr>
        <w:ind w:left="480" w:hanging="260"/>
      </w:pPr>
    </w:lvl>
  </w:abstractNum>
  <w:abstractNum w:abstractNumId="12">
    <w:nsid w:val="F7735DC9"/>
    <w:multiLevelType w:val="singleLevel"/>
    <w:tmpl w:val="F7735DC9"/>
    <w:lvl w:ilvl="0" w:tentative="0">
      <w:start w:val="1"/>
      <w:numFmt w:val="decimal"/>
      <w:lvlText w:val="%1."/>
      <w:lvlJc w:val="left"/>
      <w:pPr>
        <w:ind w:left="480" w:hanging="260"/>
      </w:pPr>
    </w:lvl>
  </w:abstractNum>
  <w:abstractNum w:abstractNumId="13">
    <w:nsid w:val="0053208E"/>
    <w:multiLevelType w:val="singleLevel"/>
    <w:tmpl w:val="0053208E"/>
    <w:lvl w:ilvl="0" w:tentative="0">
      <w:start w:val="1"/>
      <w:numFmt w:val="decimal"/>
      <w:lvlText w:val="%1."/>
      <w:lvlJc w:val="left"/>
      <w:pPr>
        <w:ind w:left="480" w:hanging="260"/>
      </w:pPr>
    </w:lvl>
  </w:abstractNum>
  <w:abstractNum w:abstractNumId="14">
    <w:nsid w:val="0248C179"/>
    <w:multiLevelType w:val="singleLevel"/>
    <w:tmpl w:val="0248C179"/>
    <w:lvl w:ilvl="0" w:tentative="0">
      <w:start w:val="1"/>
      <w:numFmt w:val="decimal"/>
      <w:lvlText w:val="%1."/>
      <w:lvlJc w:val="left"/>
      <w:pPr>
        <w:ind w:left="480" w:hanging="260"/>
      </w:pPr>
    </w:lvl>
  </w:abstractNum>
  <w:abstractNum w:abstractNumId="15">
    <w:nsid w:val="0709FD3E"/>
    <w:multiLevelType w:val="singleLevel"/>
    <w:tmpl w:val="0709FD3E"/>
    <w:lvl w:ilvl="0" w:tentative="0">
      <w:start w:val="1"/>
      <w:numFmt w:val="decimal"/>
      <w:lvlText w:val="%1."/>
      <w:lvlJc w:val="left"/>
      <w:pPr>
        <w:ind w:left="480" w:hanging="260"/>
      </w:pPr>
    </w:lvl>
  </w:abstractNum>
  <w:abstractNum w:abstractNumId="16">
    <w:nsid w:val="243FCF68"/>
    <w:multiLevelType w:val="singleLevel"/>
    <w:tmpl w:val="243FCF68"/>
    <w:lvl w:ilvl="0" w:tentative="0">
      <w:start w:val="1"/>
      <w:numFmt w:val="decimal"/>
      <w:lvlText w:val="%1."/>
      <w:lvlJc w:val="left"/>
      <w:pPr>
        <w:ind w:left="480" w:hanging="260"/>
      </w:pPr>
    </w:lvl>
  </w:abstractNum>
  <w:abstractNum w:abstractNumId="17">
    <w:nsid w:val="25B654F3"/>
    <w:multiLevelType w:val="singleLevel"/>
    <w:tmpl w:val="25B654F3"/>
    <w:lvl w:ilvl="0" w:tentative="0">
      <w:start w:val="1"/>
      <w:numFmt w:val="decimal"/>
      <w:lvlText w:val="%1."/>
      <w:lvlJc w:val="left"/>
      <w:pPr>
        <w:ind w:left="480" w:hanging="260"/>
      </w:pPr>
    </w:lvl>
  </w:abstractNum>
  <w:abstractNum w:abstractNumId="18">
    <w:nsid w:val="2A8F537B"/>
    <w:multiLevelType w:val="singleLevel"/>
    <w:tmpl w:val="2A8F537B"/>
    <w:lvl w:ilvl="0" w:tentative="0">
      <w:start w:val="1"/>
      <w:numFmt w:val="decimal"/>
      <w:lvlText w:val="%1."/>
      <w:lvlJc w:val="left"/>
      <w:pPr>
        <w:ind w:left="480" w:hanging="260"/>
      </w:pPr>
    </w:lvl>
  </w:abstractNum>
  <w:abstractNum w:abstractNumId="19">
    <w:nsid w:val="30FC5B15"/>
    <w:multiLevelType w:val="singleLevel"/>
    <w:tmpl w:val="30FC5B15"/>
    <w:lvl w:ilvl="0" w:tentative="0">
      <w:start w:val="1"/>
      <w:numFmt w:val="decimal"/>
      <w:lvlText w:val="%1."/>
      <w:lvlJc w:val="left"/>
      <w:pPr>
        <w:ind w:left="480" w:hanging="260"/>
      </w:pPr>
    </w:lvl>
  </w:abstractNum>
  <w:abstractNum w:abstractNumId="20">
    <w:nsid w:val="322D85CA"/>
    <w:multiLevelType w:val="singleLevel"/>
    <w:tmpl w:val="322D85CA"/>
    <w:lvl w:ilvl="0" w:tentative="0">
      <w:start w:val="1"/>
      <w:numFmt w:val="decimal"/>
      <w:lvlText w:val="%1."/>
      <w:lvlJc w:val="left"/>
      <w:pPr>
        <w:ind w:left="480" w:hanging="260"/>
      </w:pPr>
    </w:lvl>
  </w:abstractNum>
  <w:abstractNum w:abstractNumId="21">
    <w:nsid w:val="46A08BB8"/>
    <w:multiLevelType w:val="singleLevel"/>
    <w:tmpl w:val="46A08BB8"/>
    <w:lvl w:ilvl="0" w:tentative="0">
      <w:start w:val="1"/>
      <w:numFmt w:val="decimal"/>
      <w:lvlText w:val="%1."/>
      <w:lvlJc w:val="left"/>
      <w:pPr>
        <w:ind w:left="480" w:hanging="260"/>
      </w:pPr>
    </w:lvl>
  </w:abstractNum>
  <w:abstractNum w:abstractNumId="22">
    <w:nsid w:val="59ADCABA"/>
    <w:multiLevelType w:val="singleLevel"/>
    <w:tmpl w:val="59ADCABA"/>
    <w:lvl w:ilvl="0" w:tentative="0">
      <w:start w:val="1"/>
      <w:numFmt w:val="decimal"/>
      <w:lvlText w:val="%1."/>
      <w:lvlJc w:val="left"/>
      <w:pPr>
        <w:ind w:left="480" w:hanging="260"/>
      </w:pPr>
    </w:lvl>
  </w:abstractNum>
  <w:abstractNum w:abstractNumId="23">
    <w:nsid w:val="60382F6E"/>
    <w:multiLevelType w:val="singleLevel"/>
    <w:tmpl w:val="60382F6E"/>
    <w:lvl w:ilvl="0" w:tentative="0">
      <w:start w:val="1"/>
      <w:numFmt w:val="decimal"/>
      <w:lvlText w:val="%1."/>
      <w:lvlJc w:val="left"/>
      <w:pPr>
        <w:ind w:left="480" w:hanging="260"/>
      </w:pPr>
    </w:lvl>
  </w:abstractNum>
  <w:abstractNum w:abstractNumId="24">
    <w:nsid w:val="74C28B35"/>
    <w:multiLevelType w:val="singleLevel"/>
    <w:tmpl w:val="74C28B35"/>
    <w:lvl w:ilvl="0" w:tentative="0">
      <w:start w:val="1"/>
      <w:numFmt w:val="decimal"/>
      <w:lvlText w:val="%1."/>
      <w:lvlJc w:val="left"/>
      <w:pPr>
        <w:ind w:left="480" w:hanging="260"/>
      </w:pPr>
    </w:lvl>
  </w:abstractNum>
  <w:abstractNum w:abstractNumId="25">
    <w:nsid w:val="7C246926"/>
    <w:multiLevelType w:val="singleLevel"/>
    <w:tmpl w:val="7C246926"/>
    <w:lvl w:ilvl="0" w:tentative="0">
      <w:start w:val="1"/>
      <w:numFmt w:val="decimal"/>
      <w:lvlText w:val="%1."/>
      <w:lvlJc w:val="left"/>
      <w:pPr>
        <w:ind w:left="480" w:hanging="260"/>
      </w:pPr>
    </w:lvl>
  </w:abstractNum>
  <w:abstractNum w:abstractNumId="26">
    <w:nsid w:val="7DEC2089"/>
    <w:multiLevelType w:val="singleLevel"/>
    <w:tmpl w:val="7DEC2089"/>
    <w:lvl w:ilvl="0" w:tentative="0">
      <w:start w:val="1"/>
      <w:numFmt w:val="decimal"/>
      <w:lvlText w:val="%1."/>
      <w:lvlJc w:val="left"/>
      <w:pPr>
        <w:ind w:left="480" w:hanging="260"/>
      </w:pPr>
    </w:lvl>
  </w:abstractNum>
  <w:num w:numId="1">
    <w:abstractNumId w:val="13"/>
    <w:lvlOverride w:ilvl="0">
      <w:startOverride w:val="1"/>
    </w:lvlOverride>
  </w:num>
  <w:num w:numId="2">
    <w:abstractNumId w:val="22"/>
    <w:lvlOverride w:ilvl="0">
      <w:startOverride w:val="1"/>
    </w:lvlOverride>
  </w:num>
  <w:num w:numId="3">
    <w:abstractNumId w:val="5"/>
    <w:lvlOverride w:ilvl="0">
      <w:startOverride w:val="1"/>
    </w:lvlOverride>
  </w:num>
  <w:num w:numId="4">
    <w:abstractNumId w:val="17"/>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9"/>
    <w:lvlOverride w:ilvl="0">
      <w:startOverride w:val="1"/>
    </w:lvlOverride>
  </w:num>
  <w:num w:numId="8">
    <w:abstractNumId w:val="11"/>
    <w:lvlOverride w:ilvl="0">
      <w:startOverride w:val="1"/>
    </w:lvlOverride>
  </w:num>
  <w:num w:numId="9">
    <w:abstractNumId w:val="10"/>
    <w:lvlOverride w:ilvl="0">
      <w:startOverride w:val="1"/>
    </w:lvlOverride>
  </w:num>
  <w:num w:numId="10">
    <w:abstractNumId w:val="4"/>
    <w:lvlOverride w:ilvl="0">
      <w:startOverride w:val="1"/>
    </w:lvlOverride>
  </w:num>
  <w:num w:numId="11">
    <w:abstractNumId w:val="23"/>
    <w:lvlOverride w:ilvl="0">
      <w:startOverride w:val="1"/>
    </w:lvlOverride>
  </w:num>
  <w:num w:numId="12">
    <w:abstractNumId w:val="21"/>
    <w:lvlOverride w:ilvl="0">
      <w:startOverride w:val="1"/>
    </w:lvlOverride>
  </w:num>
  <w:num w:numId="13">
    <w:abstractNumId w:val="25"/>
    <w:lvlOverride w:ilvl="0">
      <w:startOverride w:val="1"/>
    </w:lvlOverride>
  </w:num>
  <w:num w:numId="14">
    <w:abstractNumId w:val="8"/>
    <w:lvlOverride w:ilvl="0">
      <w:startOverride w:val="1"/>
    </w:lvlOverride>
  </w:num>
  <w:num w:numId="15">
    <w:abstractNumId w:val="3"/>
    <w:lvlOverride w:ilvl="0">
      <w:startOverride w:val="1"/>
    </w:lvlOverride>
  </w:num>
  <w:num w:numId="16">
    <w:abstractNumId w:val="1"/>
    <w:lvlOverride w:ilvl="0">
      <w:startOverride w:val="1"/>
    </w:lvlOverride>
  </w:num>
  <w:num w:numId="17">
    <w:abstractNumId w:val="26"/>
    <w:lvlOverride w:ilvl="0">
      <w:startOverride w:val="1"/>
    </w:lvlOverride>
  </w:num>
  <w:num w:numId="18">
    <w:abstractNumId w:val="16"/>
    <w:lvlOverride w:ilvl="0">
      <w:startOverride w:val="1"/>
    </w:lvlOverride>
  </w:num>
  <w:num w:numId="19">
    <w:abstractNumId w:val="12"/>
    <w:lvlOverride w:ilvl="0">
      <w:startOverride w:val="1"/>
    </w:lvlOverride>
  </w:num>
  <w:num w:numId="20">
    <w:abstractNumId w:val="19"/>
    <w:lvlOverride w:ilvl="0">
      <w:startOverride w:val="1"/>
    </w:lvlOverride>
  </w:num>
  <w:num w:numId="21">
    <w:abstractNumId w:val="7"/>
    <w:lvlOverride w:ilvl="0">
      <w:startOverride w:val="1"/>
    </w:lvlOverride>
  </w:num>
  <w:num w:numId="22">
    <w:abstractNumId w:val="6"/>
    <w:lvlOverride w:ilvl="0">
      <w:startOverride w:val="1"/>
    </w:lvlOverride>
  </w:num>
  <w:num w:numId="23">
    <w:abstractNumId w:val="0"/>
    <w:lvlOverride w:ilvl="0">
      <w:startOverride w:val="1"/>
    </w:lvlOverride>
  </w:num>
  <w:num w:numId="24">
    <w:abstractNumId w:val="2"/>
    <w:lvlOverride w:ilvl="0">
      <w:startOverride w:val="1"/>
    </w:lvlOverride>
  </w:num>
  <w:num w:numId="25">
    <w:abstractNumId w:val="24"/>
    <w:lvlOverride w:ilvl="0">
      <w:startOverride w:val="1"/>
    </w:lvlOverride>
  </w:num>
  <w:num w:numId="26">
    <w:abstractNumId w:val="20"/>
    <w:lvlOverride w:ilvl="0">
      <w:startOverride w:val="1"/>
    </w:lvlOverride>
  </w:num>
  <w:num w:numId="27">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useFELayout/>
    <w:compatSetting w:name="compatibilityMode" w:uri="http://schemas.microsoft.com/office/word" w:val="15"/>
  </w:compat>
  <w:rsids>
    <w:rsidRoot w:val="00000000"/>
    <w:rsid w:val="2130758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1"/>
      <w:szCs w:val="21"/>
    </w:rPr>
  </w:style>
  <w:style w:type="paragraph" w:styleId="2">
    <w:name w:val="heading 1"/>
    <w:next w:val="1"/>
    <w:qFormat/>
    <w:uiPriority w:val="0"/>
    <w:rPr>
      <w:rFonts w:ascii="微软雅黑" w:hAnsi="微软雅黑" w:eastAsia="微软雅黑" w:cs="微软雅黑"/>
      <w:color w:val="2E74B5"/>
      <w:sz w:val="32"/>
      <w:szCs w:val="32"/>
    </w:rPr>
  </w:style>
  <w:style w:type="paragraph" w:styleId="3">
    <w:name w:val="heading 2"/>
    <w:next w:val="1"/>
    <w:qFormat/>
    <w:uiPriority w:val="0"/>
    <w:rPr>
      <w:rFonts w:ascii="微软雅黑" w:hAnsi="微软雅黑" w:eastAsia="微软雅黑" w:cs="微软雅黑"/>
      <w:color w:val="2E74B5"/>
      <w:sz w:val="26"/>
      <w:szCs w:val="26"/>
    </w:rPr>
  </w:style>
  <w:style w:type="paragraph" w:styleId="4">
    <w:name w:val="heading 3"/>
    <w:next w:val="1"/>
    <w:qFormat/>
    <w:uiPriority w:val="0"/>
    <w:rPr>
      <w:rFonts w:ascii="微软雅黑" w:hAnsi="微软雅黑" w:eastAsia="微软雅黑" w:cs="微软雅黑"/>
      <w:color w:val="1F4D78"/>
      <w:sz w:val="24"/>
      <w:szCs w:val="24"/>
    </w:rPr>
  </w:style>
  <w:style w:type="paragraph" w:styleId="5">
    <w:name w:val="heading 4"/>
    <w:next w:val="1"/>
    <w:qFormat/>
    <w:uiPriority w:val="0"/>
    <w:rPr>
      <w:rFonts w:ascii="微软雅黑" w:hAnsi="微软雅黑" w:eastAsia="微软雅黑" w:cs="微软雅黑"/>
      <w:i/>
      <w:iCs/>
      <w:color w:val="2E74B5"/>
      <w:sz w:val="21"/>
      <w:szCs w:val="21"/>
    </w:rPr>
  </w:style>
  <w:style w:type="paragraph" w:styleId="6">
    <w:name w:val="heading 5"/>
    <w:next w:val="1"/>
    <w:qFormat/>
    <w:uiPriority w:val="0"/>
    <w:rPr>
      <w:rFonts w:ascii="微软雅黑" w:hAnsi="微软雅黑" w:eastAsia="微软雅黑" w:cs="微软雅黑"/>
      <w:color w:val="2E74B5"/>
      <w:sz w:val="21"/>
      <w:szCs w:val="21"/>
    </w:rPr>
  </w:style>
  <w:style w:type="paragraph" w:styleId="7">
    <w:name w:val="heading 6"/>
    <w:next w:val="1"/>
    <w:qFormat/>
    <w:uiPriority w:val="0"/>
    <w:rPr>
      <w:rFonts w:ascii="微软雅黑" w:hAnsi="微软雅黑" w:eastAsia="微软雅黑" w:cs="微软雅黑"/>
      <w:color w:val="1F4D78"/>
      <w:sz w:val="21"/>
      <w:szCs w:val="21"/>
    </w:rPr>
  </w:style>
  <w:style w:type="character" w:default="1" w:styleId="12">
    <w:name w:val="Default Paragraph Font"/>
    <w:semiHidden/>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微软雅黑" w:hAnsi="微软雅黑" w:eastAsia="微软雅黑" w:cs="微软雅黑"/>
      <w:sz w:val="20"/>
      <w:szCs w:val="20"/>
    </w:rPr>
  </w:style>
  <w:style w:type="paragraph" w:styleId="9">
    <w:name w:val="footnote text"/>
    <w:link w:val="17"/>
    <w:semiHidden/>
    <w:unhideWhenUsed/>
    <w:uiPriority w:val="99"/>
    <w:pPr>
      <w:spacing w:after="0" w:line="240" w:lineRule="auto"/>
    </w:pPr>
    <w:rPr>
      <w:rFonts w:ascii="微软雅黑" w:hAnsi="微软雅黑" w:eastAsia="微软雅黑" w:cs="微软雅黑"/>
      <w:sz w:val="20"/>
      <w:szCs w:val="20"/>
    </w:rPr>
  </w:style>
  <w:style w:type="paragraph" w:styleId="10">
    <w:name w:val="Title"/>
    <w:qFormat/>
    <w:uiPriority w:val="0"/>
    <w:rPr>
      <w:rFonts w:ascii="微软雅黑" w:hAnsi="微软雅黑" w:eastAsia="微软雅黑" w:cs="微软雅黑"/>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微软雅黑" w:hAnsi="微软雅黑" w:eastAsia="微软雅黑" w:cs="微软雅黑"/>
      <w:sz w:val="21"/>
      <w:szCs w:val="21"/>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6565</Words>
  <Characters>6837</Characters>
  <TotalTime>3</TotalTime>
  <ScaleCrop>false</ScaleCrop>
  <LinksUpToDate>false</LinksUpToDate>
  <CharactersWithSpaces>7136</CharactersWithSpaces>
  <Application>WPS Office_12.1.0.21541_F1E327BC-269C-435d-A152-05C5408002CA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2026-07-29T03:50:00Z</dcterms:created>
  <dc:creator>Un-named</dc:creator>
  <cp:lastModifiedBy>vita</cp:lastModifiedBy>
  <dcterms:modified xsi:type="dcterms:W3CDTF">2026-07-29T06:23:24Z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eyJoZGlkIjoiN2Q5YzE2NzMyNGQ3NjIyNmNiN2RlZmQ2MGI0MTg2ZDUiLCJ1c2VySWQiOiI0NjM2MTY2NTUifQ==</vt:lpwstr>
  </property>
  <property fmtid="{D5CDD505-2E9C-101B-9397-08002B2CF9AE}" pid="3" name="KSOProductBuildVer">
    <vt:lpwstr>2052-12.1.0.21541</vt:lpwstr>
  </property>
  <property fmtid="{D5CDD505-2E9C-101B-9397-08002B2CF9AE}" pid="4" name="ICV">
    <vt:lpwstr>C1182134C7034EF9957D51925B63533F_12</vt:lpwstr>
  </property>
</Properties>
</file>