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C6FAE" w14:textId="77777777" w:rsidR="00865ABC" w:rsidRDefault="00865ABC" w:rsidP="00865ABC">
      <w:pPr>
        <w:pStyle w:val="Standard"/>
        <w:spacing w:line="360" w:lineRule="auto"/>
        <w:jc w:val="center"/>
        <w:rPr>
          <w:rFonts w:ascii="Times New Roman" w:hAnsi="Times New Roman"/>
          <w:sz w:val="28"/>
          <w:szCs w:val="28"/>
        </w:rPr>
      </w:pPr>
      <w:r>
        <w:rPr>
          <w:rFonts w:ascii="Times New Roman" w:hAnsi="Times New Roman"/>
          <w:sz w:val="28"/>
          <w:szCs w:val="28"/>
        </w:rPr>
        <w:t>Міністерство освіти і науки України</w:t>
      </w:r>
    </w:p>
    <w:p w14:paraId="75251FE7" w14:textId="77777777" w:rsidR="00865ABC" w:rsidRDefault="00865ABC" w:rsidP="00865ABC">
      <w:pPr>
        <w:pStyle w:val="Standard"/>
        <w:spacing w:line="360" w:lineRule="auto"/>
        <w:ind w:firstLine="709"/>
        <w:jc w:val="center"/>
        <w:rPr>
          <w:rFonts w:ascii="Times New Roman" w:hAnsi="Times New Roman"/>
          <w:sz w:val="28"/>
          <w:szCs w:val="28"/>
        </w:rPr>
      </w:pPr>
      <w:r>
        <w:rPr>
          <w:rFonts w:ascii="Times New Roman" w:hAnsi="Times New Roman"/>
          <w:sz w:val="28"/>
          <w:szCs w:val="28"/>
        </w:rPr>
        <w:t>Західноукраїнський національний університет</w:t>
      </w:r>
    </w:p>
    <w:p w14:paraId="2C45DBE0" w14:textId="77777777" w:rsidR="00865ABC" w:rsidRDefault="00865ABC" w:rsidP="00865ABC">
      <w:pPr>
        <w:pStyle w:val="Standard"/>
        <w:spacing w:line="360" w:lineRule="auto"/>
        <w:ind w:firstLine="709"/>
        <w:jc w:val="center"/>
        <w:rPr>
          <w:rFonts w:ascii="Times New Roman" w:hAnsi="Times New Roman"/>
          <w:sz w:val="28"/>
          <w:szCs w:val="28"/>
        </w:rPr>
      </w:pPr>
      <w:r>
        <w:rPr>
          <w:rFonts w:ascii="Times New Roman" w:hAnsi="Times New Roman"/>
          <w:sz w:val="28"/>
          <w:szCs w:val="28"/>
        </w:rPr>
        <w:t>Факультет комп’ютерних інформаційних технологій</w:t>
      </w:r>
    </w:p>
    <w:p w14:paraId="0F10FD11" w14:textId="77777777" w:rsidR="00865ABC" w:rsidRDefault="00865ABC" w:rsidP="00865ABC">
      <w:pPr>
        <w:pStyle w:val="Standard"/>
        <w:spacing w:line="360" w:lineRule="auto"/>
        <w:ind w:firstLine="709"/>
        <w:jc w:val="center"/>
        <w:rPr>
          <w:rFonts w:ascii="Times New Roman" w:hAnsi="Times New Roman"/>
          <w:sz w:val="28"/>
          <w:szCs w:val="28"/>
        </w:rPr>
      </w:pPr>
      <w:r>
        <w:rPr>
          <w:rFonts w:ascii="Times New Roman" w:hAnsi="Times New Roman"/>
          <w:sz w:val="28"/>
          <w:szCs w:val="28"/>
        </w:rPr>
        <w:t>Кафедра інформаційно-обчислювальних систем і управління</w:t>
      </w:r>
    </w:p>
    <w:p w14:paraId="19C91CBE" w14:textId="77777777" w:rsidR="00865ABC" w:rsidRDefault="00865ABC" w:rsidP="00865ABC">
      <w:pPr>
        <w:pStyle w:val="Standard"/>
        <w:spacing w:line="360" w:lineRule="auto"/>
        <w:ind w:firstLine="709"/>
        <w:rPr>
          <w:rFonts w:ascii="Times New Roman" w:hAnsi="Times New Roman"/>
          <w:sz w:val="28"/>
          <w:szCs w:val="28"/>
        </w:rPr>
      </w:pPr>
    </w:p>
    <w:p w14:paraId="536054E7" w14:textId="77777777" w:rsidR="00865ABC" w:rsidRDefault="00865ABC" w:rsidP="00865ABC">
      <w:pPr>
        <w:pStyle w:val="Standard"/>
        <w:spacing w:line="360" w:lineRule="auto"/>
        <w:ind w:firstLine="709"/>
        <w:rPr>
          <w:rFonts w:ascii="Times New Roman" w:hAnsi="Times New Roman"/>
          <w:sz w:val="28"/>
          <w:szCs w:val="28"/>
        </w:rPr>
      </w:pPr>
    </w:p>
    <w:p w14:paraId="31A5FE61" w14:textId="77777777" w:rsidR="00865ABC" w:rsidRDefault="00865ABC" w:rsidP="00865ABC">
      <w:pPr>
        <w:pStyle w:val="Standard"/>
        <w:spacing w:line="360" w:lineRule="auto"/>
        <w:ind w:firstLine="709"/>
        <w:rPr>
          <w:rFonts w:ascii="Times New Roman" w:hAnsi="Times New Roman"/>
          <w:sz w:val="28"/>
          <w:szCs w:val="28"/>
        </w:rPr>
      </w:pPr>
    </w:p>
    <w:p w14:paraId="481CAE9F" w14:textId="77777777" w:rsidR="00865ABC" w:rsidRDefault="00865ABC" w:rsidP="00865ABC">
      <w:pPr>
        <w:pStyle w:val="Standard"/>
        <w:spacing w:line="360" w:lineRule="auto"/>
        <w:ind w:firstLine="709"/>
        <w:rPr>
          <w:rFonts w:ascii="Times New Roman" w:hAnsi="Times New Roman"/>
          <w:sz w:val="28"/>
          <w:szCs w:val="28"/>
        </w:rPr>
      </w:pPr>
    </w:p>
    <w:p w14:paraId="0F63EC5F" w14:textId="77777777" w:rsidR="00865ABC" w:rsidRDefault="00865ABC" w:rsidP="00865ABC">
      <w:pPr>
        <w:pStyle w:val="Standard"/>
        <w:spacing w:line="360" w:lineRule="auto"/>
        <w:ind w:firstLine="709"/>
        <w:rPr>
          <w:rFonts w:ascii="Times New Roman" w:hAnsi="Times New Roman" w:cs="Times New Roman"/>
          <w:sz w:val="28"/>
          <w:szCs w:val="28"/>
        </w:rPr>
      </w:pPr>
    </w:p>
    <w:p w14:paraId="076FAD7D" w14:textId="77777777" w:rsidR="00865ABC" w:rsidRDefault="00865ABC" w:rsidP="00865ABC">
      <w:pPr>
        <w:pStyle w:val="Standard"/>
        <w:spacing w:line="360" w:lineRule="auto"/>
        <w:ind w:firstLine="709"/>
        <w:rPr>
          <w:rFonts w:ascii="Times New Roman" w:hAnsi="Times New Roman" w:cs="Times New Roman"/>
          <w:sz w:val="28"/>
          <w:szCs w:val="28"/>
        </w:rPr>
      </w:pPr>
    </w:p>
    <w:p w14:paraId="625F57FE" w14:textId="77777777" w:rsidR="00865ABC" w:rsidRDefault="00865ABC" w:rsidP="00865ABC">
      <w:pPr>
        <w:pStyle w:val="Standard"/>
        <w:spacing w:line="360" w:lineRule="auto"/>
        <w:ind w:firstLine="709"/>
        <w:rPr>
          <w:rFonts w:ascii="Times New Roman" w:hAnsi="Times New Roman" w:cs="Times New Roman"/>
          <w:sz w:val="28"/>
          <w:szCs w:val="28"/>
        </w:rPr>
      </w:pPr>
    </w:p>
    <w:p w14:paraId="7EBFA554" w14:textId="77777777" w:rsidR="00865ABC" w:rsidRDefault="00865ABC" w:rsidP="00865ABC">
      <w:pPr>
        <w:pStyle w:val="Standard"/>
        <w:spacing w:line="360" w:lineRule="auto"/>
        <w:ind w:firstLine="709"/>
        <w:rPr>
          <w:rFonts w:ascii="Times New Roman" w:hAnsi="Times New Roman" w:cs="Times New Roman"/>
          <w:sz w:val="28"/>
          <w:szCs w:val="28"/>
        </w:rPr>
      </w:pPr>
    </w:p>
    <w:p w14:paraId="19368399" w14:textId="77777777" w:rsidR="00865ABC" w:rsidRDefault="00865ABC" w:rsidP="00865ABC">
      <w:pPr>
        <w:pStyle w:val="Standard"/>
        <w:spacing w:line="360" w:lineRule="auto"/>
        <w:ind w:firstLine="709"/>
        <w:rPr>
          <w:rFonts w:ascii="Times New Roman" w:hAnsi="Times New Roman" w:cs="Times New Roman"/>
          <w:sz w:val="28"/>
          <w:szCs w:val="28"/>
        </w:rPr>
      </w:pPr>
    </w:p>
    <w:p w14:paraId="5B6356A1" w14:textId="7D17B5EE" w:rsidR="00865ABC" w:rsidRDefault="00865ABC" w:rsidP="00865ABC">
      <w:pPr>
        <w:pStyle w:val="Standard"/>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Звіт до лабораторної роботи №</w:t>
      </w:r>
      <w:r w:rsidR="0048376A">
        <w:rPr>
          <w:rFonts w:ascii="Times New Roman" w:hAnsi="Times New Roman" w:cs="Times New Roman"/>
          <w:sz w:val="28"/>
          <w:szCs w:val="28"/>
          <w:lang w:val="ru-RU"/>
        </w:rPr>
        <w:t>6</w:t>
      </w:r>
    </w:p>
    <w:p w14:paraId="0CFF345C" w14:textId="77777777" w:rsidR="00865ABC" w:rsidRDefault="00865ABC" w:rsidP="00865ABC">
      <w:pPr>
        <w:pStyle w:val="Standard"/>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З дисципліни “Інтелектуальний аналіз даних</w:t>
      </w:r>
      <w:r>
        <w:rPr>
          <w:rFonts w:ascii="Times New Roman" w:hAnsi="Times New Roman" w:cs="Times New Roman"/>
          <w:sz w:val="28"/>
          <w:szCs w:val="28"/>
          <w:lang w:val="ru-RU"/>
        </w:rPr>
        <w:t>”</w:t>
      </w:r>
    </w:p>
    <w:p w14:paraId="3588670B" w14:textId="77777777" w:rsidR="00865ABC" w:rsidRDefault="00865ABC" w:rsidP="00865ABC">
      <w:pPr>
        <w:pStyle w:val="Standard"/>
        <w:spacing w:line="360" w:lineRule="auto"/>
        <w:rPr>
          <w:rFonts w:ascii="Times New Roman" w:hAnsi="Times New Roman"/>
          <w:sz w:val="28"/>
          <w:szCs w:val="28"/>
          <w:lang w:val="ru-RU"/>
        </w:rPr>
      </w:pPr>
    </w:p>
    <w:p w14:paraId="4CE5DE9F" w14:textId="77777777" w:rsidR="00865ABC" w:rsidRDefault="00865ABC" w:rsidP="00865ABC">
      <w:pPr>
        <w:pStyle w:val="Standard"/>
        <w:spacing w:line="360" w:lineRule="auto"/>
        <w:ind w:firstLine="709"/>
        <w:rPr>
          <w:rFonts w:ascii="Times New Roman" w:hAnsi="Times New Roman"/>
          <w:sz w:val="28"/>
          <w:szCs w:val="28"/>
        </w:rPr>
      </w:pPr>
    </w:p>
    <w:p w14:paraId="299A5A7F" w14:textId="77777777" w:rsidR="00865ABC" w:rsidRDefault="00865ABC" w:rsidP="00865ABC">
      <w:pPr>
        <w:pStyle w:val="Standard"/>
        <w:spacing w:line="360" w:lineRule="auto"/>
        <w:ind w:firstLine="709"/>
        <w:rPr>
          <w:rFonts w:ascii="Times New Roman" w:hAnsi="Times New Roman"/>
          <w:sz w:val="28"/>
          <w:szCs w:val="28"/>
        </w:rPr>
      </w:pPr>
    </w:p>
    <w:p w14:paraId="218E80B9" w14:textId="77777777" w:rsidR="00865ABC" w:rsidRDefault="00865ABC" w:rsidP="00865ABC">
      <w:pPr>
        <w:pStyle w:val="Standard"/>
        <w:spacing w:line="360" w:lineRule="auto"/>
        <w:ind w:firstLine="709"/>
        <w:rPr>
          <w:rFonts w:ascii="Times New Roman" w:hAnsi="Times New Roman"/>
          <w:sz w:val="28"/>
          <w:szCs w:val="28"/>
        </w:rPr>
      </w:pPr>
    </w:p>
    <w:p w14:paraId="72ECF0BA" w14:textId="77777777" w:rsidR="00865ABC" w:rsidRDefault="00865ABC" w:rsidP="00865ABC">
      <w:pPr>
        <w:pStyle w:val="Standard"/>
        <w:spacing w:line="360" w:lineRule="auto"/>
        <w:rPr>
          <w:rFonts w:ascii="Times New Roman" w:hAnsi="Times New Roman"/>
          <w:sz w:val="28"/>
          <w:szCs w:val="28"/>
        </w:rPr>
      </w:pPr>
    </w:p>
    <w:p w14:paraId="06DC0044" w14:textId="77777777" w:rsidR="00865ABC" w:rsidRDefault="00865ABC" w:rsidP="00865ABC">
      <w:pPr>
        <w:pStyle w:val="Standard"/>
        <w:spacing w:line="360" w:lineRule="auto"/>
        <w:ind w:firstLine="709"/>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4102EB5F" w14:textId="77777777" w:rsidR="00865ABC" w:rsidRDefault="00865ABC" w:rsidP="00865ABC">
      <w:pPr>
        <w:pStyle w:val="Standard"/>
        <w:spacing w:line="360" w:lineRule="auto"/>
        <w:ind w:firstLine="709"/>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Студента групи КН-31</w:t>
      </w:r>
    </w:p>
    <w:p w14:paraId="280C7DF8" w14:textId="77777777" w:rsidR="00865ABC" w:rsidRDefault="00865ABC" w:rsidP="00865ABC">
      <w:pPr>
        <w:pStyle w:val="Standard"/>
        <w:spacing w:line="360" w:lineRule="auto"/>
        <w:ind w:firstLine="709"/>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Ковальковський В. В.</w:t>
      </w:r>
    </w:p>
    <w:p w14:paraId="02496080" w14:textId="77777777" w:rsidR="00865ABC" w:rsidRDefault="00865ABC" w:rsidP="00865ABC">
      <w:pPr>
        <w:pStyle w:val="Standard"/>
        <w:spacing w:line="360" w:lineRule="auto"/>
        <w:ind w:firstLine="709"/>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5407B3F7" w14:textId="77777777" w:rsidR="00865ABC" w:rsidRDefault="00865ABC" w:rsidP="00865ABC">
      <w:pPr>
        <w:pStyle w:val="Standard"/>
        <w:spacing w:line="360" w:lineRule="auto"/>
        <w:rPr>
          <w:rFonts w:ascii="Times New Roman" w:hAnsi="Times New Roman"/>
          <w:sz w:val="28"/>
          <w:szCs w:val="28"/>
        </w:rPr>
      </w:pPr>
    </w:p>
    <w:p w14:paraId="468FDDAE" w14:textId="77777777" w:rsidR="00865ABC" w:rsidRDefault="00865ABC" w:rsidP="00865ABC">
      <w:pPr>
        <w:pStyle w:val="Standard"/>
        <w:spacing w:line="360" w:lineRule="auto"/>
        <w:rPr>
          <w:rFonts w:ascii="Times New Roman" w:hAnsi="Times New Roman"/>
          <w:sz w:val="28"/>
          <w:szCs w:val="28"/>
        </w:rPr>
      </w:pPr>
    </w:p>
    <w:p w14:paraId="1838299D" w14:textId="77777777" w:rsidR="00865ABC" w:rsidRDefault="00865ABC" w:rsidP="00865ABC">
      <w:pPr>
        <w:pStyle w:val="Standard"/>
        <w:spacing w:line="360" w:lineRule="auto"/>
        <w:rPr>
          <w:rFonts w:ascii="Times New Roman" w:hAnsi="Times New Roman"/>
          <w:sz w:val="28"/>
          <w:szCs w:val="28"/>
        </w:rPr>
      </w:pPr>
    </w:p>
    <w:p w14:paraId="3DA137DD" w14:textId="77777777" w:rsidR="00865ABC" w:rsidRDefault="00865ABC" w:rsidP="00865ABC">
      <w:pPr>
        <w:pStyle w:val="Standard"/>
        <w:spacing w:line="360" w:lineRule="auto"/>
        <w:rPr>
          <w:rFonts w:ascii="Times New Roman" w:hAnsi="Times New Roman"/>
          <w:sz w:val="28"/>
          <w:szCs w:val="28"/>
        </w:rPr>
      </w:pPr>
    </w:p>
    <w:p w14:paraId="6CE8EC3A" w14:textId="77777777" w:rsidR="00865ABC" w:rsidRDefault="00865ABC" w:rsidP="00865ABC">
      <w:pPr>
        <w:pStyle w:val="Standard"/>
        <w:spacing w:line="360" w:lineRule="auto"/>
        <w:rPr>
          <w:rFonts w:ascii="Times New Roman" w:hAnsi="Times New Roman"/>
          <w:sz w:val="28"/>
          <w:szCs w:val="28"/>
        </w:rPr>
      </w:pPr>
    </w:p>
    <w:p w14:paraId="3EBB7032" w14:textId="77777777" w:rsidR="00865ABC" w:rsidRDefault="00865ABC" w:rsidP="00865ABC">
      <w:pPr>
        <w:pStyle w:val="Standard"/>
        <w:spacing w:line="360" w:lineRule="auto"/>
        <w:rPr>
          <w:rFonts w:ascii="Times New Roman" w:hAnsi="Times New Roman"/>
          <w:sz w:val="28"/>
          <w:szCs w:val="28"/>
        </w:rPr>
      </w:pPr>
    </w:p>
    <w:p w14:paraId="37CC0335" w14:textId="77777777" w:rsidR="00865ABC" w:rsidRDefault="00865ABC" w:rsidP="00865ABC">
      <w:pPr>
        <w:pStyle w:val="Standard"/>
        <w:spacing w:line="360" w:lineRule="auto"/>
        <w:ind w:firstLine="709"/>
        <w:jc w:val="center"/>
        <w:rPr>
          <w:rFonts w:ascii="Times New Roman" w:hAnsi="Times New Roman"/>
          <w:sz w:val="28"/>
          <w:szCs w:val="28"/>
        </w:rPr>
      </w:pPr>
      <w:r>
        <w:rPr>
          <w:rFonts w:ascii="Times New Roman" w:hAnsi="Times New Roman"/>
          <w:sz w:val="28"/>
          <w:szCs w:val="28"/>
        </w:rPr>
        <w:t>Тернопіль 2023</w:t>
      </w:r>
    </w:p>
    <w:p w14:paraId="28A3E850" w14:textId="088597FF" w:rsidR="00865ABC" w:rsidRDefault="00865ABC" w:rsidP="003D68E7">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ЛАБОРАТОРНА РОБОТА </w:t>
      </w:r>
      <w:r w:rsidRPr="0048376A">
        <w:rPr>
          <w:rFonts w:ascii="Times New Roman" w:hAnsi="Times New Roman" w:cs="Times New Roman"/>
          <w:sz w:val="28"/>
          <w:szCs w:val="28"/>
          <w:lang w:val="ru-RU"/>
        </w:rPr>
        <w:t>6</w:t>
      </w:r>
      <w:r>
        <w:rPr>
          <w:rFonts w:ascii="Times New Roman" w:hAnsi="Times New Roman" w:cs="Times New Roman"/>
          <w:sz w:val="28"/>
          <w:szCs w:val="28"/>
          <w:lang w:val="ru-RU"/>
        </w:rPr>
        <w:t>:</w:t>
      </w:r>
    </w:p>
    <w:p w14:paraId="331419A8" w14:textId="65773AAA" w:rsidR="00865ABC" w:rsidRDefault="0048376A" w:rsidP="003D68E7">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НЕ </w:t>
      </w:r>
      <w:r w:rsidR="00865ABC">
        <w:rPr>
          <w:rFonts w:ascii="Times New Roman" w:hAnsi="Times New Roman" w:cs="Times New Roman"/>
          <w:sz w:val="28"/>
          <w:szCs w:val="28"/>
          <w:lang w:val="ru-RU"/>
        </w:rPr>
        <w:t>ЛІНІЙНА РЕГРЕСІЯ (Витрати на ВНЗ за 2019)</w:t>
      </w:r>
    </w:p>
    <w:p w14:paraId="25291EA5" w14:textId="77777777" w:rsidR="00865ABC" w:rsidRDefault="00865ABC" w:rsidP="003D68E7">
      <w:pPr>
        <w:jc w:val="both"/>
        <w:rPr>
          <w:rFonts w:ascii="Times New Roman" w:hAnsi="Times New Roman" w:cs="Times New Roman"/>
          <w:sz w:val="28"/>
          <w:szCs w:val="28"/>
          <w:lang w:val="ru-RU"/>
        </w:rPr>
      </w:pPr>
    </w:p>
    <w:p w14:paraId="358966E6" w14:textId="77777777" w:rsidR="00865ABC" w:rsidRDefault="00865ABC" w:rsidP="003D68E7">
      <w:pPr>
        <w:jc w:val="both"/>
        <w:rPr>
          <w:rFonts w:ascii="Times New Roman" w:hAnsi="Times New Roman" w:cs="Times New Roman"/>
          <w:b/>
          <w:bCs/>
          <w:sz w:val="28"/>
          <w:szCs w:val="28"/>
        </w:rPr>
      </w:pPr>
      <w:r>
        <w:rPr>
          <w:rFonts w:ascii="Times New Roman" w:hAnsi="Times New Roman" w:cs="Times New Roman"/>
          <w:b/>
          <w:bCs/>
          <w:sz w:val="28"/>
          <w:szCs w:val="28"/>
        </w:rPr>
        <w:t>Читання датасету:</w:t>
      </w:r>
    </w:p>
    <w:p w14:paraId="733D5FEA" w14:textId="24A19CF7" w:rsidR="00865ABC" w:rsidRDefault="00865ABC" w:rsidP="003D68E7">
      <w:pPr>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111F211E" wp14:editId="433D603B">
            <wp:extent cx="6116320" cy="27260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16320" cy="2726055"/>
                    </a:xfrm>
                    <a:prstGeom prst="rect">
                      <a:avLst/>
                    </a:prstGeom>
                    <a:noFill/>
                    <a:ln>
                      <a:noFill/>
                    </a:ln>
                  </pic:spPr>
                </pic:pic>
              </a:graphicData>
            </a:graphic>
          </wp:inline>
        </w:drawing>
      </w:r>
    </w:p>
    <w:p w14:paraId="14959676" w14:textId="77777777" w:rsidR="00865ABC" w:rsidRDefault="00865ABC" w:rsidP="003D68E7">
      <w:pPr>
        <w:jc w:val="both"/>
        <w:rPr>
          <w:rFonts w:ascii="Times New Roman" w:hAnsi="Times New Roman" w:cs="Times New Roman"/>
          <w:sz w:val="28"/>
          <w:szCs w:val="28"/>
          <w:lang w:val="en-US"/>
        </w:rPr>
      </w:pPr>
    </w:p>
    <w:p w14:paraId="49B9E97C" w14:textId="77777777" w:rsidR="00865ABC" w:rsidRDefault="00865ABC" w:rsidP="003D68E7">
      <w:pPr>
        <w:jc w:val="both"/>
        <w:rPr>
          <w:rFonts w:ascii="Times New Roman" w:hAnsi="Times New Roman" w:cs="Times New Roman"/>
          <w:b/>
          <w:bCs/>
          <w:sz w:val="28"/>
          <w:szCs w:val="28"/>
        </w:rPr>
      </w:pPr>
      <w:r>
        <w:rPr>
          <w:rFonts w:ascii="Times New Roman" w:hAnsi="Times New Roman" w:cs="Times New Roman"/>
          <w:b/>
          <w:bCs/>
          <w:sz w:val="28"/>
          <w:szCs w:val="28"/>
          <w:lang w:val="ru-RU"/>
        </w:rPr>
        <w:t>Перев</w:t>
      </w:r>
      <w:r>
        <w:rPr>
          <w:rFonts w:ascii="Times New Roman" w:hAnsi="Times New Roman" w:cs="Times New Roman"/>
          <w:b/>
          <w:bCs/>
          <w:sz w:val="28"/>
          <w:szCs w:val="28"/>
        </w:rPr>
        <w:t>ірка даних:</w:t>
      </w:r>
    </w:p>
    <w:p w14:paraId="7C3F11DC" w14:textId="755F9A35" w:rsidR="00865ABC" w:rsidRDefault="00865ABC" w:rsidP="003D68E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462961" wp14:editId="200B87A5">
            <wp:extent cx="6120765" cy="29914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765" cy="2991485"/>
                    </a:xfrm>
                    <a:prstGeom prst="rect">
                      <a:avLst/>
                    </a:prstGeom>
                    <a:noFill/>
                    <a:ln>
                      <a:noFill/>
                    </a:ln>
                  </pic:spPr>
                </pic:pic>
              </a:graphicData>
            </a:graphic>
          </wp:inline>
        </w:drawing>
      </w:r>
    </w:p>
    <w:p w14:paraId="1A9D20A2" w14:textId="77777777" w:rsidR="00865ABC" w:rsidRDefault="00865ABC" w:rsidP="003D68E7">
      <w:pPr>
        <w:jc w:val="both"/>
        <w:rPr>
          <w:rFonts w:ascii="Times New Roman" w:hAnsi="Times New Roman" w:cs="Times New Roman"/>
          <w:sz w:val="28"/>
          <w:szCs w:val="28"/>
        </w:rPr>
      </w:pPr>
    </w:p>
    <w:p w14:paraId="18F99622" w14:textId="77777777" w:rsidR="00865ABC" w:rsidRDefault="00865ABC" w:rsidP="003D68E7">
      <w:pPr>
        <w:jc w:val="both"/>
        <w:rPr>
          <w:rFonts w:ascii="Times New Roman" w:hAnsi="Times New Roman" w:cs="Times New Roman"/>
          <w:sz w:val="28"/>
          <w:szCs w:val="28"/>
        </w:rPr>
      </w:pPr>
    </w:p>
    <w:p w14:paraId="3A01616E" w14:textId="77777777" w:rsidR="00865ABC" w:rsidRDefault="00865ABC" w:rsidP="003D68E7">
      <w:pPr>
        <w:jc w:val="both"/>
        <w:rPr>
          <w:rFonts w:ascii="Times New Roman" w:hAnsi="Times New Roman" w:cs="Times New Roman"/>
          <w:sz w:val="28"/>
          <w:szCs w:val="28"/>
        </w:rPr>
      </w:pPr>
    </w:p>
    <w:p w14:paraId="620392F3" w14:textId="77777777" w:rsidR="00865ABC" w:rsidRDefault="00865ABC" w:rsidP="003D68E7">
      <w:pPr>
        <w:jc w:val="both"/>
        <w:rPr>
          <w:rFonts w:ascii="Times New Roman" w:hAnsi="Times New Roman" w:cs="Times New Roman"/>
          <w:sz w:val="28"/>
          <w:szCs w:val="28"/>
        </w:rPr>
      </w:pPr>
    </w:p>
    <w:p w14:paraId="3E2953E3" w14:textId="77777777" w:rsidR="00865ABC" w:rsidRDefault="00865ABC" w:rsidP="003D68E7">
      <w:pPr>
        <w:jc w:val="both"/>
        <w:rPr>
          <w:rFonts w:ascii="Times New Roman" w:hAnsi="Times New Roman" w:cs="Times New Roman"/>
          <w:sz w:val="28"/>
          <w:szCs w:val="28"/>
        </w:rPr>
      </w:pPr>
    </w:p>
    <w:p w14:paraId="5283FC9D" w14:textId="77777777" w:rsidR="00865ABC" w:rsidRDefault="00865ABC" w:rsidP="003D68E7">
      <w:pPr>
        <w:jc w:val="both"/>
        <w:rPr>
          <w:rFonts w:ascii="Times New Roman" w:hAnsi="Times New Roman" w:cs="Times New Roman"/>
          <w:b/>
          <w:bCs/>
          <w:sz w:val="28"/>
          <w:szCs w:val="28"/>
        </w:rPr>
      </w:pPr>
      <w:r>
        <w:rPr>
          <w:rFonts w:ascii="Times New Roman" w:hAnsi="Times New Roman" w:cs="Times New Roman"/>
          <w:b/>
          <w:bCs/>
          <w:sz w:val="28"/>
          <w:szCs w:val="28"/>
        </w:rPr>
        <w:lastRenderedPageBreak/>
        <w:t>Очищення даних:</w:t>
      </w:r>
    </w:p>
    <w:p w14:paraId="2C7EE203" w14:textId="7301550C" w:rsidR="00865ABC" w:rsidRDefault="00865ABC" w:rsidP="003D68E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AE51E6" wp14:editId="3376E379">
            <wp:extent cx="6120765" cy="23450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765" cy="2345055"/>
                    </a:xfrm>
                    <a:prstGeom prst="rect">
                      <a:avLst/>
                    </a:prstGeom>
                    <a:noFill/>
                    <a:ln>
                      <a:noFill/>
                    </a:ln>
                  </pic:spPr>
                </pic:pic>
              </a:graphicData>
            </a:graphic>
          </wp:inline>
        </w:drawing>
      </w:r>
    </w:p>
    <w:p w14:paraId="1AB151CD" w14:textId="77777777" w:rsidR="00865ABC" w:rsidRDefault="00865ABC" w:rsidP="003D68E7">
      <w:pPr>
        <w:jc w:val="both"/>
        <w:rPr>
          <w:rFonts w:ascii="Times New Roman" w:hAnsi="Times New Roman" w:cs="Times New Roman"/>
          <w:sz w:val="28"/>
          <w:szCs w:val="28"/>
        </w:rPr>
      </w:pPr>
    </w:p>
    <w:p w14:paraId="3C1D6E93" w14:textId="760CE74C" w:rsidR="00865ABC" w:rsidRDefault="00865ABC" w:rsidP="003D68E7">
      <w:pPr>
        <w:jc w:val="both"/>
        <w:rPr>
          <w:rFonts w:ascii="Times New Roman" w:hAnsi="Times New Roman" w:cs="Times New Roman"/>
          <w:sz w:val="28"/>
          <w:szCs w:val="28"/>
        </w:rPr>
      </w:pPr>
      <w:r>
        <w:rPr>
          <w:rFonts w:ascii="Times New Roman" w:hAnsi="Times New Roman" w:cs="Times New Roman"/>
          <w:b/>
          <w:bCs/>
          <w:sz w:val="28"/>
          <w:szCs w:val="28"/>
        </w:rPr>
        <w:t xml:space="preserve">Аналіз </w:t>
      </w:r>
      <w:r>
        <w:rPr>
          <w:rFonts w:ascii="Times New Roman" w:hAnsi="Times New Roman" w:cs="Times New Roman"/>
          <w:b/>
          <w:bCs/>
          <w:sz w:val="28"/>
          <w:szCs w:val="28"/>
        </w:rPr>
        <w:t>унікальності даних:</w:t>
      </w:r>
      <w:r>
        <w:rPr>
          <w:rFonts w:ascii="Times New Roman" w:hAnsi="Times New Roman" w:cs="Times New Roman"/>
          <w:sz w:val="28"/>
          <w:szCs w:val="28"/>
          <w:lang w:val="ru-RU"/>
        </w:rPr>
        <w:t xml:space="preserve"> </w:t>
      </w:r>
    </w:p>
    <w:p w14:paraId="7791C9EE" w14:textId="6C233E17" w:rsidR="00865ABC" w:rsidRDefault="00865ABC" w:rsidP="003D68E7">
      <w:pPr>
        <w:jc w:val="both"/>
        <w:rPr>
          <w:rFonts w:ascii="Times New Roman" w:hAnsi="Times New Roman" w:cs="Times New Roman"/>
          <w:sz w:val="28"/>
          <w:szCs w:val="28"/>
          <w:lang w:val="en-US"/>
        </w:rPr>
      </w:pPr>
      <w:r w:rsidRPr="00865ABC">
        <w:rPr>
          <w:rFonts w:ascii="Times New Roman" w:hAnsi="Times New Roman" w:cs="Times New Roman"/>
          <w:sz w:val="28"/>
          <w:szCs w:val="28"/>
          <w:lang w:val="en-US"/>
        </w:rPr>
        <w:drawing>
          <wp:inline distT="0" distB="0" distL="0" distR="0" wp14:anchorId="1F11DF3C" wp14:editId="3D51B9ED">
            <wp:extent cx="6120765" cy="2450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2450465"/>
                    </a:xfrm>
                    <a:prstGeom prst="rect">
                      <a:avLst/>
                    </a:prstGeom>
                  </pic:spPr>
                </pic:pic>
              </a:graphicData>
            </a:graphic>
          </wp:inline>
        </w:drawing>
      </w:r>
    </w:p>
    <w:p w14:paraId="2EFC94B1" w14:textId="193CA36A" w:rsidR="00865ABC" w:rsidRDefault="00865ABC" w:rsidP="003D68E7">
      <w:pPr>
        <w:jc w:val="both"/>
        <w:rPr>
          <w:b/>
          <w:bCs/>
          <w:sz w:val="28"/>
          <w:szCs w:val="28"/>
        </w:rPr>
      </w:pPr>
      <w:r>
        <w:rPr>
          <w:rFonts w:ascii="Times New Roman" w:hAnsi="Times New Roman" w:cs="Times New Roman"/>
          <w:b/>
          <w:bCs/>
          <w:sz w:val="28"/>
          <w:szCs w:val="28"/>
        </w:rPr>
        <w:lastRenderedPageBreak/>
        <w:t>Кореляція:</w:t>
      </w:r>
      <w:r>
        <w:rPr>
          <w:b/>
          <w:bCs/>
          <w:sz w:val="28"/>
          <w:szCs w:val="28"/>
        </w:rPr>
        <w:t xml:space="preserve"> </w:t>
      </w:r>
      <w:r>
        <w:rPr>
          <w:noProof/>
          <w:sz w:val="28"/>
          <w:szCs w:val="28"/>
        </w:rPr>
        <w:drawing>
          <wp:inline distT="0" distB="0" distL="0" distR="0" wp14:anchorId="0EFA2256" wp14:editId="29C22CC7">
            <wp:extent cx="6120765" cy="63106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6310630"/>
                    </a:xfrm>
                    <a:prstGeom prst="rect">
                      <a:avLst/>
                    </a:prstGeom>
                    <a:noFill/>
                    <a:ln>
                      <a:noFill/>
                    </a:ln>
                  </pic:spPr>
                </pic:pic>
              </a:graphicData>
            </a:graphic>
          </wp:inline>
        </w:drawing>
      </w:r>
    </w:p>
    <w:p w14:paraId="2AE10D10" w14:textId="77777777" w:rsidR="00865ABC" w:rsidRDefault="00865ABC" w:rsidP="003D68E7">
      <w:pPr>
        <w:jc w:val="both"/>
        <w:rPr>
          <w:b/>
          <w:bCs/>
          <w:sz w:val="28"/>
          <w:szCs w:val="28"/>
        </w:rPr>
      </w:pPr>
    </w:p>
    <w:p w14:paraId="16BEF296" w14:textId="77777777" w:rsidR="00865ABC" w:rsidRDefault="00865ABC" w:rsidP="003D68E7">
      <w:pPr>
        <w:jc w:val="both"/>
        <w:rPr>
          <w:b/>
          <w:bCs/>
          <w:sz w:val="28"/>
          <w:szCs w:val="28"/>
        </w:rPr>
      </w:pPr>
    </w:p>
    <w:p w14:paraId="366D1AD1" w14:textId="77777777" w:rsidR="00865ABC" w:rsidRDefault="00865ABC" w:rsidP="003D68E7">
      <w:pPr>
        <w:jc w:val="both"/>
        <w:rPr>
          <w:b/>
          <w:bCs/>
          <w:sz w:val="28"/>
          <w:szCs w:val="28"/>
        </w:rPr>
      </w:pPr>
    </w:p>
    <w:p w14:paraId="12AA91DB" w14:textId="77777777" w:rsidR="00865ABC" w:rsidRDefault="00865ABC" w:rsidP="003D68E7">
      <w:pPr>
        <w:jc w:val="both"/>
        <w:rPr>
          <w:b/>
          <w:bCs/>
          <w:sz w:val="28"/>
          <w:szCs w:val="28"/>
        </w:rPr>
      </w:pPr>
    </w:p>
    <w:p w14:paraId="34AA2E70" w14:textId="77777777" w:rsidR="00865ABC" w:rsidRDefault="00865ABC" w:rsidP="003D68E7">
      <w:pPr>
        <w:jc w:val="both"/>
        <w:rPr>
          <w:b/>
          <w:bCs/>
          <w:sz w:val="28"/>
          <w:szCs w:val="28"/>
        </w:rPr>
      </w:pPr>
    </w:p>
    <w:p w14:paraId="7FC45B25" w14:textId="77777777" w:rsidR="00865ABC" w:rsidRDefault="00865ABC" w:rsidP="003D68E7">
      <w:pPr>
        <w:jc w:val="both"/>
        <w:rPr>
          <w:b/>
          <w:bCs/>
          <w:sz w:val="28"/>
          <w:szCs w:val="28"/>
        </w:rPr>
      </w:pPr>
    </w:p>
    <w:p w14:paraId="2AE9A031" w14:textId="77777777" w:rsidR="00865ABC" w:rsidRDefault="00865ABC" w:rsidP="003D68E7">
      <w:pPr>
        <w:jc w:val="both"/>
        <w:rPr>
          <w:b/>
          <w:bCs/>
          <w:sz w:val="28"/>
          <w:szCs w:val="28"/>
        </w:rPr>
      </w:pPr>
    </w:p>
    <w:p w14:paraId="2BD40CE9" w14:textId="77777777" w:rsidR="00865ABC" w:rsidRDefault="00865ABC" w:rsidP="003D68E7">
      <w:pPr>
        <w:jc w:val="both"/>
        <w:rPr>
          <w:rFonts w:ascii="Times New Roman" w:hAnsi="Times New Roman" w:cs="Times New Roman"/>
          <w:b/>
          <w:bCs/>
          <w:sz w:val="28"/>
          <w:szCs w:val="28"/>
        </w:rPr>
      </w:pPr>
    </w:p>
    <w:p w14:paraId="7D30039D" w14:textId="77777777" w:rsidR="00865ABC" w:rsidRDefault="00865ABC" w:rsidP="003D68E7">
      <w:pPr>
        <w:jc w:val="both"/>
        <w:rPr>
          <w:rFonts w:ascii="Times New Roman" w:hAnsi="Times New Roman" w:cs="Times New Roman"/>
          <w:b/>
          <w:bCs/>
          <w:sz w:val="28"/>
          <w:szCs w:val="28"/>
        </w:rPr>
      </w:pPr>
    </w:p>
    <w:p w14:paraId="5E1ABDBD" w14:textId="177B6005" w:rsidR="00865ABC" w:rsidRDefault="00865ABC" w:rsidP="003D68E7">
      <w:pPr>
        <w:jc w:val="both"/>
        <w:rPr>
          <w:rFonts w:ascii="Times New Roman" w:hAnsi="Times New Roman" w:cs="Times New Roman"/>
          <w:b/>
          <w:bCs/>
          <w:sz w:val="28"/>
          <w:szCs w:val="28"/>
        </w:rPr>
      </w:pPr>
      <w:r>
        <w:rPr>
          <w:b/>
          <w:bCs/>
          <w:noProof/>
          <w:sz w:val="28"/>
          <w:szCs w:val="28"/>
        </w:rPr>
        <w:lastRenderedPageBreak/>
        <w:drawing>
          <wp:inline distT="0" distB="0" distL="0" distR="0" wp14:anchorId="6AADBD13" wp14:editId="0D1BE89E">
            <wp:extent cx="5365750" cy="402844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0" cy="4028440"/>
                    </a:xfrm>
                    <a:prstGeom prst="rect">
                      <a:avLst/>
                    </a:prstGeom>
                    <a:noFill/>
                    <a:ln>
                      <a:noFill/>
                    </a:ln>
                  </pic:spPr>
                </pic:pic>
              </a:graphicData>
            </a:graphic>
          </wp:inline>
        </w:drawing>
      </w:r>
    </w:p>
    <w:p w14:paraId="731F6340" w14:textId="77777777" w:rsidR="00865ABC" w:rsidRDefault="00865ABC" w:rsidP="003D68E7">
      <w:pPr>
        <w:jc w:val="both"/>
        <w:rPr>
          <w:rFonts w:ascii="Times New Roman" w:hAnsi="Times New Roman" w:cs="Times New Roman"/>
          <w:b/>
          <w:bCs/>
          <w:sz w:val="28"/>
          <w:szCs w:val="28"/>
        </w:rPr>
      </w:pPr>
    </w:p>
    <w:p w14:paraId="4BEFFACC" w14:textId="0ADAE248" w:rsidR="00865ABC" w:rsidRPr="00865ABC" w:rsidRDefault="00865ABC" w:rsidP="003D68E7">
      <w:pPr>
        <w:jc w:val="both"/>
        <w:rPr>
          <w:rFonts w:ascii="Times New Roman" w:hAnsi="Times New Roman" w:cs="Times New Roman"/>
          <w:sz w:val="28"/>
          <w:szCs w:val="28"/>
        </w:rPr>
      </w:pPr>
      <w:r w:rsidRPr="00865ABC">
        <w:rPr>
          <w:rFonts w:ascii="Times New Roman" w:hAnsi="Times New Roman" w:cs="Times New Roman"/>
          <w:sz w:val="28"/>
          <w:szCs w:val="28"/>
        </w:rPr>
        <w:t>Графік показує середні видатки на одного студента (приведений контингент) за контрактом для різних груп за середнім конкурсним балом зарахованих абітурієнтів.</w:t>
      </w:r>
    </w:p>
    <w:p w14:paraId="3DBC5A9B" w14:textId="0A2799BC" w:rsidR="00865ABC" w:rsidRPr="00865ABC" w:rsidRDefault="00865ABC" w:rsidP="003D68E7">
      <w:pPr>
        <w:jc w:val="both"/>
        <w:rPr>
          <w:rFonts w:ascii="Times New Roman" w:hAnsi="Times New Roman" w:cs="Times New Roman"/>
          <w:sz w:val="28"/>
          <w:szCs w:val="28"/>
        </w:rPr>
      </w:pPr>
      <w:r w:rsidRPr="00865ABC">
        <w:rPr>
          <w:rFonts w:ascii="Times New Roman" w:hAnsi="Times New Roman" w:cs="Times New Roman"/>
          <w:sz w:val="28"/>
          <w:szCs w:val="28"/>
        </w:rPr>
        <w:t>На графіку видно, що середні видатки на одного студента (приведений контингент) за контрактом збільшуються із зростанням середнього конкурсного балу зарахованих абітурієнтів. Це може бути пов'язано з тим, що в цих вузах вищий рівень вимог до вступу, і тому вони можуть залучати більш конкурентоспроможних абітурієнтів. Ці абітурієнти, як правило, мають більш високий рівень доходу, і тому вони можуть платити більше за навчання.</w:t>
      </w:r>
    </w:p>
    <w:p w14:paraId="7BFF5990" w14:textId="6958B313" w:rsidR="00865ABC" w:rsidRPr="00865ABC" w:rsidRDefault="00865ABC" w:rsidP="003D68E7">
      <w:pPr>
        <w:jc w:val="both"/>
        <w:rPr>
          <w:rFonts w:ascii="Times New Roman" w:hAnsi="Times New Roman" w:cs="Times New Roman"/>
          <w:b/>
          <w:bCs/>
          <w:sz w:val="28"/>
          <w:szCs w:val="28"/>
        </w:rPr>
      </w:pPr>
      <w:r w:rsidRPr="00865ABC">
        <w:rPr>
          <w:rFonts w:ascii="Times New Roman" w:hAnsi="Times New Roman" w:cs="Times New Roman"/>
          <w:b/>
          <w:bCs/>
          <w:sz w:val="28"/>
          <w:szCs w:val="28"/>
        </w:rPr>
        <w:t>Ось кілька конкретних висновків, які можна зробити на основі цього графіка:</w:t>
      </w:r>
    </w:p>
    <w:p w14:paraId="13597135" w14:textId="77777777" w:rsidR="00865ABC" w:rsidRDefault="00865ABC" w:rsidP="003D68E7">
      <w:pPr>
        <w:jc w:val="both"/>
        <w:rPr>
          <w:rFonts w:ascii="Times New Roman" w:hAnsi="Times New Roman" w:cs="Times New Roman"/>
          <w:sz w:val="28"/>
          <w:szCs w:val="28"/>
        </w:rPr>
      </w:pPr>
      <w:r w:rsidRPr="00865ABC">
        <w:rPr>
          <w:rFonts w:ascii="Times New Roman" w:hAnsi="Times New Roman" w:cs="Times New Roman"/>
          <w:sz w:val="28"/>
          <w:szCs w:val="28"/>
        </w:rPr>
        <w:t xml:space="preserve">В цілому, середні видатки на одного студента (приведений контингент) за контрактом збільшуються із зростанням середнього конкурсного балу зарахованих абітурієнтів. </w:t>
      </w:r>
    </w:p>
    <w:p w14:paraId="3F5D6E9D" w14:textId="2C416FE7" w:rsidR="00865ABC" w:rsidRDefault="00865ABC" w:rsidP="003D68E7">
      <w:pPr>
        <w:jc w:val="both"/>
        <w:rPr>
          <w:rFonts w:ascii="Times New Roman" w:hAnsi="Times New Roman" w:cs="Times New Roman"/>
          <w:sz w:val="28"/>
          <w:szCs w:val="28"/>
        </w:rPr>
      </w:pPr>
      <w:r w:rsidRPr="00865ABC">
        <w:rPr>
          <w:rFonts w:ascii="Times New Roman" w:hAnsi="Times New Roman" w:cs="Times New Roman"/>
          <w:sz w:val="28"/>
          <w:szCs w:val="28"/>
        </w:rPr>
        <w:t>Ця тенденція є досить сильною, і вона спостерігається для всіх груп за середнім конкурсним балом зарахованих абітурієнтів.</w:t>
      </w:r>
    </w:p>
    <w:p w14:paraId="656ECA01" w14:textId="66488771" w:rsidR="00865ABC" w:rsidRDefault="00865ABC" w:rsidP="003D68E7">
      <w:pPr>
        <w:jc w:val="both"/>
        <w:rPr>
          <w:rFonts w:ascii="Times New Roman" w:hAnsi="Times New Roman" w:cs="Times New Roman"/>
          <w:sz w:val="28"/>
          <w:szCs w:val="28"/>
        </w:rPr>
      </w:pPr>
    </w:p>
    <w:p w14:paraId="0780D64B" w14:textId="74A99F5C" w:rsidR="00865ABC" w:rsidRDefault="00865ABC" w:rsidP="003D68E7">
      <w:pPr>
        <w:jc w:val="both"/>
        <w:rPr>
          <w:rFonts w:ascii="Times New Roman" w:hAnsi="Times New Roman" w:cs="Times New Roman"/>
          <w:sz w:val="28"/>
          <w:szCs w:val="28"/>
        </w:rPr>
      </w:pPr>
    </w:p>
    <w:p w14:paraId="2A537B64" w14:textId="5FB1859D" w:rsidR="00865ABC" w:rsidRDefault="00865ABC" w:rsidP="003D68E7">
      <w:pPr>
        <w:jc w:val="both"/>
        <w:rPr>
          <w:rFonts w:ascii="Times New Roman" w:hAnsi="Times New Roman" w:cs="Times New Roman"/>
          <w:sz w:val="28"/>
          <w:szCs w:val="28"/>
        </w:rPr>
      </w:pPr>
    </w:p>
    <w:p w14:paraId="385FD385" w14:textId="4E3EEC66" w:rsidR="00865ABC" w:rsidRDefault="00865ABC" w:rsidP="003D68E7">
      <w:pPr>
        <w:jc w:val="both"/>
        <w:rPr>
          <w:rFonts w:ascii="Times New Roman" w:hAnsi="Times New Roman" w:cs="Times New Roman"/>
          <w:b/>
          <w:bCs/>
          <w:sz w:val="28"/>
          <w:szCs w:val="28"/>
        </w:rPr>
      </w:pPr>
      <w:r>
        <w:rPr>
          <w:rFonts w:ascii="Times New Roman" w:hAnsi="Times New Roman" w:cs="Times New Roman"/>
          <w:b/>
          <w:bCs/>
          <w:sz w:val="28"/>
          <w:szCs w:val="28"/>
        </w:rPr>
        <w:lastRenderedPageBreak/>
        <w:t>Аналіз</w:t>
      </w:r>
      <w:r w:rsidR="00A84BE3">
        <w:rPr>
          <w:rFonts w:ascii="Times New Roman" w:hAnsi="Times New Roman" w:cs="Times New Roman"/>
          <w:b/>
          <w:bCs/>
          <w:sz w:val="28"/>
          <w:szCs w:val="28"/>
        </w:rPr>
        <w:t xml:space="preserve"> викидів</w:t>
      </w:r>
      <w:r>
        <w:rPr>
          <w:rFonts w:ascii="Times New Roman" w:hAnsi="Times New Roman" w:cs="Times New Roman"/>
          <w:b/>
          <w:bCs/>
          <w:sz w:val="28"/>
          <w:szCs w:val="28"/>
        </w:rPr>
        <w:t xml:space="preserve"> для колонки «</w:t>
      </w:r>
      <w:r w:rsidRPr="00865ABC">
        <w:rPr>
          <w:rFonts w:ascii="Times New Roman" w:hAnsi="Times New Roman" w:cs="Times New Roman"/>
          <w:b/>
          <w:bCs/>
          <w:sz w:val="28"/>
          <w:szCs w:val="28"/>
        </w:rPr>
        <w:t>Середні  видатки на одного студента (приведений контингент) за контрактом</w:t>
      </w:r>
      <w:r>
        <w:rPr>
          <w:rFonts w:ascii="Times New Roman" w:hAnsi="Times New Roman" w:cs="Times New Roman"/>
          <w:b/>
          <w:bCs/>
          <w:sz w:val="28"/>
          <w:szCs w:val="28"/>
        </w:rPr>
        <w:t>»:</w:t>
      </w:r>
      <w:r>
        <w:rPr>
          <w:rFonts w:ascii="Times New Roman" w:hAnsi="Times New Roman" w:cs="Times New Roman"/>
          <w:b/>
          <w:bCs/>
          <w:sz w:val="28"/>
          <w:szCs w:val="28"/>
        </w:rPr>
        <w:br/>
      </w:r>
    </w:p>
    <w:p w14:paraId="48BF6253" w14:textId="38D80033" w:rsidR="00865ABC" w:rsidRPr="00865ABC" w:rsidRDefault="00865ABC" w:rsidP="003D68E7">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A739FC" wp14:editId="1C24015E">
            <wp:extent cx="4711280" cy="3346855"/>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4287" cy="3348991"/>
                    </a:xfrm>
                    <a:prstGeom prst="rect">
                      <a:avLst/>
                    </a:prstGeom>
                    <a:noFill/>
                  </pic:spPr>
                </pic:pic>
              </a:graphicData>
            </a:graphic>
          </wp:inline>
        </w:drawing>
      </w:r>
    </w:p>
    <w:p w14:paraId="3EE94EA8" w14:textId="4F76DEAE" w:rsidR="00865ABC" w:rsidRDefault="00A84BE3" w:rsidP="003D68E7">
      <w:pPr>
        <w:jc w:val="both"/>
        <w:rPr>
          <w:rFonts w:ascii="Times New Roman" w:hAnsi="Times New Roman" w:cs="Times New Roman"/>
          <w:b/>
          <w:bCs/>
          <w:sz w:val="28"/>
          <w:szCs w:val="28"/>
        </w:rPr>
      </w:pPr>
      <w:r w:rsidRPr="00A84BE3">
        <w:rPr>
          <w:rFonts w:ascii="Times New Roman" w:hAnsi="Times New Roman" w:cs="Times New Roman"/>
          <w:b/>
          <w:bCs/>
          <w:sz w:val="28"/>
          <w:szCs w:val="28"/>
        </w:rPr>
        <w:t>Залежність витрат на одного студента від середнього конкурсного балу зарахованого абітурієнта</w:t>
      </w:r>
      <w:r>
        <w:rPr>
          <w:rFonts w:ascii="Times New Roman" w:hAnsi="Times New Roman" w:cs="Times New Roman"/>
          <w:b/>
          <w:bCs/>
          <w:sz w:val="28"/>
          <w:szCs w:val="28"/>
        </w:rPr>
        <w:t>:</w:t>
      </w:r>
    </w:p>
    <w:p w14:paraId="1E499F31" w14:textId="22E7AA78" w:rsidR="00A84BE3" w:rsidRDefault="00A84BE3" w:rsidP="003D68E7">
      <w:pPr>
        <w:jc w:val="both"/>
        <w:rPr>
          <w:rFonts w:ascii="Times New Roman" w:hAnsi="Times New Roman" w:cs="Times New Roman"/>
          <w:b/>
          <w:bCs/>
          <w:sz w:val="28"/>
          <w:szCs w:val="28"/>
        </w:rPr>
      </w:pPr>
      <w:r>
        <w:rPr>
          <w:b/>
          <w:bCs/>
          <w:noProof/>
          <w:sz w:val="28"/>
          <w:szCs w:val="28"/>
        </w:rPr>
        <w:drawing>
          <wp:inline distT="0" distB="0" distL="0" distR="0" wp14:anchorId="2BB1B0AD" wp14:editId="095863C9">
            <wp:extent cx="5365750" cy="4468495"/>
            <wp:effectExtent l="0" t="0" r="635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5750" cy="4468495"/>
                    </a:xfrm>
                    <a:prstGeom prst="rect">
                      <a:avLst/>
                    </a:prstGeom>
                    <a:noFill/>
                    <a:ln>
                      <a:noFill/>
                    </a:ln>
                  </pic:spPr>
                </pic:pic>
              </a:graphicData>
            </a:graphic>
          </wp:inline>
        </w:drawing>
      </w:r>
    </w:p>
    <w:p w14:paraId="2C8379C3" w14:textId="79775235" w:rsidR="00A84BE3" w:rsidRPr="00A84BE3" w:rsidRDefault="00A84BE3" w:rsidP="003D68E7">
      <w:pPr>
        <w:jc w:val="both"/>
        <w:rPr>
          <w:rFonts w:ascii="Times New Roman" w:hAnsi="Times New Roman" w:cs="Times New Roman"/>
          <w:b/>
          <w:bCs/>
          <w:sz w:val="28"/>
          <w:szCs w:val="28"/>
        </w:rPr>
      </w:pPr>
      <w:r>
        <w:rPr>
          <w:rFonts w:ascii="Times New Roman" w:hAnsi="Times New Roman" w:cs="Times New Roman"/>
          <w:b/>
          <w:bCs/>
          <w:sz w:val="28"/>
          <w:szCs w:val="28"/>
        </w:rPr>
        <w:lastRenderedPageBreak/>
        <w:t>Ч</w:t>
      </w:r>
      <w:r w:rsidRPr="00A84BE3">
        <w:rPr>
          <w:rFonts w:ascii="Times New Roman" w:hAnsi="Times New Roman" w:cs="Times New Roman"/>
          <w:b/>
          <w:bCs/>
          <w:sz w:val="28"/>
          <w:szCs w:val="28"/>
        </w:rPr>
        <w:t>астотний розподіл середніх видатків на одного студента (приведений контингент) за контрактом</w:t>
      </w:r>
    </w:p>
    <w:p w14:paraId="5D43F0EE" w14:textId="2F88CD91" w:rsidR="00A84BE3" w:rsidRDefault="00A84BE3" w:rsidP="003D68E7">
      <w:pPr>
        <w:jc w:val="both"/>
        <w:rPr>
          <w:rFonts w:ascii="Times New Roman" w:hAnsi="Times New Roman" w:cs="Times New Roman"/>
          <w:b/>
          <w:bCs/>
          <w:sz w:val="28"/>
          <w:szCs w:val="28"/>
        </w:rPr>
      </w:pPr>
    </w:p>
    <w:p w14:paraId="2E42FEAE" w14:textId="155AA51B" w:rsidR="00A84BE3" w:rsidRDefault="00A84BE3" w:rsidP="003D68E7">
      <w:pPr>
        <w:jc w:val="center"/>
        <w:rPr>
          <w:rFonts w:ascii="Times New Roman" w:hAnsi="Times New Roman" w:cs="Times New Roman"/>
          <w:b/>
          <w:bCs/>
          <w:sz w:val="28"/>
          <w:szCs w:val="28"/>
        </w:rPr>
      </w:pPr>
      <w:r>
        <w:rPr>
          <w:b/>
          <w:bCs/>
          <w:noProof/>
          <w:sz w:val="28"/>
          <w:szCs w:val="28"/>
        </w:rPr>
        <w:drawing>
          <wp:inline distT="0" distB="0" distL="0" distR="0" wp14:anchorId="70A7E878" wp14:editId="586F083D">
            <wp:extent cx="5055235" cy="38131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5235" cy="3813175"/>
                    </a:xfrm>
                    <a:prstGeom prst="rect">
                      <a:avLst/>
                    </a:prstGeom>
                    <a:noFill/>
                    <a:ln>
                      <a:noFill/>
                    </a:ln>
                  </pic:spPr>
                </pic:pic>
              </a:graphicData>
            </a:graphic>
          </wp:inline>
        </w:drawing>
      </w:r>
    </w:p>
    <w:p w14:paraId="213C0832" w14:textId="53A8D04A" w:rsidR="00A84BE3" w:rsidRPr="00A84BE3" w:rsidRDefault="00A84BE3" w:rsidP="003D68E7">
      <w:pPr>
        <w:jc w:val="both"/>
        <w:rPr>
          <w:rFonts w:ascii="Times New Roman" w:hAnsi="Times New Roman" w:cs="Times New Roman"/>
          <w:sz w:val="28"/>
          <w:szCs w:val="28"/>
        </w:rPr>
      </w:pPr>
      <w:r w:rsidRPr="00A84BE3">
        <w:rPr>
          <w:rFonts w:ascii="Times New Roman" w:hAnsi="Times New Roman" w:cs="Times New Roman"/>
          <w:sz w:val="28"/>
          <w:szCs w:val="28"/>
        </w:rPr>
        <w:t>Цей графік показує частотний розподіл середніх видатків на одного студента (приведений контингент) за контрактом. На основі цього графіка можна зробити такі висновки:</w:t>
      </w:r>
    </w:p>
    <w:p w14:paraId="517CC377" w14:textId="0E4B9C39" w:rsidR="00A84BE3" w:rsidRDefault="00A84BE3" w:rsidP="003D68E7">
      <w:pPr>
        <w:jc w:val="both"/>
        <w:rPr>
          <w:rFonts w:ascii="Times New Roman" w:hAnsi="Times New Roman" w:cs="Times New Roman"/>
          <w:sz w:val="28"/>
          <w:szCs w:val="28"/>
        </w:rPr>
      </w:pPr>
      <w:r w:rsidRPr="00A84BE3">
        <w:rPr>
          <w:rFonts w:ascii="Times New Roman" w:hAnsi="Times New Roman" w:cs="Times New Roman"/>
          <w:sz w:val="28"/>
          <w:szCs w:val="28"/>
        </w:rPr>
        <w:t>Більшість університетів мають середні видатки на одного студента за контрактом в діапазоні від 10 до 30 тисяч гривень. Цей діапазон є найпоширенішим і включає в себе близько 75% всіх університетів. Є кілька університетів з дуже високими середніми видатками на одного студента за контрактом, які перевищують 50 тисяч гривень. Це, як правило, приватні університети або університети з високим рейтингом. Є також кілька університетів з дуже низькими середніми видатками на одного студента за контрактом, які нижче 10 тисяч гривень. Це, як правило, державні університети в регіонах з низьким рівнем доходу. На основі цих висновків можна зробити висновок, що середні видатки на одного студента за контрактом в Україні в цілому є відносно низькими. Це може бути пов'язано з тим, що в Україні ще донедавна переважали державні університети, які отримують фінансування від держави. Однак в останні роки в Україні спостерігається зростання кількості приватних університетів, які, як правило, мають вищі середні видатки на одного студента.</w:t>
      </w:r>
    </w:p>
    <w:p w14:paraId="05B4FB6C" w14:textId="77777777" w:rsidR="00A84BE3" w:rsidRPr="00A84BE3" w:rsidRDefault="00A84BE3" w:rsidP="003D68E7">
      <w:pPr>
        <w:jc w:val="both"/>
        <w:rPr>
          <w:rFonts w:ascii="Times New Roman" w:hAnsi="Times New Roman" w:cs="Times New Roman"/>
          <w:sz w:val="28"/>
          <w:szCs w:val="28"/>
        </w:rPr>
      </w:pPr>
    </w:p>
    <w:p w14:paraId="2EFBE8CF" w14:textId="77777777" w:rsidR="00A84BE3" w:rsidRDefault="00A84BE3" w:rsidP="003D68E7">
      <w:pPr>
        <w:jc w:val="both"/>
        <w:rPr>
          <w:rFonts w:ascii="Times New Roman" w:hAnsi="Times New Roman" w:cs="Times New Roman"/>
          <w:sz w:val="28"/>
          <w:szCs w:val="28"/>
        </w:rPr>
      </w:pPr>
    </w:p>
    <w:p w14:paraId="6F9D252B" w14:textId="625EDEA9" w:rsidR="00A84BE3" w:rsidRDefault="00A84BE3" w:rsidP="003D68E7">
      <w:pPr>
        <w:jc w:val="center"/>
        <w:rPr>
          <w:rFonts w:ascii="Times New Roman" w:hAnsi="Times New Roman" w:cs="Times New Roman"/>
          <w:sz w:val="28"/>
          <w:szCs w:val="28"/>
        </w:rPr>
      </w:pPr>
      <w:r>
        <w:rPr>
          <w:noProof/>
          <w:sz w:val="28"/>
          <w:szCs w:val="28"/>
        </w:rPr>
        <w:lastRenderedPageBreak/>
        <w:drawing>
          <wp:inline distT="0" distB="0" distL="0" distR="0" wp14:anchorId="38A0B122" wp14:editId="27E5CB71">
            <wp:extent cx="5525542" cy="366019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0019" cy="3663157"/>
                    </a:xfrm>
                    <a:prstGeom prst="rect">
                      <a:avLst/>
                    </a:prstGeom>
                    <a:noFill/>
                    <a:ln>
                      <a:noFill/>
                    </a:ln>
                  </pic:spPr>
                </pic:pic>
              </a:graphicData>
            </a:graphic>
          </wp:inline>
        </w:drawing>
      </w:r>
    </w:p>
    <w:p w14:paraId="3D90C6DC" w14:textId="3A625A27" w:rsidR="00593BCD" w:rsidRPr="00593BCD" w:rsidRDefault="00593BCD" w:rsidP="003D68E7">
      <w:pPr>
        <w:jc w:val="both"/>
        <w:rPr>
          <w:rFonts w:ascii="Times New Roman" w:hAnsi="Times New Roman" w:cs="Times New Roman"/>
          <w:sz w:val="28"/>
          <w:szCs w:val="28"/>
        </w:rPr>
      </w:pPr>
      <w:r w:rsidRPr="00593BCD">
        <w:rPr>
          <w:rFonts w:ascii="Times New Roman" w:hAnsi="Times New Roman" w:cs="Times New Roman"/>
          <w:sz w:val="28"/>
          <w:szCs w:val="28"/>
        </w:rPr>
        <w:t>Графік показує залежність середнього конкурсного балу зарахованих абітурієнтів на навчання за контрактом від середнього конкурсного балу зарахованих абітурієнтів.</w:t>
      </w:r>
    </w:p>
    <w:p w14:paraId="38166B63" w14:textId="6A2952B2" w:rsidR="00593BCD" w:rsidRPr="00593BCD" w:rsidRDefault="00593BCD" w:rsidP="003D68E7">
      <w:pPr>
        <w:jc w:val="both"/>
        <w:rPr>
          <w:rFonts w:ascii="Times New Roman" w:hAnsi="Times New Roman" w:cs="Times New Roman"/>
          <w:sz w:val="28"/>
          <w:szCs w:val="28"/>
        </w:rPr>
      </w:pPr>
      <w:r w:rsidRPr="00593BCD">
        <w:rPr>
          <w:rFonts w:ascii="Times New Roman" w:hAnsi="Times New Roman" w:cs="Times New Roman"/>
          <w:sz w:val="28"/>
          <w:szCs w:val="28"/>
        </w:rPr>
        <w:t>На графіку видно, що в цілому, чим вищий середній конкурсний бал зарахованих абітурієнтів, тим вищий середній конкурсний бал зарахованих абітурієнтів на навчання за контрактом. Однак, існує кілька відхилень від цієї загальної тенденції. Наприклад, є кілька точок, де середній конкурсний бал зарахованих абітурієнтів на навчання за контрактом вище середнього конкурсного балу зарахованих абітурієнтів. Це може бути пов'язано з тим, що в цих випадках у вузах були додаткові бюджетні місця, які були заповнені абітурієнтами з високими конкурсними балами.</w:t>
      </w:r>
    </w:p>
    <w:p w14:paraId="7365A16B" w14:textId="651DFFB3" w:rsidR="00593BCD" w:rsidRPr="00593BCD" w:rsidRDefault="00593BCD" w:rsidP="003D68E7">
      <w:pPr>
        <w:jc w:val="both"/>
        <w:rPr>
          <w:rFonts w:ascii="Times New Roman" w:hAnsi="Times New Roman" w:cs="Times New Roman"/>
          <w:sz w:val="28"/>
          <w:szCs w:val="28"/>
        </w:rPr>
      </w:pPr>
      <w:r w:rsidRPr="00593BCD">
        <w:rPr>
          <w:rFonts w:ascii="Times New Roman" w:hAnsi="Times New Roman" w:cs="Times New Roman"/>
          <w:sz w:val="28"/>
          <w:szCs w:val="28"/>
        </w:rPr>
        <w:t>Ось кілька конкретних висновків, які можна зробити на основі цього графіка:</w:t>
      </w:r>
    </w:p>
    <w:p w14:paraId="6C90EC42" w14:textId="4DCE6097" w:rsidR="00593BCD" w:rsidRDefault="00593BCD" w:rsidP="003D68E7">
      <w:pPr>
        <w:jc w:val="both"/>
        <w:rPr>
          <w:rFonts w:ascii="Times New Roman" w:hAnsi="Times New Roman" w:cs="Times New Roman"/>
          <w:sz w:val="28"/>
          <w:szCs w:val="28"/>
        </w:rPr>
      </w:pPr>
      <w:r w:rsidRPr="00593BCD">
        <w:rPr>
          <w:rFonts w:ascii="Times New Roman" w:hAnsi="Times New Roman" w:cs="Times New Roman"/>
          <w:sz w:val="28"/>
          <w:szCs w:val="28"/>
        </w:rPr>
        <w:t>В цілому, чим вищий середній конкурсний бал зарахованих абітурієнтів, тим вищий середній конкурсний бал зарахованих абітурієнтів на навчання за контрактом. Більш високі середні видатки на одного студента (приведений контингент) за контрактом, як правило, пов'язані з більш високим середнім конкурсним балом зарахованих абітурієнтів на навчання за контрактом. Існує кілька відхилень від цієї загальної тенденції, які можуть бути пов'язані з додатковими бюджетними місцями або іншими факторами.</w:t>
      </w:r>
      <w:r>
        <w:rPr>
          <w:rFonts w:ascii="Times New Roman" w:hAnsi="Times New Roman" w:cs="Times New Roman"/>
          <w:sz w:val="28"/>
          <w:szCs w:val="28"/>
        </w:rPr>
        <w:t>4</w:t>
      </w:r>
    </w:p>
    <w:p w14:paraId="015C541B" w14:textId="4E133BB7" w:rsidR="00593BCD" w:rsidRDefault="00593BCD" w:rsidP="003D68E7">
      <w:pPr>
        <w:jc w:val="both"/>
        <w:rPr>
          <w:rFonts w:ascii="Times New Roman" w:hAnsi="Times New Roman" w:cs="Times New Roman"/>
          <w:sz w:val="28"/>
          <w:szCs w:val="28"/>
        </w:rPr>
      </w:pPr>
    </w:p>
    <w:p w14:paraId="52E6C641" w14:textId="7A508AB2" w:rsidR="00593BCD" w:rsidRDefault="00593BCD" w:rsidP="003D68E7">
      <w:pPr>
        <w:jc w:val="both"/>
        <w:rPr>
          <w:rFonts w:ascii="Times New Roman" w:hAnsi="Times New Roman" w:cs="Times New Roman"/>
          <w:sz w:val="28"/>
          <w:szCs w:val="28"/>
        </w:rPr>
      </w:pPr>
    </w:p>
    <w:p w14:paraId="7EE5BBC2" w14:textId="4E60ED4C" w:rsidR="00593BCD" w:rsidRDefault="00593BCD" w:rsidP="003D68E7">
      <w:pPr>
        <w:jc w:val="both"/>
        <w:rPr>
          <w:rFonts w:ascii="Times New Roman" w:hAnsi="Times New Roman" w:cs="Times New Roman"/>
          <w:sz w:val="28"/>
          <w:szCs w:val="28"/>
        </w:rPr>
      </w:pPr>
    </w:p>
    <w:p w14:paraId="777C6522" w14:textId="7A40B219" w:rsidR="00593BCD" w:rsidRDefault="00593BCD" w:rsidP="003D68E7">
      <w:pPr>
        <w:jc w:val="both"/>
        <w:rPr>
          <w:rFonts w:ascii="Times New Roman" w:hAnsi="Times New Roman" w:cs="Times New Roman"/>
          <w:sz w:val="28"/>
          <w:szCs w:val="28"/>
        </w:rPr>
      </w:pPr>
    </w:p>
    <w:p w14:paraId="1EFD66E4" w14:textId="4CF1BB7B" w:rsidR="00593BCD" w:rsidRPr="0048376A" w:rsidRDefault="0048376A" w:rsidP="003D68E7">
      <w:pPr>
        <w:jc w:val="both"/>
        <w:rPr>
          <w:rFonts w:ascii="Times New Roman" w:hAnsi="Times New Roman" w:cs="Times New Roman"/>
          <w:b/>
          <w:bCs/>
          <w:sz w:val="28"/>
          <w:szCs w:val="28"/>
        </w:rPr>
      </w:pPr>
      <w:r w:rsidRPr="0048376A">
        <w:rPr>
          <w:rFonts w:ascii="Times New Roman" w:hAnsi="Times New Roman" w:cs="Times New Roman"/>
          <w:b/>
          <w:bCs/>
          <w:sz w:val="28"/>
          <w:szCs w:val="28"/>
        </w:rPr>
        <w:lastRenderedPageBreak/>
        <w:t>Логаритмічна регресія</w:t>
      </w:r>
    </w:p>
    <w:p w14:paraId="00287FEF" w14:textId="1D331A29" w:rsidR="0048376A" w:rsidRDefault="0048376A" w:rsidP="003D68E7">
      <w:pPr>
        <w:rPr>
          <w:noProof/>
        </w:rPr>
      </w:pPr>
      <w:r w:rsidRPr="0048376A">
        <w:rPr>
          <w:rFonts w:ascii="Times New Roman" w:hAnsi="Times New Roman" w:cs="Times New Roman"/>
          <w:sz w:val="28"/>
          <w:szCs w:val="28"/>
        </w:rPr>
        <w:drawing>
          <wp:inline distT="0" distB="0" distL="0" distR="0" wp14:anchorId="548896D0" wp14:editId="188EDA75">
            <wp:extent cx="6120765" cy="6648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664845"/>
                    </a:xfrm>
                    <a:prstGeom prst="rect">
                      <a:avLst/>
                    </a:prstGeom>
                  </pic:spPr>
                </pic:pic>
              </a:graphicData>
            </a:graphic>
          </wp:inline>
        </w:drawing>
      </w:r>
      <w:r w:rsidRPr="0048376A">
        <w:rPr>
          <w:rFonts w:ascii="Times New Roman" w:hAnsi="Times New Roman" w:cs="Times New Roman"/>
          <w:sz w:val="28"/>
          <w:szCs w:val="28"/>
        </w:rPr>
        <w:drawing>
          <wp:inline distT="0" distB="0" distL="0" distR="0" wp14:anchorId="0B4BD83B" wp14:editId="1920D810">
            <wp:extent cx="6120765" cy="2141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141855"/>
                    </a:xfrm>
                    <a:prstGeom prst="rect">
                      <a:avLst/>
                    </a:prstGeom>
                  </pic:spPr>
                </pic:pic>
              </a:graphicData>
            </a:graphic>
          </wp:inline>
        </w:drawing>
      </w:r>
    </w:p>
    <w:p w14:paraId="54E3B165" w14:textId="1E6722B2"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На основі результатів логарифмічної регресії можна зробити такі висновки:</w:t>
      </w:r>
    </w:p>
    <w:p w14:paraId="3E19402A" w14:textId="77777777"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Середній конкурсний бал зарахованих абітурієнтів є значущим предиктором середнього конкурсного балу зарахованих абітурієнтів. Тобто, чим вищий конкурсний бал абітурієнтів, які були зараховані на навчання за державним замовленням або контрактом, тим вищий конкурсний бал абітурієнтів, які будуть зараховані в майбутньому.</w:t>
      </w:r>
    </w:p>
    <w:p w14:paraId="69BF683E" w14:textId="77777777"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Середній бал ЄВІ з іноземної мови випускників закладу, які були зараховані до іншого або цього закладу, також є значущим предиктором середнього конкурсного балу зарахованих абітурієнтів. Тобто, чим вищий бал ЄВІ з іноземної мови випускників закладу, тим вищий конкурсний бал абітурієнтів, які будуть зараховані в майбутньому.</w:t>
      </w:r>
    </w:p>
    <w:p w14:paraId="6F0EFC52" w14:textId="77777777"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У цілому, результати регресії свідчать про те, що середній конкурсний бал зарахованих абітурієнтів залежить від двох основних факторів:</w:t>
      </w:r>
    </w:p>
    <w:p w14:paraId="2CF2C1E9" w14:textId="77777777" w:rsidR="0048376A" w:rsidRPr="0048376A" w:rsidRDefault="0048376A" w:rsidP="003D68E7">
      <w:pPr>
        <w:jc w:val="both"/>
        <w:rPr>
          <w:rFonts w:ascii="Times New Roman" w:hAnsi="Times New Roman" w:cs="Times New Roman"/>
          <w:sz w:val="28"/>
          <w:szCs w:val="28"/>
        </w:rPr>
      </w:pPr>
    </w:p>
    <w:p w14:paraId="7805E5AD" w14:textId="77777777"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Середнього конкурсного балу абітурієнтів, які були зараховані на навчання за державним замовленням або контрактом у минулому році.</w:t>
      </w:r>
    </w:p>
    <w:p w14:paraId="15491C7B" w14:textId="77777777"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Середнього балу ЄВІ з іноземної мови випускників закладу, які були зараховані до іншого або цього закладу у минулому році.</w:t>
      </w:r>
    </w:p>
    <w:p w14:paraId="30D64D43" w14:textId="77777777"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Ці фактори можна використовувати для прогнозування середнього конкурсного балу зарахованих абітурієнтів у майбутньому.</w:t>
      </w:r>
    </w:p>
    <w:p w14:paraId="285ECE1F" w14:textId="77777777" w:rsidR="0048376A" w:rsidRPr="0048376A" w:rsidRDefault="0048376A" w:rsidP="003D68E7">
      <w:pPr>
        <w:jc w:val="both"/>
        <w:rPr>
          <w:rFonts w:ascii="Times New Roman" w:hAnsi="Times New Roman" w:cs="Times New Roman"/>
          <w:sz w:val="28"/>
          <w:szCs w:val="28"/>
        </w:rPr>
      </w:pPr>
    </w:p>
    <w:p w14:paraId="62EA0EE6" w14:textId="22ACF623" w:rsidR="006D0D74" w:rsidRDefault="0048376A" w:rsidP="003D68E7">
      <w:pPr>
        <w:jc w:val="center"/>
      </w:pPr>
      <w:r>
        <w:rPr>
          <w:noProof/>
        </w:rPr>
        <w:lastRenderedPageBreak/>
        <w:drawing>
          <wp:inline distT="0" distB="0" distL="0" distR="0" wp14:anchorId="2B8F2DC5" wp14:editId="17473AF1">
            <wp:extent cx="4295763" cy="3424085"/>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8483" cy="3426253"/>
                    </a:xfrm>
                    <a:prstGeom prst="rect">
                      <a:avLst/>
                    </a:prstGeom>
                    <a:noFill/>
                    <a:ln>
                      <a:noFill/>
                    </a:ln>
                  </pic:spPr>
                </pic:pic>
              </a:graphicData>
            </a:graphic>
          </wp:inline>
        </w:drawing>
      </w:r>
    </w:p>
    <w:p w14:paraId="09031DA3" w14:textId="253BAD49" w:rsidR="0048376A" w:rsidRPr="0048376A" w:rsidRDefault="0048376A" w:rsidP="003D68E7">
      <w:pPr>
        <w:jc w:val="both"/>
        <w:rPr>
          <w:rFonts w:ascii="Times New Roman" w:hAnsi="Times New Roman" w:cs="Times New Roman"/>
          <w:b/>
          <w:bCs/>
          <w:sz w:val="28"/>
          <w:szCs w:val="28"/>
        </w:rPr>
      </w:pPr>
      <w:r w:rsidRPr="0048376A">
        <w:rPr>
          <w:rFonts w:ascii="Times New Roman" w:hAnsi="Times New Roman" w:cs="Times New Roman"/>
          <w:b/>
          <w:bCs/>
          <w:sz w:val="28"/>
          <w:szCs w:val="28"/>
        </w:rPr>
        <w:t>Аналіз результатів логарифмічної регресії показує наступне:</w:t>
      </w:r>
    </w:p>
    <w:p w14:paraId="7CA943B2" w14:textId="7D737CD8"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R-squared (R^2): R-squared дорівнює 0.897, що означає, що приблизно 89.7% варіації в середньому конкурсному балу зарахованих абітурієнтів може бути пояснено цією моделлю. Це свідчить про досить високий рівень поясненої варіації.</w:t>
      </w:r>
    </w:p>
    <w:p w14:paraId="2E098997" w14:textId="52895491"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F-statistic і Prob (F-statistic): Значення F-statistic дорівнює 401.8, і ймовірність (Prob) F-statistic дуже низька (5.75e-68), що вказує на те, що модель в цілому є статистично значущою.</w:t>
      </w:r>
    </w:p>
    <w:p w14:paraId="1F69DCA0" w14:textId="797E204E"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Коефіцієнти (coef): Коефіцієнти перед незалежними змінними показують, що збільшення середнього конкурсного бала зарахованих абітурієнтів на навчання за державним замовленням на одиницю призводить до збільшення середнього конкурсного бала на 0.4196 балів, для навчання за контрактом - на 0.5040 бали, та для середнього балу ЄВІ з іноземної мови випускників - на 0.0277 балів.</w:t>
      </w:r>
    </w:p>
    <w:p w14:paraId="62716F4B" w14:textId="76AA442C"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p-value (P&gt;|t|): P-value для кожного коефіцієнта також свідчить про їхню статистичну значущість, оскільки всі p-value дуже низькі.</w:t>
      </w:r>
    </w:p>
    <w:p w14:paraId="61407F88" w14:textId="7D06454A"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Omnibus, Jarque-Bera, Skew і Kurtosis: Значення Omnibus та Jarque-Bera низькі, що вказує на можливу нормальність розподілу залишків моделі. Значення Skew близьке до 0, що означає низьку асиметрію розподілу. Значення Kurtosis також вказують на нормальність розподілу.</w:t>
      </w:r>
    </w:p>
    <w:p w14:paraId="2461CE3C" w14:textId="283743AA" w:rsidR="0048376A" w:rsidRP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Cond. No. (Умовне число): Умовне число досить велике (4.10e+03), що може вказувати на можливу проблему з мультиколінеарністю.</w:t>
      </w:r>
    </w:p>
    <w:p w14:paraId="606B543C" w14:textId="7FB9E9AC" w:rsidR="0048376A" w:rsidRDefault="0048376A" w:rsidP="003D68E7">
      <w:pPr>
        <w:jc w:val="both"/>
        <w:rPr>
          <w:rFonts w:ascii="Times New Roman" w:hAnsi="Times New Roman" w:cs="Times New Roman"/>
          <w:sz w:val="28"/>
          <w:szCs w:val="28"/>
        </w:rPr>
      </w:pPr>
      <w:r w:rsidRPr="0048376A">
        <w:rPr>
          <w:rFonts w:ascii="Times New Roman" w:hAnsi="Times New Roman" w:cs="Times New Roman"/>
          <w:sz w:val="28"/>
          <w:szCs w:val="28"/>
        </w:rPr>
        <w:t xml:space="preserve">У цілому, результати регресії свідчать про те, що модель досить добре пояснює залежність між середнім конкурсним балом зарахованих абітурієнтів і незалежними змінними. Високий R-squared і низькі p-value свідчать про </w:t>
      </w:r>
      <w:r w:rsidRPr="0048376A">
        <w:rPr>
          <w:rFonts w:ascii="Times New Roman" w:hAnsi="Times New Roman" w:cs="Times New Roman"/>
          <w:sz w:val="28"/>
          <w:szCs w:val="28"/>
        </w:rPr>
        <w:lastRenderedPageBreak/>
        <w:t>статистичну значущість моделі, і коефіцієнти регресії показують важливий внесок кожної незалежної змінної в прогнозування середнього конкурсного бала. Однак слід враховувати можливу проблему з мультиколінеарністю, і, можливо, провести додатковий аналіз для підтвердження стійкості моделі.</w:t>
      </w:r>
    </w:p>
    <w:p w14:paraId="1A466DDD" w14:textId="5B6DC533" w:rsidR="003D68E7" w:rsidRDefault="003D68E7" w:rsidP="003D68E7">
      <w:pPr>
        <w:jc w:val="both"/>
        <w:rPr>
          <w:rFonts w:ascii="Times New Roman" w:hAnsi="Times New Roman" w:cs="Times New Roman"/>
          <w:sz w:val="28"/>
          <w:szCs w:val="28"/>
        </w:rPr>
      </w:pPr>
      <w:r w:rsidRPr="003D68E7">
        <w:rPr>
          <w:rFonts w:ascii="Times New Roman" w:hAnsi="Times New Roman" w:cs="Times New Roman"/>
          <w:sz w:val="28"/>
          <w:szCs w:val="28"/>
        </w:rPr>
        <w:t>Висновок: під час виконання лабораторної роботи, будував моделі лінійної регресії, на основі змінних, які визначив за теплокартою кореляцій, зробив висновки по результатах моделювання.</w:t>
      </w:r>
    </w:p>
    <w:p w14:paraId="3E5F610F" w14:textId="77777777" w:rsidR="003D68E7" w:rsidRPr="0048376A" w:rsidRDefault="003D68E7" w:rsidP="0048376A">
      <w:pPr>
        <w:rPr>
          <w:rFonts w:ascii="Times New Roman" w:hAnsi="Times New Roman" w:cs="Times New Roman"/>
          <w:sz w:val="28"/>
          <w:szCs w:val="28"/>
        </w:rPr>
      </w:pPr>
    </w:p>
    <w:sectPr w:rsidR="003D68E7" w:rsidRPr="0048376A">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iberation Serif">
    <w:altName w:val="Cambria"/>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ABC"/>
    <w:rsid w:val="003D68E7"/>
    <w:rsid w:val="0048376A"/>
    <w:rsid w:val="00593BCD"/>
    <w:rsid w:val="006D0D74"/>
    <w:rsid w:val="00865ABC"/>
    <w:rsid w:val="0094276B"/>
    <w:rsid w:val="00A84BE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DDBBD"/>
  <w15:chartTrackingRefBased/>
  <w15:docId w15:val="{540BA123-E7EF-4223-BAAE-CBD281B34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5ABC"/>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865ABC"/>
    <w:pPr>
      <w:suppressAutoHyphens/>
      <w:autoSpaceDN w:val="0"/>
      <w:spacing w:after="0" w:line="240" w:lineRule="auto"/>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975045">
      <w:bodyDiv w:val="1"/>
      <w:marLeft w:val="0"/>
      <w:marRight w:val="0"/>
      <w:marTop w:val="0"/>
      <w:marBottom w:val="0"/>
      <w:divBdr>
        <w:top w:val="none" w:sz="0" w:space="0" w:color="auto"/>
        <w:left w:val="none" w:sz="0" w:space="0" w:color="auto"/>
        <w:bottom w:val="none" w:sz="0" w:space="0" w:color="auto"/>
        <w:right w:val="none" w:sz="0" w:space="0" w:color="auto"/>
      </w:divBdr>
      <w:divsChild>
        <w:div w:id="1330215081">
          <w:marLeft w:val="0"/>
          <w:marRight w:val="0"/>
          <w:marTop w:val="0"/>
          <w:marBottom w:val="0"/>
          <w:divBdr>
            <w:top w:val="none" w:sz="0" w:space="0" w:color="auto"/>
            <w:left w:val="none" w:sz="0" w:space="0" w:color="auto"/>
            <w:bottom w:val="none" w:sz="0" w:space="0" w:color="auto"/>
            <w:right w:val="none" w:sz="0" w:space="0" w:color="auto"/>
          </w:divBdr>
          <w:divsChild>
            <w:div w:id="1930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6932">
      <w:bodyDiv w:val="1"/>
      <w:marLeft w:val="0"/>
      <w:marRight w:val="0"/>
      <w:marTop w:val="0"/>
      <w:marBottom w:val="0"/>
      <w:divBdr>
        <w:top w:val="none" w:sz="0" w:space="0" w:color="auto"/>
        <w:left w:val="none" w:sz="0" w:space="0" w:color="auto"/>
        <w:bottom w:val="none" w:sz="0" w:space="0" w:color="auto"/>
        <w:right w:val="none" w:sz="0" w:space="0" w:color="auto"/>
      </w:divBdr>
    </w:div>
    <w:div w:id="170335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4859</Words>
  <Characters>2770</Characters>
  <Application>Microsoft Office Word</Application>
  <DocSecurity>0</DocSecurity>
  <Lines>23</Lines>
  <Paragraphs>15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Віталік Ковальковський</dc:creator>
  <cp:keywords/>
  <dc:description/>
  <cp:lastModifiedBy>Віталік Ковальковський</cp:lastModifiedBy>
  <cp:revision>1</cp:revision>
  <cp:lastPrinted>2023-10-28T14:14:00Z</cp:lastPrinted>
  <dcterms:created xsi:type="dcterms:W3CDTF">2023-10-28T13:38:00Z</dcterms:created>
  <dcterms:modified xsi:type="dcterms:W3CDTF">2023-10-28T14:20:00Z</dcterms:modified>
</cp:coreProperties>
</file>