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517A4" w14:textId="77777777" w:rsidR="00DD64F4" w:rsidRDefault="00DD64F4" w:rsidP="00DD64F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іністерство освіти і науки України</w:t>
      </w:r>
    </w:p>
    <w:p w14:paraId="53D8B529" w14:textId="77777777" w:rsidR="00DD64F4" w:rsidRDefault="00DD64F4" w:rsidP="00DD64F4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Західноукраїнський національний університет</w:t>
      </w:r>
    </w:p>
    <w:p w14:paraId="3BAAC3C8" w14:textId="77777777" w:rsidR="00DD64F4" w:rsidRDefault="00DD64F4" w:rsidP="00DD64F4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комп’ютерних інформаційних технологій</w:t>
      </w:r>
    </w:p>
    <w:p w14:paraId="212599FD" w14:textId="77777777" w:rsidR="00DD64F4" w:rsidRDefault="00DD64F4" w:rsidP="00DD64F4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інформаційно-обчислювальних систем і управління</w:t>
      </w:r>
    </w:p>
    <w:p w14:paraId="3A913994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05AC538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54CE91B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297A313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E57E9D2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B1CF91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74C2F2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678C84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866C2F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F124CF" w14:textId="1A6EEEAF" w:rsidR="00DD64F4" w:rsidRDefault="00DD64F4" w:rsidP="00DD64F4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</w:t>
      </w:r>
      <w:r w:rsidR="00291D8C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631DFBF4" w14:textId="77777777" w:rsidR="00DD64F4" w:rsidRDefault="00DD64F4" w:rsidP="00DD64F4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 дисципліни “Інтелектуальний аналіз даних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057A8EB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0DF7FAB8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D5A12EC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394DCC7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0E66748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2214F659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193B68DC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Студента групи КН-31</w:t>
      </w:r>
    </w:p>
    <w:p w14:paraId="17328B91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Ковальковський В. В.</w:t>
      </w:r>
    </w:p>
    <w:p w14:paraId="0920E806" w14:textId="77777777" w:rsidR="00DD64F4" w:rsidRDefault="00DD64F4" w:rsidP="00DD64F4">
      <w:pPr>
        <w:pStyle w:val="Standard"/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4E71DBB3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010635FD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651DF82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DF86BB2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E487F6D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6E4D6ADC" w14:textId="77777777" w:rsidR="00DD64F4" w:rsidRDefault="00DD64F4" w:rsidP="00DD64F4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</w:p>
    <w:p w14:paraId="2B097A47" w14:textId="77777777" w:rsidR="00DD64F4" w:rsidRDefault="00DD64F4" w:rsidP="00DD64F4">
      <w:pPr>
        <w:pStyle w:val="Standard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Тернопіль 2023</w:t>
      </w:r>
    </w:p>
    <w:p w14:paraId="25A4AF1D" w14:textId="7C9C4870" w:rsidR="00DD64F4" w:rsidRDefault="00DD64F4" w:rsidP="00DD64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ЛАБОРАТОРНА РОБОТА </w:t>
      </w:r>
      <w:r w:rsidR="00291D8C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DEC3A7" w14:textId="727C5D94" w:rsidR="00DD64F4" w:rsidRDefault="00291D8C" w:rsidP="00DD64F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1D8C">
        <w:rPr>
          <w:rFonts w:ascii="Times New Roman" w:hAnsi="Times New Roman" w:cs="Times New Roman"/>
          <w:sz w:val="28"/>
          <w:szCs w:val="28"/>
          <w:lang w:val="ru-RU"/>
        </w:rPr>
        <w:t>Регуляризована регресія</w:t>
      </w:r>
      <w:r w:rsidRPr="00291D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64F4">
        <w:rPr>
          <w:rFonts w:ascii="Times New Roman" w:hAnsi="Times New Roman" w:cs="Times New Roman"/>
          <w:sz w:val="28"/>
          <w:szCs w:val="28"/>
          <w:lang w:val="ru-RU"/>
        </w:rPr>
        <w:t>(Витрати на ВНЗ за 2019)</w:t>
      </w:r>
    </w:p>
    <w:p w14:paraId="3204A886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C1E1C3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Читання датасету:</w:t>
      </w:r>
    </w:p>
    <w:p w14:paraId="63FEE1CF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E27C5" wp14:editId="26189EF0">
            <wp:extent cx="6115050" cy="2724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B8A9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9E0BE8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Перев</w:t>
      </w:r>
      <w:r>
        <w:rPr>
          <w:rFonts w:ascii="Times New Roman" w:hAnsi="Times New Roman" w:cs="Times New Roman"/>
          <w:b/>
          <w:bCs/>
          <w:sz w:val="28"/>
          <w:szCs w:val="28"/>
        </w:rPr>
        <w:t>ірка даних:</w:t>
      </w:r>
    </w:p>
    <w:p w14:paraId="3D3B74F6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62605" wp14:editId="303D5693">
            <wp:extent cx="6120765" cy="29889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C541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5617D1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C9886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42039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E518D9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F73D7C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Очищення даних:</w:t>
      </w:r>
    </w:p>
    <w:p w14:paraId="22FE932B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F0731" wp14:editId="7333A8B5">
            <wp:extent cx="6120765" cy="23418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9949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555FE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Аналіз унікальності даних: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020CE42" w14:textId="77777777" w:rsidR="00DD64F4" w:rsidRDefault="00DD64F4" w:rsidP="00DD64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DC13A7" wp14:editId="58EAB6B9">
            <wp:extent cx="6120765" cy="2446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295D" w14:textId="54F9BD6D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E4D54B" w14:textId="64D757CA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FCD68" w14:textId="7487CD45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ABCA4" w14:textId="1A839AB3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28491" w14:textId="383489B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3FF8E" w14:textId="12BFCEC5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6C096C" w14:textId="42B2545E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B75B6" w14:textId="25BF9F9C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AEB01" w14:textId="11F65C35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C24BD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D0F40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D0FA3" w14:textId="2E995FD6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Розвідувальний аналіз данних</w:t>
      </w:r>
    </w:p>
    <w:p w14:paraId="4CFE5B19" w14:textId="77777777" w:rsidR="00DD64F4" w:rsidRDefault="00DD64F4" w:rsidP="00DD6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4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D5BE0D" wp14:editId="5E3B8C6E">
            <wp:extent cx="5286375" cy="391747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754" cy="39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FBDB" w14:textId="7A0A569F" w:rsidR="00DD64F4" w:rsidRDefault="00DD64F4" w:rsidP="00DD6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4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F166BF" wp14:editId="6A1EDF5B">
            <wp:extent cx="5219700" cy="1562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891" cy="156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B3AE" w14:textId="41A6C1AB" w:rsidR="00DD64F4" w:rsidRDefault="00DD64F4" w:rsidP="00DD64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4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07E5AE" wp14:editId="03CBEF44">
            <wp:extent cx="5095875" cy="218183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904" cy="21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9F47" w14:textId="202DBF25" w:rsidR="00DD64F4" w:rsidRPr="00DD64F4" w:rsidRDefault="00DD64F4" w:rsidP="00DD64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графік зображає частотну залежність студентів від середнього балу.</w:t>
      </w:r>
    </w:p>
    <w:p w14:paraId="335C8A3D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A58C9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AED6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140CC" w14:textId="77777777" w:rsidR="00DD64F4" w:rsidRDefault="00DD64F4" w:rsidP="00EC294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4F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A83E529" wp14:editId="48CE4A93">
            <wp:extent cx="5848863" cy="2486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659" cy="24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8770" w14:textId="77777777" w:rsidR="00DD64F4" w:rsidRDefault="00DD64F4" w:rsidP="00DD64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C1624" w14:textId="1786F338" w:rsidR="00EC2944" w:rsidRPr="00EC2944" w:rsidRDefault="00EC2944" w:rsidP="00EC29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944">
        <w:rPr>
          <w:rFonts w:ascii="Times New Roman" w:hAnsi="Times New Roman" w:cs="Times New Roman"/>
          <w:sz w:val="28"/>
          <w:szCs w:val="28"/>
        </w:rPr>
        <w:t>З графіка видно, що середній конкурсний бал зарахованих абітурієнтів на навчання за державним замовленням у 2023 році був вищим, ніж у 2022 році. У 2023 році середній конкурсний бал становив 160 балів, а у 2022 році – 140 балів.</w:t>
      </w:r>
    </w:p>
    <w:p w14:paraId="50351988" w14:textId="42409751" w:rsidR="00EC2944" w:rsidRDefault="00EC2944" w:rsidP="00EC294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2944">
        <w:rPr>
          <w:rFonts w:ascii="Times New Roman" w:hAnsi="Times New Roman" w:cs="Times New Roman"/>
          <w:sz w:val="28"/>
          <w:szCs w:val="28"/>
        </w:rPr>
        <w:t>Це означає, що для вступу на навчання за державним замовленням у 2023 році абітурієнтам потрібно було мати вище середнє значення конкурсного балу, ніж у 2022 році.</w:t>
      </w:r>
    </w:p>
    <w:p w14:paraId="3A8321E0" w14:textId="714A539E" w:rsidR="00EC2944" w:rsidRDefault="00EC2944" w:rsidP="00EC2944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Коефіцієнти регресії:</w:t>
      </w:r>
    </w:p>
    <w:p w14:paraId="4B76C76A" w14:textId="4C2E29F1" w:rsidR="00EC2944" w:rsidRDefault="00EC2944" w:rsidP="00EC2944">
      <w:pPr>
        <w:ind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294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E417AE" wp14:editId="7D43A449">
            <wp:extent cx="6120765" cy="11283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8B70" w14:textId="77777777" w:rsidR="00EC2944" w:rsidRDefault="00EC2944" w:rsidP="00EC29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цими коефіцієнтами, можна зробити такі висновки:</w:t>
      </w:r>
    </w:p>
    <w:p w14:paraId="6D9DDB95" w14:textId="616A1C51" w:rsidR="00EC2944" w:rsidRPr="00EC2944" w:rsidRDefault="00EC2944" w:rsidP="00EC29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2944">
        <w:rPr>
          <w:rFonts w:ascii="Times New Roman" w:hAnsi="Times New Roman" w:cs="Times New Roman"/>
          <w:sz w:val="28"/>
          <w:szCs w:val="28"/>
        </w:rPr>
        <w:t>Середній бал випускників закладу зростає на 0,415 бала за кожну одиницю підвищення середнього конкурсного балу зарахованих абітурієнтів на навчання за державним замовленням. Це означає, що заклади, які приймають абітурієнтів з високими конкурсними балами, випускають більш успішних студентів.</w:t>
      </w:r>
    </w:p>
    <w:p w14:paraId="00DD0A2A" w14:textId="77777777" w:rsidR="00EC2944" w:rsidRPr="00EC2944" w:rsidRDefault="00EC2944" w:rsidP="00EC29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2944">
        <w:rPr>
          <w:rFonts w:ascii="Times New Roman" w:hAnsi="Times New Roman" w:cs="Times New Roman"/>
          <w:sz w:val="28"/>
          <w:szCs w:val="28"/>
        </w:rPr>
        <w:t>Середній бал випускників закладу зростає на 0,494 бала за кожну одиницю підвищення середнього конкурсного балу зарахованих абітурієнтів на навчання за контрактом. Це означає, що заклади, які приймають абітурієнтів з високими конкурсними балами, незалежно від того, навчаються вони за державним замовленням чи за контрактом, випускають більш успішних студентів.</w:t>
      </w:r>
      <w:r w:rsidRPr="00EC2944">
        <w:rPr>
          <w:rFonts w:ascii="Times New Roman" w:hAnsi="Times New Roman" w:cs="Times New Roman"/>
          <w:sz w:val="28"/>
          <w:szCs w:val="28"/>
        </w:rPr>
        <w:tab/>
      </w:r>
    </w:p>
    <w:p w14:paraId="005915F8" w14:textId="7F8733D9" w:rsidR="00EC2944" w:rsidRPr="00EC2944" w:rsidRDefault="00EC2944" w:rsidP="00EC29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2944">
        <w:rPr>
          <w:rFonts w:ascii="Times New Roman" w:hAnsi="Times New Roman" w:cs="Times New Roman"/>
          <w:sz w:val="28"/>
          <w:szCs w:val="28"/>
        </w:rPr>
        <w:t xml:space="preserve">Середній бал випускників закладу зростає на 0,021 бала за кожну одиницю підвищення середнього балу ЄВІ з іноземної мови випускників закладу, які були зараховані до іншого або цього закладу. Це означає, що випускники </w:t>
      </w:r>
      <w:r w:rsidRPr="00EC2944">
        <w:rPr>
          <w:rFonts w:ascii="Times New Roman" w:hAnsi="Times New Roman" w:cs="Times New Roman"/>
          <w:sz w:val="28"/>
          <w:szCs w:val="28"/>
        </w:rPr>
        <w:lastRenderedPageBreak/>
        <w:t>закладів, які мають високий середній бал ЄВІ з іноземної мови, мають більші шанси на успішне навчання та подальшу кар'єру.</w:t>
      </w:r>
    </w:p>
    <w:p w14:paraId="220BCDA2" w14:textId="74AC7008" w:rsidR="00EC2944" w:rsidRPr="00EC2944" w:rsidRDefault="00EC2944" w:rsidP="00EC29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C2944">
        <w:rPr>
          <w:rFonts w:ascii="Times New Roman" w:hAnsi="Times New Roman" w:cs="Times New Roman"/>
          <w:sz w:val="28"/>
          <w:szCs w:val="28"/>
        </w:rPr>
        <w:t>Середній бал випускників закладу зростає на 0,0002 бала за кожного студента, який навчається за денною формою навчання за державним замовленням. Цей коефіцієнт є дуже малим, тому його можна вважати незначним.</w:t>
      </w:r>
    </w:p>
    <w:p w14:paraId="3595A3C7" w14:textId="0351DB92" w:rsidR="00DD64F4" w:rsidRDefault="00DD64F4" w:rsidP="00DD64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Кореляція:</w:t>
      </w:r>
      <w:r w:rsidR="00EC2944" w:rsidRPr="00EC2944">
        <w:rPr>
          <w:b/>
          <w:bCs/>
          <w:noProof/>
          <w:sz w:val="28"/>
          <w:szCs w:val="28"/>
        </w:rPr>
        <w:t xml:space="preserve"> </w:t>
      </w:r>
      <w:r w:rsidR="00EC2944">
        <w:rPr>
          <w:b/>
          <w:bCs/>
          <w:noProof/>
          <w:sz w:val="28"/>
          <w:szCs w:val="28"/>
        </w:rPr>
        <w:drawing>
          <wp:inline distT="0" distB="0" distL="0" distR="0" wp14:anchorId="5C06C3DC" wp14:editId="057DBE26">
            <wp:extent cx="6120765" cy="62680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F5F1" w14:textId="4874A51D" w:rsidR="00EC2944" w:rsidRDefault="00EC2944" w:rsidP="00DD64F4">
      <w:pPr>
        <w:rPr>
          <w:b/>
          <w:bCs/>
          <w:sz w:val="28"/>
          <w:szCs w:val="28"/>
        </w:rPr>
      </w:pPr>
    </w:p>
    <w:p w14:paraId="48B8CF0D" w14:textId="77777777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74EC03AE" w14:textId="77777777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1D5621E0" w14:textId="5BC9AC91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62EE2365" w14:textId="64D0C908" w:rsidR="00D446EE" w:rsidRDefault="00D446EE" w:rsidP="00DD64F4">
      <w:pPr>
        <w:jc w:val="both"/>
        <w:rPr>
          <w:b/>
          <w:bCs/>
          <w:sz w:val="28"/>
          <w:szCs w:val="28"/>
        </w:rPr>
      </w:pPr>
    </w:p>
    <w:p w14:paraId="38BD34F6" w14:textId="45342114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Прогнози моделі</w:t>
      </w:r>
    </w:p>
    <w:p w14:paraId="4051D8D6" w14:textId="77777777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6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067B44" wp14:editId="7302A34C">
            <wp:extent cx="6120765" cy="2628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58EC" w14:textId="77777777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5CA1D" w14:textId="1EF865D5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6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9B4DF5" wp14:editId="2CF9301A">
            <wp:extent cx="6120765" cy="26104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5711" w14:textId="77777777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9ABB3" w14:textId="1339630B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моделювання різними методами</w:t>
      </w:r>
    </w:p>
    <w:p w14:paraId="3B154532" w14:textId="64ADF83F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6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7F8022" wp14:editId="1C63689A">
            <wp:extent cx="5915851" cy="1800476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7743" w14:textId="77777777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665A2" w14:textId="7FFFCBC6" w:rsidR="00D446EE" w:rsidRPr="00D446EE" w:rsidRDefault="00D446EE" w:rsidP="00D446EE">
      <w:p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lastRenderedPageBreak/>
        <w:t>На основі даних, наведених у таблиці, можна зробити висновок, що всі п'ять моделей регресії (лінійна, robust, ridge, lasso, elastic net) забезпечують досить високу точність прогнозування.</w:t>
      </w:r>
    </w:p>
    <w:p w14:paraId="6CFB22C6" w14:textId="29CB2695" w:rsidR="00D446EE" w:rsidRPr="00D446EE" w:rsidRDefault="00D446EE" w:rsidP="00D446EE">
      <w:p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Характеристика результатів</w:t>
      </w:r>
    </w:p>
    <w:p w14:paraId="7971E5FC" w14:textId="77777777" w:rsidR="00D446EE" w:rsidRPr="00D446EE" w:rsidRDefault="00D446EE" w:rsidP="00D446E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MAE (середнє абсолютне відхилення) для всіх моделей становить близько 2,1 бала. Це означає, що середнє значення помилки прогнозу не перевищує 2,1 бала.</w:t>
      </w:r>
    </w:p>
    <w:p w14:paraId="2190EFA8" w14:textId="77777777" w:rsidR="00D446EE" w:rsidRPr="00D446EE" w:rsidRDefault="00D446EE" w:rsidP="00D446E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MSE (середнє квадратичне відхилення) для всіх моделей становить близько 9,4 бала. Це означає, що середнє значення квадрата помилки прогнозу не перевищує 9,4 бала.</w:t>
      </w:r>
    </w:p>
    <w:p w14:paraId="5046C44A" w14:textId="77777777" w:rsidR="00D446EE" w:rsidRPr="00D446EE" w:rsidRDefault="00D446EE" w:rsidP="00D446E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RMSE (корень середнього квадратичного відхилення) для всіх моделей становить близько 3,1 бала. Це означає, що середнє значення помилки прогнозу не перевищує 3,1 бала.</w:t>
      </w:r>
    </w:p>
    <w:p w14:paraId="45E536EE" w14:textId="77777777" w:rsidR="00D446EE" w:rsidRPr="00D446EE" w:rsidRDefault="00D446EE" w:rsidP="00D446E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R2 Square (коефіцієнт детермінації) для всіх моделей становить близько 0,89. Це означає, що незалежні змінні пояснюють близько 89% дисперсії залежної змінної.</w:t>
      </w:r>
    </w:p>
    <w:p w14:paraId="05791F75" w14:textId="77777777" w:rsidR="00D446EE" w:rsidRPr="00D446EE" w:rsidRDefault="00D446EE" w:rsidP="00D446E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Cross Validation (перевірка на кросовій перевірці) для всіх моделей становить близько 0,89. Це означає, що модель добре узгоджується з даними, на яких вона не навчалася.</w:t>
      </w:r>
    </w:p>
    <w:p w14:paraId="4A429C7C" w14:textId="49C2EB49" w:rsidR="00D446EE" w:rsidRPr="00D446EE" w:rsidRDefault="00D446EE" w:rsidP="00D446EE">
      <w:p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Порівняння моделей</w:t>
      </w:r>
    </w:p>
    <w:p w14:paraId="0146528B" w14:textId="55C93725" w:rsidR="00D446EE" w:rsidRPr="00D446EE" w:rsidRDefault="00D446EE" w:rsidP="00D446EE">
      <w:p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Якщо порівнювати результати п'яти моделей, то можна зробити такі висновки:</w:t>
      </w:r>
    </w:p>
    <w:p w14:paraId="01D953ED" w14:textId="77777777" w:rsidR="00D446EE" w:rsidRPr="00D446EE" w:rsidRDefault="00D446EE" w:rsidP="00D446E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Лінійна регресія забезпечує найвищу точність прогнозування, але вона є найменш стійкою до шуму в даних.</w:t>
      </w:r>
    </w:p>
    <w:p w14:paraId="09754BC5" w14:textId="77777777" w:rsidR="00D446EE" w:rsidRPr="00D446EE" w:rsidRDefault="00D446EE" w:rsidP="00D446E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Robust Regression забезпечує трохи меншу точність прогнозування, ніж лінійна регресія, але вона є більш стійкою до шуму в даних.</w:t>
      </w:r>
    </w:p>
    <w:p w14:paraId="73E88B08" w14:textId="77777777" w:rsidR="00D446EE" w:rsidRPr="00D446EE" w:rsidRDefault="00D446EE" w:rsidP="00D446E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Ridge Regression забезпечує трохи меншу точність прогнозування, ніж лінійна регресія, але вона робить це шляхом зменшення впливу великих коефіцієнтів регресії.</w:t>
      </w:r>
    </w:p>
    <w:p w14:paraId="3B2AA7E4" w14:textId="77777777" w:rsidR="00D446EE" w:rsidRPr="00D446EE" w:rsidRDefault="00D446EE" w:rsidP="00D446E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Lasso Regression забезпечує трохи меншу точність прогнозування, ніж лінійна регресія, але вона робить це шляхом зменшення кількості незначних коефіцієнтів регресії.</w:t>
      </w:r>
    </w:p>
    <w:p w14:paraId="0F917058" w14:textId="6E77AB9E" w:rsidR="00D446EE" w:rsidRPr="00D446EE" w:rsidRDefault="00D446EE" w:rsidP="00D446E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46EE">
        <w:rPr>
          <w:rFonts w:ascii="Times New Roman" w:hAnsi="Times New Roman" w:cs="Times New Roman"/>
          <w:sz w:val="28"/>
          <w:szCs w:val="28"/>
        </w:rPr>
        <w:t>Elastic Net Regression забезпечує точність прогнозування, яка є приблизно такою ж, як у лінійної регресії, але вона є більш стійкою до шуму в даних.</w:t>
      </w:r>
    </w:p>
    <w:p w14:paraId="0C5E4500" w14:textId="77777777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1789D470" w14:textId="77777777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1DA79273" w14:textId="52F4C0D6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1296A5BD" w14:textId="38610EE4" w:rsidR="00D446EE" w:rsidRDefault="00D446EE" w:rsidP="00DD64F4">
      <w:pPr>
        <w:jc w:val="both"/>
        <w:rPr>
          <w:b/>
          <w:bCs/>
          <w:sz w:val="28"/>
          <w:szCs w:val="28"/>
        </w:rPr>
      </w:pPr>
    </w:p>
    <w:p w14:paraId="7E850263" w14:textId="4FB98DB2" w:rsidR="00D446EE" w:rsidRDefault="00D446EE" w:rsidP="00DD64F4">
      <w:pPr>
        <w:jc w:val="both"/>
        <w:rPr>
          <w:b/>
          <w:bCs/>
          <w:sz w:val="28"/>
          <w:szCs w:val="28"/>
        </w:rPr>
      </w:pPr>
    </w:p>
    <w:p w14:paraId="1C7DB7B7" w14:textId="7099720B" w:rsid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Порівняння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R^2</w:t>
      </w:r>
    </w:p>
    <w:p w14:paraId="49B90B54" w14:textId="20DBA92E" w:rsidR="00D446EE" w:rsidRPr="00D446EE" w:rsidRDefault="00D446EE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6E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5F61876" wp14:editId="41BB6D12">
            <wp:extent cx="6120765" cy="42430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FD60" w14:textId="77777777" w:rsidR="00DD64F4" w:rsidRDefault="00DD64F4" w:rsidP="00DD64F4">
      <w:pPr>
        <w:jc w:val="both"/>
        <w:rPr>
          <w:b/>
          <w:bCs/>
          <w:sz w:val="28"/>
          <w:szCs w:val="28"/>
        </w:rPr>
      </w:pPr>
    </w:p>
    <w:p w14:paraId="546A1D2C" w14:textId="77777777" w:rsidR="00DD64F4" w:rsidRDefault="00DD64F4" w:rsidP="00DD64F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6D7F8" w14:textId="4B81FC6D" w:rsidR="00291D8C" w:rsidRDefault="00DD64F4" w:rsidP="00DD64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</w:t>
      </w:r>
      <w:r w:rsidR="00291D8C">
        <w:rPr>
          <w:rFonts w:ascii="Times New Roman" w:hAnsi="Times New Roman" w:cs="Times New Roman"/>
          <w:sz w:val="28"/>
          <w:szCs w:val="28"/>
        </w:rPr>
        <w:t>у</w:t>
      </w:r>
      <w:r w:rsidR="00291D8C" w:rsidRPr="00291D8C">
        <w:rPr>
          <w:rFonts w:ascii="Times New Roman" w:hAnsi="Times New Roman" w:cs="Times New Roman"/>
          <w:sz w:val="28"/>
          <w:szCs w:val="28"/>
        </w:rPr>
        <w:t xml:space="preserve"> ході виконання лабораторної роботи</w:t>
      </w:r>
      <w:r w:rsidR="00291D8C">
        <w:rPr>
          <w:rFonts w:ascii="Times New Roman" w:hAnsi="Times New Roman" w:cs="Times New Roman"/>
          <w:sz w:val="28"/>
          <w:szCs w:val="28"/>
        </w:rPr>
        <w:t xml:space="preserve"> </w:t>
      </w:r>
      <w:r w:rsidR="00291D8C" w:rsidRPr="00291D8C">
        <w:rPr>
          <w:rFonts w:ascii="Times New Roman" w:hAnsi="Times New Roman" w:cs="Times New Roman"/>
          <w:sz w:val="28"/>
          <w:szCs w:val="28"/>
        </w:rPr>
        <w:t>пров</w:t>
      </w:r>
      <w:r w:rsidR="00291D8C">
        <w:rPr>
          <w:rFonts w:ascii="Times New Roman" w:hAnsi="Times New Roman" w:cs="Times New Roman"/>
          <w:sz w:val="28"/>
          <w:szCs w:val="28"/>
        </w:rPr>
        <w:t>ів</w:t>
      </w:r>
      <w:r w:rsidR="00291D8C" w:rsidRPr="00291D8C">
        <w:rPr>
          <w:rFonts w:ascii="Times New Roman" w:hAnsi="Times New Roman" w:cs="Times New Roman"/>
          <w:sz w:val="28"/>
          <w:szCs w:val="28"/>
        </w:rPr>
        <w:t xml:space="preserve"> ретельний розвідувальний аналіз накопичених даних, використовуючи різноманітні методи візуалізації та статистичного аналізу</w:t>
      </w:r>
      <w:r w:rsidR="00291D8C">
        <w:rPr>
          <w:rFonts w:ascii="Times New Roman" w:hAnsi="Times New Roman" w:cs="Times New Roman"/>
          <w:sz w:val="28"/>
          <w:szCs w:val="28"/>
        </w:rPr>
        <w:t>, виконав обчислення регресії різними методами.</w:t>
      </w:r>
    </w:p>
    <w:p w14:paraId="291B6161" w14:textId="77777777" w:rsidR="00DD64F4" w:rsidRDefault="00DD64F4" w:rsidP="00DD64F4">
      <w:pPr>
        <w:rPr>
          <w:rFonts w:ascii="Times New Roman" w:hAnsi="Times New Roman" w:cs="Times New Roman"/>
          <w:sz w:val="28"/>
          <w:szCs w:val="28"/>
        </w:rPr>
      </w:pPr>
    </w:p>
    <w:p w14:paraId="1A73804F" w14:textId="77777777" w:rsidR="00284D9C" w:rsidRDefault="00284D9C"/>
    <w:sectPr w:rsidR="00284D9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51E8E"/>
    <w:multiLevelType w:val="hybridMultilevel"/>
    <w:tmpl w:val="E22EAC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23C09"/>
    <w:multiLevelType w:val="hybridMultilevel"/>
    <w:tmpl w:val="AC1C6122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1935527"/>
    <w:multiLevelType w:val="hybridMultilevel"/>
    <w:tmpl w:val="E564C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F4"/>
    <w:rsid w:val="00284D9C"/>
    <w:rsid w:val="00291D8C"/>
    <w:rsid w:val="00D446EE"/>
    <w:rsid w:val="00DD64F4"/>
    <w:rsid w:val="00EC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D46B6"/>
  <w15:chartTrackingRefBased/>
  <w15:docId w15:val="{F697F04B-922C-41C5-B35B-91FAABB3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4F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D64F4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EC2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2862</Words>
  <Characters>1632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Віталік Ковальковський</dc:creator>
  <cp:keywords/>
  <dc:description/>
  <cp:lastModifiedBy>Віталік Ковальковський</cp:lastModifiedBy>
  <cp:revision>1</cp:revision>
  <dcterms:created xsi:type="dcterms:W3CDTF">2023-11-12T09:09:00Z</dcterms:created>
  <dcterms:modified xsi:type="dcterms:W3CDTF">2023-11-12T09:26:00Z</dcterms:modified>
</cp:coreProperties>
</file>