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005056"/>
          <w:sz w:val="52"/>
          <w:szCs w:val="52"/>
        </w:rPr>
        <w:t xml:space="preserve">DMZA SaaS</w:t>
      </w:r>
    </w:p>
    <w:p>
      <w:pPr>
        <w:spacing w:after="80"/>
        <w:jc w:val="center"/>
      </w:pPr>
      <w:r>
        <w:rPr>
          <w:rFonts w:ascii="Arial" w:cs="Arial" w:eastAsia="Arial" w:hAnsi="Arial"/>
          <w:color w:val="146B4F"/>
          <w:sz w:val="28"/>
          <w:szCs w:val="28"/>
        </w:rPr>
        <w:t xml:space="preserve">ERP F&amp;B Multi-Tenant</w:t>
      </w:r>
    </w:p>
    <w:p>
      <w:pPr>
        <w:spacing w:after="400"/>
        <w:jc w:val="center"/>
      </w:pPr>
      <w:r>
        <w:rPr>
          <w:rFonts w:ascii="Arial" w:cs="Arial" w:eastAsia="Arial" w:hAnsi="Arial"/>
          <w:color w:val="666666"/>
          <w:sz w:val="24"/>
          <w:szCs w:val="24"/>
        </w:rPr>
        <w:t xml:space="preserve">Proyecto MVP: Vitality Kitchen</w:t>
      </w:r>
    </w:p>
    <w:p>
      <w:pPr>
        <w:pBdr>
          <w:bottom w:val="single" w:color="146B4F" w:sz="4" w:space="1"/>
        </w:pBdr>
        <w:spacing w:after="200" w:before="200"/>
      </w:pPr>
    </w:p>
    <w:p>
      <w:pPr>
        <w:spacing w:after="40" w:before="200"/>
        <w:jc w:val="center"/>
      </w:pPr>
      <w:r>
        <w:rPr>
          <w:rFonts w:ascii="Arial" w:cs="Arial" w:eastAsia="Arial" w:hAnsi="Arial"/>
          <w:b/>
          <w:bCs/>
          <w:color w:val="005056"/>
          <w:sz w:val="22"/>
          <w:szCs w:val="22"/>
        </w:rPr>
        <w:t xml:space="preserve">Resumen ejecutivo de avance</w:t>
      </w:r>
    </w:p>
    <w:p>
      <w:pPr>
        <w:spacing w:after="40"/>
        <w:jc w:val="center"/>
      </w:pPr>
      <w:r>
        <w:rPr>
          <w:rFonts w:ascii="Arial" w:cs="Arial" w:eastAsia="Arial" w:hAnsi="Arial"/>
          <w:color w:val="666666"/>
          <w:sz w:val="20"/>
          <w:szCs w:val="20"/>
        </w:rPr>
        <w:t xml:space="preserve">Versiones v0.1.0 — v0.9.0</w:t>
      </w:r>
    </w:p>
    <w:p>
      <w:pPr>
        <w:spacing w:after="600"/>
        <w:jc w:val="center"/>
      </w:pPr>
      <w:r>
        <w:rPr>
          <w:rFonts w:ascii="Arial" w:cs="Arial" w:eastAsia="Arial" w:hAnsi="Arial"/>
          <w:color w:val="999999"/>
          <w:sz w:val="20"/>
          <w:szCs w:val="20"/>
        </w:rPr>
        <w:t xml:space="preserve">Abril 2026</w:t>
      </w:r>
    </w:p>
    <w:p>
      <w:pPr>
        <w:jc w:val="center"/>
      </w:pPr>
      <w:r>
        <w:rPr>
          <w:rFonts w:ascii="Arial" w:cs="Arial" w:eastAsia="Arial" w:hAnsi="Arial"/>
          <w:b/>
          <w:bCs/>
          <w:color w:val="C9956B"/>
          <w:sz w:val="18"/>
          <w:szCs w:val="18"/>
        </w:rPr>
        <w:t xml:space="preserve">Powered by DMZ · LiTa Support</w:t>
      </w:r>
    </w:p>
    <w:p>
      <w:r>
        <w:br w:type="page"/>
      </w:r>
    </w:p>
    <w:p>
      <w:pPr>
        <w:pStyle w:val="Heading1"/>
        <w:spacing w:after="200" w:before="360"/>
      </w:pPr>
      <w:r>
        <w:rPr>
          <w:rFonts w:ascii="Arial" w:cs="Arial" w:eastAsia="Arial" w:hAnsi="Arial"/>
          <w:b/>
          <w:bCs/>
          <w:color w:val="005056"/>
          <w:sz w:val="32"/>
          <w:szCs w:val="32"/>
        </w:rPr>
        <w:t xml:space="preserve">1. Visión general del proyecto</w:t>
      </w:r>
    </w:p>
    <w:p>
      <w:pPr>
        <w:spacing w:after="120"/>
      </w:pPr>
      <w:r>
        <w:rPr>
          <w:rFonts w:ascii="Arial" w:cs="Arial" w:eastAsia="Arial" w:hAnsi="Arial"/>
          <w:color w:val="333333"/>
          <w:sz w:val="20"/>
          <w:szCs w:val="20"/>
        </w:rPr>
        <w:t xml:space="preserve">DMZA SaaS es un ecosistema B2B Multi-Tenant diseñado para el control operativo, financiero y de inocuidad de restaurantes. El sistema unifica la flexibilidad de un constructor de formularios (Jotform), el hábito de uso diario de una app de piso (Connecteam), el rigor de planes de acción (Checklist Fácil), y la inteligencia financiera de un ERP (NetSuite) — todo enfocado a F&amp;B.</w:t>
      </w:r>
    </w:p>
    <w:p>
      <w:pPr>
        <w:spacing w:after="120"/>
      </w:pPr>
      <w:r>
        <w:rPr>
          <w:rFonts w:ascii="Arial" w:cs="Arial" w:eastAsia="Arial" w:hAnsi="Arial"/>
          <w:color w:val="333333"/>
          <w:sz w:val="20"/>
          <w:szCs w:val="20"/>
        </w:rPr>
        <w:t xml:space="preserve">El cliente MVP es Vitality Kitchen, un concepto de cocina consciente y saludable ubicado en Puebla, México. La marca se define por alimentos reales, energía natural y hábitos conscientes.</w:t>
      </w:r>
    </w:p>
    <w:p>
      <w:pPr>
        <w:pStyle w:val="Heading2"/>
        <w:spacing w:after="160" w:before="280"/>
      </w:pPr>
      <w:r>
        <w:rPr>
          <w:rFonts w:ascii="Arial" w:cs="Arial" w:eastAsia="Arial" w:hAnsi="Arial"/>
          <w:b/>
          <w:bCs/>
          <w:color w:val="146B4F"/>
          <w:sz w:val="26"/>
          <w:szCs w:val="26"/>
        </w:rPr>
        <w:t xml:space="preserve">1.1 Datos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5D5" w:sz="1"/>
              <w:left w:val="single" w:color="D5D5D5" w:sz="1"/>
              <w:bottom w:val="single" w:color="D5D5D5" w:sz="1"/>
              <w:right w:val="single" w:color="D5D5D5" w:sz="1"/>
            </w:tcBorders>
            <w:shd w:fill="005056" w:val="clear"/>
            <w:tcMar>
              <w:top w:type="dxa" w:w="60"/>
              <w:left w:type="dxa" w:w="100"/>
              <w:bottom w:type="dxa" w:w="60"/>
              <w:right w:type="dxa" w:w="100"/>
            </w:tcMar>
          </w:tcPr>
          <w:p>
            <w:r>
              <w:rPr>
                <w:rFonts w:ascii="Arial" w:cs="Arial" w:eastAsia="Arial" w:hAnsi="Arial"/>
                <w:b/>
                <w:bCs/>
                <w:color w:val="FFFFFF"/>
                <w:sz w:val="18"/>
                <w:szCs w:val="18"/>
              </w:rPr>
              <w:t xml:space="preserve">Campo</w:t>
            </w:r>
          </w:p>
        </w:tc>
        <w:tc>
          <w:tcPr>
            <w:tcW w:type="dxa" w:w="6560"/>
            <w:tcBorders>
              <w:top w:val="single" w:color="D5D5D5" w:sz="1"/>
              <w:left w:val="single" w:color="D5D5D5" w:sz="1"/>
              <w:bottom w:val="single" w:color="D5D5D5" w:sz="1"/>
              <w:right w:val="single" w:color="D5D5D5" w:sz="1"/>
            </w:tcBorders>
            <w:shd w:fill="005056" w:val="clear"/>
            <w:tcMar>
              <w:top w:type="dxa" w:w="60"/>
              <w:left w:type="dxa" w:w="100"/>
              <w:bottom w:type="dxa" w:w="60"/>
              <w:right w:type="dxa" w:w="100"/>
            </w:tcMar>
          </w:tcPr>
          <w:p>
            <w:r>
              <w:rPr>
                <w:rFonts w:ascii="Arial" w:cs="Arial" w:eastAsia="Arial" w:hAnsi="Arial"/>
                <w:b/>
                <w:bCs/>
                <w:color w:val="FFFFFF"/>
                <w:sz w:val="18"/>
                <w:szCs w:val="18"/>
              </w:rPr>
              <w:t xml:space="preserve">Valor</w:t>
            </w:r>
          </w:p>
        </w:tc>
      </w:tr>
      <w:tr>
        <w:tc>
          <w:tcPr>
            <w:tcW w:type="dxa" w:w="280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Cliente MVP</w:t>
            </w:r>
          </w:p>
        </w:tc>
        <w:tc>
          <w:tcPr>
            <w:tcW w:type="dxa" w:w="656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Vitality Kitchen — Puebla, México</w:t>
            </w:r>
          </w:p>
        </w:tc>
      </w:tr>
      <w:tr>
        <w:tc>
          <w:tcPr>
            <w:tcW w:type="dxa" w:w="280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Firma consultora</w:t>
            </w:r>
          </w:p>
        </w:tc>
        <w:tc>
          <w:tcPr>
            <w:tcW w:type="dxa" w:w="656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Dela Mora Zumarán (DMZA)</w:t>
            </w:r>
          </w:p>
        </w:tc>
      </w:tr>
      <w:tr>
        <w:tc>
          <w:tcPr>
            <w:tcW w:type="dxa" w:w="280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Soporte al cliente</w:t>
            </w:r>
          </w:p>
        </w:tc>
        <w:tc>
          <w:tcPr>
            <w:tcW w:type="dxa" w:w="656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LiTa Support</w:t>
            </w:r>
          </w:p>
        </w:tc>
      </w:tr>
      <w:tr>
        <w:tc>
          <w:tcPr>
            <w:tcW w:type="dxa" w:w="280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Licencia de activación</w:t>
            </w:r>
          </w:p>
        </w:tc>
        <w:tc>
          <w:tcPr>
            <w:tcW w:type="dxa" w:w="656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$8,000 MXN (pago único anual)</w:t>
            </w:r>
          </w:p>
        </w:tc>
      </w:tr>
      <w:tr>
        <w:tc>
          <w:tcPr>
            <w:tcW w:type="dxa" w:w="280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Suscripción mensual</w:t>
            </w:r>
          </w:p>
        </w:tc>
        <w:tc>
          <w:tcPr>
            <w:tcW w:type="dxa" w:w="656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$2,800 MXN por sucursal</w:t>
            </w:r>
          </w:p>
        </w:tc>
      </w:tr>
      <w:tr>
        <w:tc>
          <w:tcPr>
            <w:tcW w:type="dxa" w:w="280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Primer cobro</w:t>
            </w:r>
          </w:p>
        </w:tc>
        <w:tc>
          <w:tcPr>
            <w:tcW w:type="dxa" w:w="656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$10,800 MXN</w:t>
            </w:r>
          </w:p>
        </w:tc>
      </w:tr>
      <w:tr>
        <w:tc>
          <w:tcPr>
            <w:tcW w:type="dxa" w:w="280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Pasarela de pago</w:t>
            </w:r>
          </w:p>
        </w:tc>
        <w:tc>
          <w:tcPr>
            <w:tcW w:type="dxa" w:w="656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Stripe con facturación CFDI</w:t>
            </w:r>
          </w:p>
        </w:tc>
      </w:tr>
      <w:tr>
        <w:tc>
          <w:tcPr>
            <w:tcW w:type="dxa" w:w="280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Versión actual</w:t>
            </w:r>
          </w:p>
        </w:tc>
        <w:tc>
          <w:tcPr>
            <w:tcW w:type="dxa" w:w="656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v0.9.0</w:t>
            </w:r>
          </w:p>
        </w:tc>
      </w:tr>
    </w:tbl>
    <w:p>
      <w:r>
        <w:br w:type="page"/>
      </w:r>
    </w:p>
    <w:p>
      <w:pPr>
        <w:pStyle w:val="Heading1"/>
        <w:spacing w:after="200" w:before="360"/>
      </w:pPr>
      <w:r>
        <w:rPr>
          <w:rFonts w:ascii="Arial" w:cs="Arial" w:eastAsia="Arial" w:hAnsi="Arial"/>
          <w:b/>
          <w:bCs/>
          <w:color w:val="005056"/>
          <w:sz w:val="32"/>
          <w:szCs w:val="32"/>
        </w:rPr>
        <w:t xml:space="preserve">2. Identidad visual de Vitality Kitchen</w:t>
      </w:r>
    </w:p>
    <w:p>
      <w:pPr>
        <w:spacing w:after="120"/>
      </w:pPr>
      <w:r>
        <w:rPr>
          <w:rFonts w:ascii="Arial" w:cs="Arial" w:eastAsia="Arial" w:hAnsi="Arial"/>
          <w:color w:val="333333"/>
          <w:sz w:val="20"/>
          <w:szCs w:val="20"/>
        </w:rPr>
        <w:t xml:space="preserve">Se extrajeron y documentaron todos los tokens de diseño del brand book v1.0 proporcionado por el cliente. Estos tokens son la fuente de verdad para todas las interfaces del sistema.</w:t>
      </w:r>
    </w:p>
    <w:p>
      <w:pPr>
        <w:pStyle w:val="Heading2"/>
        <w:spacing w:after="160" w:before="280"/>
      </w:pPr>
      <w:r>
        <w:rPr>
          <w:rFonts w:ascii="Arial" w:cs="Arial" w:eastAsia="Arial" w:hAnsi="Arial"/>
          <w:b/>
          <w:bCs/>
          <w:color w:val="146B4F"/>
          <w:sz w:val="26"/>
          <w:szCs w:val="26"/>
        </w:rPr>
        <w:t xml:space="preserve">2.1 Paleta de colores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5D5" w:sz="1"/>
              <w:left w:val="single" w:color="D5D5D5" w:sz="1"/>
              <w:bottom w:val="single" w:color="D5D5D5" w:sz="1"/>
              <w:right w:val="single" w:color="D5D5D5" w:sz="1"/>
            </w:tcBorders>
            <w:shd w:fill="005056" w:val="clear"/>
            <w:tcMar>
              <w:top w:type="dxa" w:w="60"/>
              <w:left w:type="dxa" w:w="100"/>
              <w:bottom w:type="dxa" w:w="60"/>
              <w:right w:type="dxa" w:w="100"/>
            </w:tcMar>
          </w:tcPr>
          <w:p>
            <w:r>
              <w:rPr>
                <w:rFonts w:ascii="Arial" w:cs="Arial" w:eastAsia="Arial" w:hAnsi="Arial"/>
                <w:b/>
                <w:bCs/>
                <w:color w:val="FFFFFF"/>
                <w:sz w:val="18"/>
                <w:szCs w:val="18"/>
              </w:rPr>
              <w:t xml:space="preserve">Token</w:t>
            </w:r>
          </w:p>
        </w:tc>
        <w:tc>
          <w:tcPr>
            <w:tcW w:type="dxa" w:w="6560"/>
            <w:tcBorders>
              <w:top w:val="single" w:color="D5D5D5" w:sz="1"/>
              <w:left w:val="single" w:color="D5D5D5" w:sz="1"/>
              <w:bottom w:val="single" w:color="D5D5D5" w:sz="1"/>
              <w:right w:val="single" w:color="D5D5D5" w:sz="1"/>
            </w:tcBorders>
            <w:shd w:fill="005056" w:val="clear"/>
            <w:tcMar>
              <w:top w:type="dxa" w:w="60"/>
              <w:left w:type="dxa" w:w="100"/>
              <w:bottom w:type="dxa" w:w="60"/>
              <w:right w:type="dxa" w:w="100"/>
            </w:tcMar>
          </w:tcPr>
          <w:p>
            <w:r>
              <w:rPr>
                <w:rFonts w:ascii="Arial" w:cs="Arial" w:eastAsia="Arial" w:hAnsi="Arial"/>
                <w:b/>
                <w:bCs/>
                <w:color w:val="FFFFFF"/>
                <w:sz w:val="18"/>
                <w:szCs w:val="18"/>
              </w:rPr>
              <w:t xml:space="preserve">Hex / Uso</w:t>
            </w:r>
          </w:p>
        </w:tc>
      </w:tr>
      <w:tr>
        <w:tc>
          <w:tcPr>
            <w:tcW w:type="dxa" w:w="280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Kale Core</w:t>
            </w:r>
          </w:p>
        </w:tc>
        <w:tc>
          <w:tcPr>
            <w:tcW w:type="dxa" w:w="656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#146B4F — Color institucional, primario</w:t>
            </w:r>
          </w:p>
        </w:tc>
      </w:tr>
      <w:tr>
        <w:tc>
          <w:tcPr>
            <w:tcW w:type="dxa" w:w="280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Green Juice</w:t>
            </w:r>
          </w:p>
        </w:tc>
        <w:tc>
          <w:tcPr>
            <w:tcW w:type="dxa" w:w="656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#8BB839 — Dinamismo, secundario</w:t>
            </w:r>
          </w:p>
        </w:tc>
      </w:tr>
      <w:tr>
        <w:tc>
          <w:tcPr>
            <w:tcW w:type="dxa" w:w="280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Cucumber Water</w:t>
            </w:r>
          </w:p>
        </w:tc>
        <w:tc>
          <w:tcPr>
            <w:tcW w:type="dxa" w:w="656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#DFF6A6 — Respiro visual, fondos claros</w:t>
            </w:r>
          </w:p>
        </w:tc>
      </w:tr>
      <w:tr>
        <w:tc>
          <w:tcPr>
            <w:tcW w:type="dxa" w:w="280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Lemon Zest</w:t>
            </w:r>
          </w:p>
        </w:tc>
        <w:tc>
          <w:tcPr>
            <w:tcW w:type="dxa" w:w="656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#E0ED30 — Acento, CTAs, alertas</w:t>
            </w:r>
          </w:p>
        </w:tc>
      </w:tr>
      <w:tr>
        <w:tc>
          <w:tcPr>
            <w:tcW w:type="dxa" w:w="280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Spirulina Shot</w:t>
            </w:r>
          </w:p>
        </w:tc>
        <w:tc>
          <w:tcPr>
            <w:tcW w:type="dxa" w:w="656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#005056 — Profundidad, contraste</w:t>
            </w:r>
          </w:p>
        </w:tc>
      </w:tr>
      <w:tr>
        <w:tc>
          <w:tcPr>
            <w:tcW w:type="dxa" w:w="280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Blueberry Yogurt</w:t>
            </w:r>
          </w:p>
        </w:tc>
        <w:tc>
          <w:tcPr>
            <w:tcW w:type="dxa" w:w="656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#97B9FF — Suavizar, estados informativos</w:t>
            </w:r>
          </w:p>
        </w:tc>
      </w:tr>
      <w:tr>
        <w:tc>
          <w:tcPr>
            <w:tcW w:type="dxa" w:w="280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Coconut Water</w:t>
            </w:r>
          </w:p>
        </w:tc>
        <w:tc>
          <w:tcPr>
            <w:tcW w:type="dxa" w:w="656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#FEFEFC — Fondo, aire, backgrounds</w:t>
            </w:r>
          </w:p>
        </w:tc>
      </w:tr>
    </w:tbl>
    <w:p>
      <w:pPr>
        <w:pStyle w:val="Heading2"/>
        <w:spacing w:after="160" w:before="280"/>
      </w:pPr>
      <w:r>
        <w:rPr>
          <w:rFonts w:ascii="Arial" w:cs="Arial" w:eastAsia="Arial" w:hAnsi="Arial"/>
          <w:b/>
          <w:bCs/>
          <w:color w:val="146B4F"/>
          <w:sz w:val="26"/>
          <w:szCs w:val="26"/>
        </w:rPr>
        <w:t xml:space="preserve">2.2 Tipografías</w:t>
      </w:r>
    </w:p>
    <w:p>
      <w:pPr>
        <w:spacing w:after="80"/>
      </w:pPr>
      <w:r>
        <w:rPr>
          <w:rFonts w:ascii="Arial" w:cs="Arial" w:eastAsia="Arial" w:hAnsi="Arial"/>
          <w:b/>
          <w:bCs/>
          <w:color w:val="005056"/>
          <w:sz w:val="20"/>
          <w:szCs w:val="20"/>
        </w:rPr>
        <w:t xml:space="preserve">Primaria: </w:t>
      </w:r>
      <w:r>
        <w:rPr>
          <w:rFonts w:ascii="Arial" w:cs="Arial" w:eastAsia="Arial" w:hAnsi="Arial"/>
          <w:color w:val="333333"/>
          <w:sz w:val="20"/>
          <w:szCs w:val="20"/>
        </w:rPr>
        <w:t xml:space="preserve">Ratch Medium — Headlines, logotipo</w:t>
      </w:r>
    </w:p>
    <w:p>
      <w:pPr>
        <w:spacing w:after="80"/>
      </w:pPr>
      <w:r>
        <w:rPr>
          <w:rFonts w:ascii="Arial" w:cs="Arial" w:eastAsia="Arial" w:hAnsi="Arial"/>
          <w:b/>
          <w:bCs/>
          <w:color w:val="005056"/>
          <w:sz w:val="20"/>
          <w:szCs w:val="20"/>
        </w:rPr>
        <w:t xml:space="preserve">Secundaria: </w:t>
      </w:r>
      <w:r>
        <w:rPr>
          <w:rFonts w:ascii="Arial" w:cs="Arial" w:eastAsia="Arial" w:hAnsi="Arial"/>
          <w:color w:val="333333"/>
          <w:sz w:val="20"/>
          <w:szCs w:val="20"/>
        </w:rPr>
        <w:t xml:space="preserve">Creato Display (Light, Medium, Bold + itálicas) — Body, subheadings, accents</w:t>
      </w:r>
    </w:p>
    <w:p>
      <w:pPr>
        <w:spacing w:after="80"/>
      </w:pPr>
      <w:r>
        <w:rPr>
          <w:rFonts w:ascii="Arial" w:cs="Arial" w:eastAsia="Arial" w:hAnsi="Arial"/>
          <w:b/>
          <w:bCs/>
          <w:color w:val="005056"/>
          <w:sz w:val="20"/>
          <w:szCs w:val="20"/>
        </w:rPr>
        <w:t xml:space="preserve">Fallback web: </w:t>
      </w:r>
      <w:r>
        <w:rPr>
          <w:rFonts w:ascii="Arial" w:cs="Arial" w:eastAsia="Arial" w:hAnsi="Arial"/>
          <w:color w:val="333333"/>
          <w:sz w:val="20"/>
          <w:szCs w:val="20"/>
        </w:rPr>
        <w:t xml:space="preserve">Montserrat (botones UI)</w:t>
      </w:r>
    </w:p>
    <w:p>
      <w:pPr>
        <w:pStyle w:val="Heading2"/>
        <w:spacing w:after="160" w:before="280"/>
      </w:pPr>
      <w:r>
        <w:rPr>
          <w:rFonts w:ascii="Arial" w:cs="Arial" w:eastAsia="Arial" w:hAnsi="Arial"/>
          <w:b/>
          <w:bCs/>
          <w:color w:val="146B4F"/>
          <w:sz w:val="26"/>
          <w:szCs w:val="26"/>
        </w:rPr>
        <w:t xml:space="preserve">2.3 Isotipos documentados</w:t>
      </w:r>
    </w:p>
    <w:p>
      <w:pPr>
        <w:pStyle w:val="ListParagraph"/>
        <w:numPr>
          <w:ilvl w:val="0"/>
          <w:numId w:val="2"/>
        </w:numPr>
        <w:spacing w:after="60"/>
      </w:pPr>
      <w:r>
        <w:rPr>
          <w:rFonts w:ascii="Arial" w:cs="Arial" w:eastAsia="Arial" w:hAnsi="Arial"/>
          <w:color w:val="333333"/>
          <w:sz w:val="20"/>
          <w:szCs w:val="20"/>
        </w:rPr>
        <w:t xml:space="preserve">Logo principal: wordmark stacked “vitality kitchen”</w:t>
      </w:r>
    </w:p>
    <w:p>
      <w:pPr>
        <w:pStyle w:val="ListParagraph"/>
        <w:numPr>
          <w:ilvl w:val="0"/>
          <w:numId w:val="2"/>
        </w:numPr>
        <w:spacing w:after="60"/>
      </w:pPr>
      <w:r>
        <w:rPr>
          <w:rFonts w:ascii="Arial" w:cs="Arial" w:eastAsia="Arial" w:hAnsi="Arial"/>
          <w:color w:val="333333"/>
          <w:sz w:val="20"/>
          <w:szCs w:val="20"/>
        </w:rPr>
        <w:t xml:space="preserve">Typographic logo: composición →K con punto (dirección dinámica)</w:t>
      </w:r>
    </w:p>
    <w:p>
      <w:pPr>
        <w:pStyle w:val="ListParagraph"/>
        <w:numPr>
          <w:ilvl w:val="0"/>
          <w:numId w:val="2"/>
        </w:numPr>
        <w:spacing w:after="60"/>
      </w:pPr>
      <w:r>
        <w:rPr>
          <w:rFonts w:ascii="Arial" w:cs="Arial" w:eastAsia="Arial" w:hAnsi="Arial"/>
          <w:color w:val="333333"/>
          <w:sz w:val="20"/>
          <w:szCs w:val="20"/>
        </w:rPr>
        <w:t xml:space="preserve">VK Simplificado: monograma vk. (minimal, premium)</w:t>
      </w:r>
    </w:p>
    <w:p>
      <w:pPr>
        <w:pStyle w:val="ListParagraph"/>
        <w:numPr>
          <w:ilvl w:val="0"/>
          <w:numId w:val="2"/>
        </w:numPr>
        <w:spacing w:after="60"/>
      </w:pPr>
      <w:r>
        <w:rPr>
          <w:rFonts w:ascii="Arial" w:cs="Arial" w:eastAsia="Arial" w:hAnsi="Arial"/>
          <w:color w:val="333333"/>
          <w:sz w:val="20"/>
          <w:szCs w:val="20"/>
        </w:rPr>
        <w:t xml:space="preserve">VK Estructurado: V|K simétrico (sólido, arquitectónico)</w:t>
      </w:r>
    </w:p>
    <w:p>
      <w:pPr>
        <w:pStyle w:val="ListParagraph"/>
        <w:numPr>
          <w:ilvl w:val="0"/>
          <w:numId w:val="2"/>
        </w:numPr>
        <w:spacing w:after="60"/>
      </w:pPr>
      <w:r>
        <w:rPr>
          <w:rFonts w:ascii="Arial" w:cs="Arial" w:eastAsia="Arial" w:hAnsi="Arial"/>
          <w:color w:val="333333"/>
          <w:sz w:val="20"/>
          <w:szCs w:val="20"/>
        </w:rPr>
        <w:t xml:space="preserve">Logomark radial: símbolo de energía vital tipo sol</w:t>
      </w:r>
    </w:p>
    <w:p>
      <w:r>
        <w:br w:type="page"/>
      </w:r>
    </w:p>
    <w:p>
      <w:pPr>
        <w:pStyle w:val="Heading1"/>
        <w:spacing w:after="200" w:before="360"/>
      </w:pPr>
      <w:r>
        <w:rPr>
          <w:rFonts w:ascii="Arial" w:cs="Arial" w:eastAsia="Arial" w:hAnsi="Arial"/>
          <w:b/>
          <w:bCs/>
          <w:color w:val="005056"/>
          <w:sz w:val="32"/>
          <w:szCs w:val="32"/>
        </w:rPr>
        <w:t xml:space="preserve">3. Arquitectura técnica</w:t>
      </w:r>
    </w:p>
    <w:p>
      <w:pPr>
        <w:pStyle w:val="Heading2"/>
        <w:spacing w:after="160" w:before="280"/>
      </w:pPr>
      <w:r>
        <w:rPr>
          <w:rFonts w:ascii="Arial" w:cs="Arial" w:eastAsia="Arial" w:hAnsi="Arial"/>
          <w:b/>
          <w:bCs/>
          <w:color w:val="146B4F"/>
          <w:sz w:val="26"/>
          <w:szCs w:val="26"/>
        </w:rPr>
        <w:t xml:space="preserve">3.1 Base de datos relacional — Cruce a tres vías</w:t>
      </w:r>
    </w:p>
    <w:p>
      <w:pPr>
        <w:spacing w:after="120"/>
      </w:pPr>
      <w:r>
        <w:rPr>
          <w:rFonts w:ascii="Arial" w:cs="Arial" w:eastAsia="Arial" w:hAnsi="Arial"/>
          <w:color w:val="333333"/>
          <w:sz w:val="20"/>
          <w:szCs w:val="20"/>
        </w:rPr>
        <w:t xml:space="preserve">Se diseñó el esquema relacional completo en 4 capas lógicas con 15 entidades principales:</w:t>
      </w:r>
    </w:p>
    <w:p>
      <w:pPr>
        <w:spacing w:after="120" w:before="200"/>
      </w:pPr>
      <w:r>
        <w:rPr>
          <w:rFonts w:ascii="Arial" w:cs="Arial" w:eastAsia="Arial" w:hAnsi="Arial"/>
          <w:b/>
          <w:bCs/>
          <w:color w:val="005056"/>
          <w:sz w:val="22"/>
          <w:szCs w:val="22"/>
        </w:rPr>
        <w:t xml:space="preserve">Capa 1 — Catálogos base</w:t>
      </w:r>
    </w:p>
    <w:p>
      <w:pPr>
        <w:pStyle w:val="ListParagraph"/>
        <w:numPr>
          <w:ilvl w:val="0"/>
          <w:numId w:val="2"/>
        </w:numPr>
        <w:spacing w:after="60"/>
      </w:pPr>
      <w:r>
        <w:rPr>
          <w:rFonts w:ascii="Arial" w:cs="Arial" w:eastAsia="Arial" w:hAnsi="Arial"/>
          <w:color w:val="333333"/>
          <w:sz w:val="20"/>
          <w:szCs w:val="20"/>
        </w:rPr>
        <w:t xml:space="preserve">tenants: Aislamiento multi-tenant con Row-Level Security en PostgreSQL</w:t>
      </w:r>
    </w:p>
    <w:p>
      <w:pPr>
        <w:pStyle w:val="ListParagraph"/>
        <w:numPr>
          <w:ilvl w:val="0"/>
          <w:numId w:val="2"/>
        </w:numPr>
        <w:spacing w:after="60"/>
      </w:pPr>
      <w:r>
        <w:rPr>
          <w:rFonts w:ascii="Arial" w:cs="Arial" w:eastAsia="Arial" w:hAnsi="Arial"/>
          <w:color w:val="333333"/>
          <w:sz w:val="20"/>
          <w:szCs w:val="20"/>
        </w:rPr>
        <w:t xml:space="preserve">branches: Sucursales (unidad mínima de facturación e inventario)</w:t>
      </w:r>
    </w:p>
    <w:p>
      <w:pPr>
        <w:pStyle w:val="ListParagraph"/>
        <w:numPr>
          <w:ilvl w:val="0"/>
          <w:numId w:val="2"/>
        </w:numPr>
        <w:spacing w:after="60"/>
      </w:pPr>
      <w:r>
        <w:rPr>
          <w:rFonts w:ascii="Arial" w:cs="Arial" w:eastAsia="Arial" w:hAnsi="Arial"/>
          <w:color w:val="333333"/>
          <w:sz w:val="20"/>
          <w:szCs w:val="20"/>
        </w:rPr>
        <w:t xml:space="preserve">suppliers: Proveedores por tenant con términos de pago y rating</w:t>
      </w:r>
    </w:p>
    <w:p>
      <w:pPr>
        <w:pStyle w:val="ListParagraph"/>
        <w:numPr>
          <w:ilvl w:val="0"/>
          <w:numId w:val="2"/>
        </w:numPr>
        <w:spacing w:after="60"/>
      </w:pPr>
      <w:r>
        <w:rPr>
          <w:rFonts w:ascii="Arial" w:cs="Arial" w:eastAsia="Arial" w:hAnsi="Arial"/>
          <w:color w:val="333333"/>
          <w:sz w:val="20"/>
          <w:szCs w:val="20"/>
        </w:rPr>
        <w:t xml:space="preserve">ingredients: Catálogo maestro con unidad de compra, receta, factor de conversión y yield_factor</w:t>
      </w:r>
    </w:p>
    <w:p>
      <w:pPr>
        <w:spacing w:after="120" w:before="200"/>
      </w:pPr>
      <w:r>
        <w:rPr>
          <w:rFonts w:ascii="Arial" w:cs="Arial" w:eastAsia="Arial" w:hAnsi="Arial"/>
          <w:b/>
          <w:bCs/>
          <w:color w:val="005056"/>
          <w:sz w:val="22"/>
          <w:szCs w:val="22"/>
        </w:rPr>
        <w:t xml:space="preserve">Capa 2 — Transacciones de compra</w:t>
      </w:r>
    </w:p>
    <w:p>
      <w:pPr>
        <w:pStyle w:val="ListParagraph"/>
        <w:numPr>
          <w:ilvl w:val="0"/>
          <w:numId w:val="2"/>
        </w:numPr>
        <w:spacing w:after="60"/>
      </w:pPr>
      <w:r>
        <w:rPr>
          <w:rFonts w:ascii="Arial" w:cs="Arial" w:eastAsia="Arial" w:hAnsi="Arial"/>
          <w:color w:val="333333"/>
          <w:sz w:val="20"/>
          <w:szCs w:val="20"/>
        </w:rPr>
        <w:t xml:space="preserve">purchase_orders + po_lines: Órdenes de compra con status workflow (draft → sent → partially_received → closed)</w:t>
      </w:r>
    </w:p>
    <w:p>
      <w:pPr>
        <w:pStyle w:val="ListParagraph"/>
        <w:numPr>
          <w:ilvl w:val="0"/>
          <w:numId w:val="2"/>
        </w:numPr>
        <w:spacing w:after="60"/>
      </w:pPr>
      <w:r>
        <w:rPr>
          <w:rFonts w:ascii="Arial" w:cs="Arial" w:eastAsia="Arial" w:hAnsi="Arial"/>
          <w:color w:val="333333"/>
          <w:sz w:val="20"/>
          <w:szCs w:val="20"/>
        </w:rPr>
        <w:t xml:space="preserve">receiving_notes + receiving_lines: Recepción física con temperature_log, photo_evidence, batch_lot, expiry_date</w:t>
      </w:r>
    </w:p>
    <w:p>
      <w:pPr>
        <w:pStyle w:val="ListParagraph"/>
        <w:numPr>
          <w:ilvl w:val="0"/>
          <w:numId w:val="2"/>
        </w:numPr>
        <w:spacing w:after="60"/>
      </w:pPr>
      <w:r>
        <w:rPr>
          <w:rFonts w:ascii="Arial" w:cs="Arial" w:eastAsia="Arial" w:hAnsi="Arial"/>
          <w:color w:val="333333"/>
          <w:sz w:val="20"/>
          <w:szCs w:val="20"/>
        </w:rPr>
        <w:t xml:space="preserve">invoices + invoice_lines: Factura del proveedor con XML CFDI</w:t>
      </w:r>
    </w:p>
    <w:p>
      <w:pPr>
        <w:spacing w:after="120" w:before="200"/>
      </w:pPr>
      <w:r>
        <w:rPr>
          <w:rFonts w:ascii="Arial" w:cs="Arial" w:eastAsia="Arial" w:hAnsi="Arial"/>
          <w:b/>
          <w:bCs/>
          <w:color w:val="005056"/>
          <w:sz w:val="22"/>
          <w:szCs w:val="22"/>
        </w:rPr>
        <w:t xml:space="preserve">Capa 3 — Cruce y costeo</w:t>
      </w:r>
    </w:p>
    <w:p>
      <w:pPr>
        <w:pStyle w:val="ListParagraph"/>
        <w:numPr>
          <w:ilvl w:val="0"/>
          <w:numId w:val="2"/>
        </w:numPr>
        <w:spacing w:after="60"/>
      </w:pPr>
      <w:r>
        <w:rPr>
          <w:rFonts w:ascii="Arial" w:cs="Arial" w:eastAsia="Arial" w:hAnsi="Arial"/>
          <w:color w:val="333333"/>
          <w:sz w:val="20"/>
          <w:szCs w:val="20"/>
        </w:rPr>
        <w:t xml:space="preserve">three_way_match: Reconciliación PO vs. Recepción vs. Factura con tolerancias configurables</w:t>
      </w:r>
    </w:p>
    <w:p>
      <w:pPr>
        <w:pStyle w:val="ListParagraph"/>
        <w:numPr>
          <w:ilvl w:val="0"/>
          <w:numId w:val="2"/>
        </w:numPr>
        <w:spacing w:after="60"/>
      </w:pPr>
      <w:r>
        <w:rPr>
          <w:rFonts w:ascii="Arial" w:cs="Arial" w:eastAsia="Arial" w:hAnsi="Arial"/>
          <w:color w:val="333333"/>
          <w:sz w:val="20"/>
          <w:szCs w:val="20"/>
        </w:rPr>
        <w:t xml:space="preserve">inventory_movements: Registro FIFO de entradas/salidas por sucursal</w:t>
      </w:r>
    </w:p>
    <w:p>
      <w:pPr>
        <w:pStyle w:val="ListParagraph"/>
        <w:numPr>
          <w:ilvl w:val="0"/>
          <w:numId w:val="2"/>
        </w:numPr>
        <w:spacing w:after="60"/>
      </w:pPr>
      <w:r>
        <w:rPr>
          <w:rFonts w:ascii="Arial" w:cs="Arial" w:eastAsia="Arial" w:hAnsi="Arial"/>
          <w:color w:val="333333"/>
          <w:sz w:val="20"/>
          <w:szCs w:val="20"/>
        </w:rPr>
        <w:t xml:space="preserve">ingredient_branch_stock: Snapshot de stock actual con costo promedio ponderado</w:t>
      </w:r>
    </w:p>
    <w:p>
      <w:pPr>
        <w:spacing w:after="120" w:before="200"/>
      </w:pPr>
      <w:r>
        <w:rPr>
          <w:rFonts w:ascii="Arial" w:cs="Arial" w:eastAsia="Arial" w:hAnsi="Arial"/>
          <w:b/>
          <w:bCs/>
          <w:color w:val="005056"/>
          <w:sz w:val="22"/>
          <w:szCs w:val="22"/>
        </w:rPr>
        <w:t xml:space="preserve">Capa 4 — Recetas y costo teórico vs. real</w:t>
      </w:r>
    </w:p>
    <w:p>
      <w:pPr>
        <w:pStyle w:val="ListParagraph"/>
        <w:numPr>
          <w:ilvl w:val="0"/>
          <w:numId w:val="2"/>
        </w:numPr>
        <w:spacing w:after="60"/>
      </w:pPr>
      <w:r>
        <w:rPr>
          <w:rFonts w:ascii="Arial" w:cs="Arial" w:eastAsia="Arial" w:hAnsi="Arial"/>
          <w:color w:val="333333"/>
          <w:sz w:val="20"/>
          <w:szCs w:val="20"/>
        </w:rPr>
        <w:t xml:space="preserve">recipes (R-XX) y sub_recipes (SR-XX): Cada receta con sus ingredientes, gramajes y yield_factor override</w:t>
      </w:r>
    </w:p>
    <w:p>
      <w:pPr>
        <w:pStyle w:val="ListParagraph"/>
        <w:numPr>
          <w:ilvl w:val="0"/>
          <w:numId w:val="2"/>
        </w:numPr>
        <w:spacing w:after="60"/>
      </w:pPr>
      <w:r>
        <w:rPr>
          <w:rFonts w:ascii="Arial" w:cs="Arial" w:eastAsia="Arial" w:hAnsi="Arial"/>
          <w:color w:val="333333"/>
          <w:sz w:val="20"/>
          <w:szCs w:val="20"/>
        </w:rPr>
        <w:t xml:space="preserve">Costo teórico: Σ (qty / yield_factor) × last_standard_cost</w:t>
      </w:r>
    </w:p>
    <w:p>
      <w:pPr>
        <w:pStyle w:val="ListParagraph"/>
        <w:numPr>
          <w:ilvl w:val="0"/>
          <w:numId w:val="2"/>
        </w:numPr>
        <w:spacing w:after="60"/>
      </w:pPr>
      <w:r>
        <w:rPr>
          <w:rFonts w:ascii="Arial" w:cs="Arial" w:eastAsia="Arial" w:hAnsi="Arial"/>
          <w:color w:val="333333"/>
          <w:sz w:val="20"/>
          <w:szCs w:val="20"/>
        </w:rPr>
        <w:t xml:space="preserve">Costo real: (Inv. Inicial + Compras Netas − Inv. Final) / Ventas Netas del POS</w:t>
      </w:r>
    </w:p>
    <w:p>
      <w:pPr>
        <w:pStyle w:val="Heading2"/>
        <w:spacing w:after="160" w:before="280"/>
      </w:pPr>
      <w:r>
        <w:rPr>
          <w:rFonts w:ascii="Arial" w:cs="Arial" w:eastAsia="Arial" w:hAnsi="Arial"/>
          <w:b/>
          <w:bCs/>
          <w:color w:val="146B4F"/>
          <w:sz w:val="26"/>
          <w:szCs w:val="26"/>
        </w:rPr>
        <w:t xml:space="preserve">3.2 Protocolo RACREAA</w:t>
      </w:r>
    </w:p>
    <w:p>
      <w:pPr>
        <w:spacing w:after="120"/>
      </w:pPr>
      <w:r>
        <w:rPr>
          <w:rFonts w:ascii="Arial" w:cs="Arial" w:eastAsia="Arial" w:hAnsi="Arial"/>
          <w:color w:val="333333"/>
          <w:sz w:val="20"/>
          <w:szCs w:val="20"/>
        </w:rPr>
        <w:t xml:space="preserve">Protocolo interno de 7 pasos ejecutado antes de cada entregable:</w:t>
      </w:r>
    </w:p>
    <w:p>
      <w:pPr>
        <w:pStyle w:val="ListParagraph"/>
        <w:numPr>
          <w:ilvl w:val="0"/>
          <w:numId w:val="2"/>
        </w:numPr>
        <w:spacing w:after="60"/>
      </w:pPr>
      <w:r>
        <w:rPr>
          <w:rFonts w:ascii="Arial" w:cs="Arial" w:eastAsia="Arial" w:hAnsi="Arial"/>
          <w:color w:val="333333"/>
          <w:sz w:val="20"/>
          <w:szCs w:val="20"/>
        </w:rPr>
        <w:t xml:space="preserve">[R]evisa: Lee instrucción y contexto histórico</w:t>
      </w:r>
    </w:p>
    <w:p>
      <w:pPr>
        <w:pStyle w:val="ListParagraph"/>
        <w:numPr>
          <w:ilvl w:val="0"/>
          <w:numId w:val="2"/>
        </w:numPr>
        <w:spacing w:after="60"/>
      </w:pPr>
      <w:r>
        <w:rPr>
          <w:rFonts w:ascii="Arial" w:cs="Arial" w:eastAsia="Arial" w:hAnsi="Arial"/>
          <w:color w:val="333333"/>
          <w:sz w:val="20"/>
          <w:szCs w:val="20"/>
        </w:rPr>
        <w:t xml:space="preserve">[A]naliza: Impacto operativo, financiero y técnico</w:t>
      </w:r>
    </w:p>
    <w:p>
      <w:pPr>
        <w:pStyle w:val="ListParagraph"/>
        <w:numPr>
          <w:ilvl w:val="0"/>
          <w:numId w:val="2"/>
        </w:numPr>
        <w:spacing w:after="60"/>
      </w:pPr>
      <w:r>
        <w:rPr>
          <w:rFonts w:ascii="Arial" w:cs="Arial" w:eastAsia="Arial" w:hAnsi="Arial"/>
          <w:color w:val="333333"/>
          <w:sz w:val="20"/>
          <w:szCs w:val="20"/>
        </w:rPr>
        <w:t xml:space="preserve">[C]orrige: Fallas lógicas (fricción para cocinero, huecos de seguridad)</w:t>
      </w:r>
    </w:p>
    <w:p>
      <w:pPr>
        <w:pStyle w:val="ListParagraph"/>
        <w:numPr>
          <w:ilvl w:val="0"/>
          <w:numId w:val="2"/>
        </w:numPr>
        <w:spacing w:after="60"/>
      </w:pPr>
      <w:r>
        <w:rPr>
          <w:rFonts w:ascii="Arial" w:cs="Arial" w:eastAsia="Arial" w:hAnsi="Arial"/>
          <w:color w:val="333333"/>
          <w:sz w:val="20"/>
          <w:szCs w:val="20"/>
        </w:rPr>
        <w:t xml:space="preserve">[R]ebota: Cross-check con estándares F&amp;B (inocuidad, 5S, ingeniería de menú)</w:t>
      </w:r>
    </w:p>
    <w:p>
      <w:pPr>
        <w:pStyle w:val="ListParagraph"/>
        <w:numPr>
          <w:ilvl w:val="0"/>
          <w:numId w:val="2"/>
        </w:numPr>
        <w:spacing w:after="60"/>
      </w:pPr>
      <w:r>
        <w:rPr>
          <w:rFonts w:ascii="Arial" w:cs="Arial" w:eastAsia="Arial" w:hAnsi="Arial"/>
          <w:color w:val="333333"/>
          <w:sz w:val="20"/>
          <w:szCs w:val="20"/>
        </w:rPr>
        <w:t xml:space="preserve">[E]jecuta: Genera borrador</w:t>
      </w:r>
    </w:p>
    <w:p>
      <w:pPr>
        <w:pStyle w:val="ListParagraph"/>
        <w:numPr>
          <w:ilvl w:val="0"/>
          <w:numId w:val="2"/>
        </w:numPr>
        <w:spacing w:after="60"/>
      </w:pPr>
      <w:r>
        <w:rPr>
          <w:rFonts w:ascii="Arial" w:cs="Arial" w:eastAsia="Arial" w:hAnsi="Arial"/>
          <w:color w:val="333333"/>
          <w:sz w:val="20"/>
          <w:szCs w:val="20"/>
        </w:rPr>
        <w:t xml:space="preserve">[A]naliza 2da: Evalua vs. ciberseguridad y realidad de cocina en rush</w:t>
      </w:r>
    </w:p>
    <w:p>
      <w:pPr>
        <w:pStyle w:val="ListParagraph"/>
        <w:numPr>
          <w:ilvl w:val="0"/>
          <w:numId w:val="2"/>
        </w:numPr>
        <w:spacing w:after="60"/>
      </w:pPr>
      <w:r>
        <w:rPr>
          <w:rFonts w:ascii="Arial" w:cs="Arial" w:eastAsia="Arial" w:hAnsi="Arial"/>
          <w:color w:val="333333"/>
          <w:sz w:val="20"/>
          <w:szCs w:val="20"/>
        </w:rPr>
        <w:t xml:space="preserve">[A]udita: Entrega final + Índice de Versión</w:t>
      </w:r>
    </w:p>
    <w:p>
      <w:r>
        <w:br w:type="page"/>
      </w:r>
    </w:p>
    <w:p>
      <w:pPr>
        <w:pStyle w:val="Heading1"/>
        <w:spacing w:after="200" w:before="360"/>
      </w:pPr>
      <w:r>
        <w:rPr>
          <w:rFonts w:ascii="Arial" w:cs="Arial" w:eastAsia="Arial" w:hAnsi="Arial"/>
          <w:b/>
          <w:bCs/>
          <w:color w:val="005056"/>
          <w:sz w:val="32"/>
          <w:szCs w:val="32"/>
        </w:rPr>
        <w:t xml:space="preserve">4. Pantallas y componentes diseñados</w:t>
      </w:r>
    </w:p>
    <w:p>
      <w:pPr>
        <w:pStyle w:val="Heading2"/>
        <w:spacing w:after="160" w:before="280"/>
      </w:pPr>
      <w:r>
        <w:rPr>
          <w:rFonts w:ascii="Arial" w:cs="Arial" w:eastAsia="Arial" w:hAnsi="Arial"/>
          <w:b/>
          <w:bCs/>
          <w:color w:val="146B4F"/>
          <w:sz w:val="26"/>
          <w:szCs w:val="26"/>
        </w:rPr>
        <w:t xml:space="preserve">4.1 Gatekeeper / Login MFA (v0.3.0)</w:t>
      </w:r>
    </w:p>
    <w:p>
      <w:pPr>
        <w:spacing w:after="120"/>
      </w:pPr>
      <w:r>
        <w:rPr>
          <w:rFonts w:ascii="Arial" w:cs="Arial" w:eastAsia="Arial" w:hAnsi="Arial"/>
          <w:color w:val="333333"/>
          <w:sz w:val="20"/>
          <w:szCs w:val="20"/>
        </w:rPr>
        <w:t xml:space="preserve">Pantalla de acceso con flujo de 3 pasos: credenciales → OTP 6 dígitos (app autenticadora) → confirmación JWT. Sin botón de registro abierto; solo “Solicitar acceso al proyecto”. Paleta completa de Vitality Kitchen con logomark radial en Lemon Zest.</w:t>
      </w:r>
    </w:p>
    <w:p>
      <w:pPr>
        <w:pStyle w:val="Heading2"/>
        <w:spacing w:after="160" w:before="280"/>
      </w:pPr>
      <w:r>
        <w:rPr>
          <w:rFonts w:ascii="Arial" w:cs="Arial" w:eastAsia="Arial" w:hAnsi="Arial"/>
          <w:b/>
          <w:bCs/>
          <w:color w:val="146B4F"/>
          <w:sz w:val="26"/>
          <w:szCs w:val="26"/>
        </w:rPr>
        <w:t xml:space="preserve">4.2 Pantalla de cobro Stripe (v0.4.0)</w:t>
      </w:r>
    </w:p>
    <w:p>
      <w:pPr>
        <w:spacing w:after="120"/>
      </w:pPr>
      <w:r>
        <w:rPr>
          <w:rFonts w:ascii="Arial" w:cs="Arial" w:eastAsia="Arial" w:hAnsi="Arial"/>
          <w:color w:val="333333"/>
          <w:sz w:val="20"/>
          <w:szCs w:val="20"/>
        </w:rPr>
        <w:t xml:space="preserve">Licencia de activación ($8,000 MXN) + Suscripción mensual ($2,800 MXN/mes). Total primer cobro: $10,800 MXN. Simulación de procesamiento con Stripe, confirmación con mensaje wellness, y transición al hub operativo.</w:t>
      </w:r>
    </w:p>
    <w:p>
      <w:pPr>
        <w:pStyle w:val="Heading2"/>
        <w:spacing w:after="160" w:before="280"/>
      </w:pPr>
      <w:r>
        <w:rPr>
          <w:rFonts w:ascii="Arial" w:cs="Arial" w:eastAsia="Arial" w:hAnsi="Arial"/>
          <w:b/>
          <w:bCs/>
          <w:color w:val="146B4F"/>
          <w:sz w:val="26"/>
          <w:szCs w:val="26"/>
        </w:rPr>
        <w:t xml:space="preserve">4.3 Hub operativo con 9 áreas (v0.5.0)</w:t>
      </w:r>
    </w:p>
    <w:p>
      <w:pPr>
        <w:spacing w:after="120"/>
      </w:pPr>
      <w:r>
        <w:rPr>
          <w:rFonts w:ascii="Arial" w:cs="Arial" w:eastAsia="Arial" w:hAnsi="Arial"/>
          <w:color w:val="333333"/>
          <w:sz w:val="20"/>
          <w:szCs w:val="20"/>
        </w:rPr>
        <w:t xml:space="preserve">Dashboard central post-pago con las 9 áreas operativas confirmadas. Branding “LiTa Support” en toda la interfaz visible al cliente. Áreas con estado “activo” o “germinando” con lenguaje wellness.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5D5" w:sz="1"/>
              <w:left w:val="single" w:color="D5D5D5" w:sz="1"/>
              <w:bottom w:val="single" w:color="D5D5D5" w:sz="1"/>
              <w:right w:val="single" w:color="D5D5D5" w:sz="1"/>
            </w:tcBorders>
            <w:shd w:fill="005056" w:val="clear"/>
            <w:tcMar>
              <w:top w:type="dxa" w:w="60"/>
              <w:left w:type="dxa" w:w="100"/>
              <w:bottom w:type="dxa" w:w="60"/>
              <w:right w:type="dxa" w:w="100"/>
            </w:tcMar>
          </w:tcPr>
          <w:p>
            <w:r>
              <w:rPr>
                <w:rFonts w:ascii="Arial" w:cs="Arial" w:eastAsia="Arial" w:hAnsi="Arial"/>
                <w:b/>
                <w:bCs/>
                <w:color w:val="FFFFFF"/>
                <w:sz w:val="18"/>
                <w:szCs w:val="18"/>
              </w:rPr>
              <w:t xml:space="preserve">Área</w:t>
            </w:r>
          </w:p>
        </w:tc>
        <w:tc>
          <w:tcPr>
            <w:tcW w:type="dxa" w:w="6560"/>
            <w:tcBorders>
              <w:top w:val="single" w:color="D5D5D5" w:sz="1"/>
              <w:left w:val="single" w:color="D5D5D5" w:sz="1"/>
              <w:bottom w:val="single" w:color="D5D5D5" w:sz="1"/>
              <w:right w:val="single" w:color="D5D5D5" w:sz="1"/>
            </w:tcBorders>
            <w:shd w:fill="005056" w:val="clear"/>
            <w:tcMar>
              <w:top w:type="dxa" w:w="60"/>
              <w:left w:type="dxa" w:w="100"/>
              <w:bottom w:type="dxa" w:w="60"/>
              <w:right w:type="dxa" w:w="100"/>
            </w:tcMar>
          </w:tcPr>
          <w:p>
            <w:r>
              <w:rPr>
                <w:rFonts w:ascii="Arial" w:cs="Arial" w:eastAsia="Arial" w:hAnsi="Arial"/>
                <w:b/>
                <w:bCs/>
                <w:color w:val="FFFFFF"/>
                <w:sz w:val="18"/>
                <w:szCs w:val="18"/>
              </w:rPr>
              <w:t xml:space="preserve">Estado</w:t>
            </w:r>
          </w:p>
        </w:tc>
      </w:tr>
      <w:tr>
        <w:tc>
          <w:tcPr>
            <w:tcW w:type="dxa" w:w="280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Cocina / Producción</w:t>
            </w:r>
          </w:p>
        </w:tc>
        <w:tc>
          <w:tcPr>
            <w:tcW w:type="dxa" w:w="656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Germinando</w:t>
            </w:r>
          </w:p>
        </w:tc>
      </w:tr>
      <w:tr>
        <w:tc>
          <w:tcPr>
            <w:tcW w:type="dxa" w:w="280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Barra / Bebidas</w:t>
            </w:r>
          </w:p>
        </w:tc>
        <w:tc>
          <w:tcPr>
            <w:tcW w:type="dxa" w:w="656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Germinando</w:t>
            </w:r>
          </w:p>
        </w:tc>
      </w:tr>
      <w:tr>
        <w:tc>
          <w:tcPr>
            <w:tcW w:type="dxa" w:w="280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Almacén / Recepción</w:t>
            </w:r>
          </w:p>
        </w:tc>
        <w:tc>
          <w:tcPr>
            <w:tcW w:type="dxa" w:w="656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Germinando</w:t>
            </w:r>
          </w:p>
        </w:tc>
      </w:tr>
      <w:tr>
        <w:tc>
          <w:tcPr>
            <w:tcW w:type="dxa" w:w="280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Inocuidad / Termometría</w:t>
            </w:r>
          </w:p>
        </w:tc>
        <w:tc>
          <w:tcPr>
            <w:tcW w:type="dxa" w:w="656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Activo (3 bitácoras funcionales)</w:t>
            </w:r>
          </w:p>
        </w:tc>
      </w:tr>
      <w:tr>
        <w:tc>
          <w:tcPr>
            <w:tcW w:type="dxa" w:w="280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Financiero / Costeo</w:t>
            </w:r>
          </w:p>
        </w:tc>
        <w:tc>
          <w:tcPr>
            <w:tcW w:type="dxa" w:w="656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Germinando</w:t>
            </w:r>
          </w:p>
        </w:tc>
      </w:tr>
      <w:tr>
        <w:tc>
          <w:tcPr>
            <w:tcW w:type="dxa" w:w="280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SOPs / Base de conocimiento</w:t>
            </w:r>
          </w:p>
        </w:tc>
        <w:tc>
          <w:tcPr>
            <w:tcW w:type="dxa" w:w="656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Germinando</w:t>
            </w:r>
          </w:p>
        </w:tc>
      </w:tr>
      <w:tr>
        <w:tc>
          <w:tcPr>
            <w:tcW w:type="dxa" w:w="280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Recursos Humanos / Turnos</w:t>
            </w:r>
          </w:p>
        </w:tc>
        <w:tc>
          <w:tcPr>
            <w:tcW w:type="dxa" w:w="656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Germinando</w:t>
            </w:r>
          </w:p>
        </w:tc>
      </w:tr>
      <w:tr>
        <w:tc>
          <w:tcPr>
            <w:tcW w:type="dxa" w:w="280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Salón / Terrazas / Servicio</w:t>
            </w:r>
          </w:p>
        </w:tc>
        <w:tc>
          <w:tcPr>
            <w:tcW w:type="dxa" w:w="656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Germinando</w:t>
            </w:r>
          </w:p>
        </w:tc>
      </w:tr>
      <w:tr>
        <w:tc>
          <w:tcPr>
            <w:tcW w:type="dxa" w:w="280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Gerencia</w:t>
            </w:r>
          </w:p>
        </w:tc>
        <w:tc>
          <w:tcPr>
            <w:tcW w:type="dxa" w:w="656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Germinando</w:t>
            </w:r>
          </w:p>
        </w:tc>
      </w:tr>
    </w:tbl>
    <w:p>
      <w:pPr>
        <w:pStyle w:val="Heading2"/>
        <w:spacing w:after="160" w:before="280"/>
      </w:pPr>
      <w:r>
        <w:rPr>
          <w:rFonts w:ascii="Arial" w:cs="Arial" w:eastAsia="Arial" w:hAnsi="Arial"/>
          <w:b/>
          <w:bCs/>
          <w:color w:val="146B4F"/>
          <w:sz w:val="26"/>
          <w:szCs w:val="26"/>
        </w:rPr>
        <w:t xml:space="preserve">4.4 Módulo completo de Inocuidad / Termometría (v0.7.0)</w:t>
      </w:r>
    </w:p>
    <w:p>
      <w:pPr>
        <w:spacing w:after="120"/>
      </w:pPr>
      <w:r>
        <w:rPr>
          <w:rFonts w:ascii="Arial" w:cs="Arial" w:eastAsia="Arial" w:hAnsi="Arial"/>
          <w:color w:val="333333"/>
          <w:sz w:val="20"/>
          <w:szCs w:val="20"/>
        </w:rPr>
        <w:t xml:space="preserve">Primer módulo 100% funcional con todos los elementos del sistema:</w:t>
      </w:r>
    </w:p>
    <w:p>
      <w:pPr>
        <w:pStyle w:val="ListParagraph"/>
        <w:numPr>
          <w:ilvl w:val="0"/>
          <w:numId w:val="2"/>
        </w:numPr>
        <w:spacing w:after="60"/>
      </w:pPr>
      <w:r>
        <w:rPr>
          <w:rFonts w:ascii="Arial" w:cs="Arial" w:eastAsia="Arial" w:hAnsi="Arial"/>
          <w:color w:val="333333"/>
          <w:sz w:val="20"/>
          <w:szCs w:val="20"/>
        </w:rPr>
        <w:t xml:space="preserve">Toggles swipe verde/rojo para verificación de cumplimiento</w:t>
      </w:r>
    </w:p>
    <w:p>
      <w:pPr>
        <w:pStyle w:val="ListParagraph"/>
        <w:numPr>
          <w:ilvl w:val="0"/>
          <w:numId w:val="2"/>
        </w:numPr>
        <w:spacing w:after="60"/>
      </w:pPr>
      <w:r>
        <w:rPr>
          <w:rFonts w:ascii="Arial" w:cs="Arial" w:eastAsia="Arial" w:hAnsi="Arial"/>
          <w:color w:val="333333"/>
          <w:sz w:val="20"/>
          <w:szCs w:val="20"/>
        </w:rPr>
        <w:t xml:space="preserve">Teclado numérico gigante (manos mojadas en cocina)</w:t>
      </w:r>
    </w:p>
    <w:p>
      <w:pPr>
        <w:pStyle w:val="ListParagraph"/>
        <w:numPr>
          <w:ilvl w:val="0"/>
          <w:numId w:val="2"/>
        </w:numPr>
        <w:spacing w:after="60"/>
      </w:pPr>
      <w:r>
        <w:rPr>
          <w:rFonts w:ascii="Arial" w:cs="Arial" w:eastAsia="Arial" w:hAnsi="Arial"/>
          <w:color w:val="333333"/>
          <w:sz w:val="20"/>
          <w:szCs w:val="20"/>
        </w:rPr>
        <w:t xml:space="preserve">Lógica condicional: temperatura fuera de rango exige foto + justificación por voz</w:t>
      </w:r>
    </w:p>
    <w:p>
      <w:pPr>
        <w:pStyle w:val="ListParagraph"/>
        <w:numPr>
          <w:ilvl w:val="0"/>
          <w:numId w:val="2"/>
        </w:numPr>
        <w:spacing w:after="60"/>
      </w:pPr>
      <w:r>
        <w:rPr>
          <w:rFonts w:ascii="Arial" w:cs="Arial" w:eastAsia="Arial" w:hAnsi="Arial"/>
          <w:color w:val="333333"/>
          <w:sz w:val="20"/>
          <w:szCs w:val="20"/>
        </w:rPr>
        <w:t xml:space="preserve">Evidencia fotográfica con sello de agua (fecha, hora servidor, GPS, usuario)</w:t>
      </w:r>
    </w:p>
    <w:p>
      <w:pPr>
        <w:pStyle w:val="ListParagraph"/>
        <w:numPr>
          <w:ilvl w:val="0"/>
          <w:numId w:val="2"/>
        </w:numPr>
        <w:spacing w:after="60"/>
      </w:pPr>
      <w:r>
        <w:rPr>
          <w:rFonts w:ascii="Arial" w:cs="Arial" w:eastAsia="Arial" w:hAnsi="Arial"/>
          <w:color w:val="333333"/>
          <w:sz w:val="20"/>
          <w:szCs w:val="20"/>
        </w:rPr>
        <w:t xml:space="preserve">Voice-to-text para observaciones y justificaciones</w:t>
      </w:r>
    </w:p>
    <w:p>
      <w:pPr>
        <w:pStyle w:val="ListParagraph"/>
        <w:numPr>
          <w:ilvl w:val="0"/>
          <w:numId w:val="2"/>
        </w:numPr>
        <w:spacing w:after="60"/>
      </w:pPr>
      <w:r>
        <w:rPr>
          <w:rFonts w:ascii="Arial" w:cs="Arial" w:eastAsia="Arial" w:hAnsi="Arial"/>
          <w:color w:val="333333"/>
          <w:sz w:val="20"/>
          <w:szCs w:val="20"/>
        </w:rPr>
        <w:t xml:space="preserve">SOP contextual automático cuando se detecta no-conformidad</w:t>
      </w:r>
    </w:p>
    <w:p>
      <w:pPr>
        <w:pStyle w:val="ListParagraph"/>
        <w:numPr>
          <w:ilvl w:val="0"/>
          <w:numId w:val="2"/>
        </w:numPr>
        <w:spacing w:after="60"/>
      </w:pPr>
      <w:r>
        <w:rPr>
          <w:rFonts w:ascii="Arial" w:cs="Arial" w:eastAsia="Arial" w:hAnsi="Arial"/>
          <w:color w:val="333333"/>
          <w:sz w:val="20"/>
          <w:szCs w:val="20"/>
        </w:rPr>
        <w:t xml:space="preserve">Audit trail activo: cada toggle, foto y registro queda trazado</w:t>
      </w:r>
    </w:p>
    <w:p>
      <w:pPr>
        <w:pStyle w:val="ListParagraph"/>
        <w:numPr>
          <w:ilvl w:val="0"/>
          <w:numId w:val="2"/>
        </w:numPr>
        <w:spacing w:after="60"/>
      </w:pPr>
      <w:r>
        <w:rPr>
          <w:rFonts w:ascii="Arial" w:cs="Arial" w:eastAsia="Arial" w:hAnsi="Arial"/>
          <w:color w:val="333333"/>
          <w:sz w:val="20"/>
          <w:szCs w:val="20"/>
        </w:rPr>
        <w:t xml:space="preserve">Registros con código de color (verde OK, rojo fuera de rango)</w:t>
      </w:r>
    </w:p>
    <w:p>
      <w:pPr>
        <w:pStyle w:val="ListParagraph"/>
        <w:numPr>
          <w:ilvl w:val="0"/>
          <w:numId w:val="2"/>
        </w:numPr>
        <w:spacing w:after="60"/>
      </w:pPr>
      <w:r>
        <w:rPr>
          <w:rFonts w:ascii="Arial" w:cs="Arial" w:eastAsia="Arial" w:hAnsi="Arial"/>
          <w:color w:val="333333"/>
          <w:sz w:val="20"/>
          <w:szCs w:val="20"/>
        </w:rPr>
        <w:t xml:space="preserve">Espacio de firmas digitales (Chef + Gerente)</w:t>
      </w:r>
    </w:p>
    <w:p>
      <w:pPr>
        <w:spacing w:after="120"/>
      </w:pPr>
      <w:r>
        <w:rPr>
          <w:rFonts w:ascii="Arial" w:cs="Arial" w:eastAsia="Arial" w:hAnsi="Arial"/>
          <w:color w:val="333333"/>
          <w:sz w:val="20"/>
          <w:szCs w:val="20"/>
        </w:rPr>
        <w:t xml:space="preserve">Bitácoras implementadas (basadas en formato real del PDF):</w:t>
      </w:r>
    </w:p>
    <w:p>
      <w:pPr>
        <w:pStyle w:val="ListParagraph"/>
        <w:numPr>
          <w:ilvl w:val="0"/>
          <w:numId w:val="2"/>
        </w:numPr>
        <w:spacing w:after="60"/>
      </w:pPr>
      <w:r>
        <w:rPr>
          <w:rFonts w:ascii="Arial" w:cs="Arial" w:eastAsia="Arial" w:hAnsi="Arial"/>
          <w:color w:val="333333"/>
          <w:sz w:val="20"/>
          <w:szCs w:val="20"/>
        </w:rPr>
        <w:t xml:space="preserve">Bitácora de congelación: límite -18°C</w:t>
      </w:r>
    </w:p>
    <w:p>
      <w:pPr>
        <w:pStyle w:val="ListParagraph"/>
        <w:numPr>
          <w:ilvl w:val="0"/>
          <w:numId w:val="2"/>
        </w:numPr>
        <w:spacing w:after="60"/>
      </w:pPr>
      <w:r>
        <w:rPr>
          <w:rFonts w:ascii="Arial" w:cs="Arial" w:eastAsia="Arial" w:hAnsi="Arial"/>
          <w:color w:val="333333"/>
          <w:sz w:val="20"/>
          <w:szCs w:val="20"/>
        </w:rPr>
        <w:t xml:space="preserve">Bitácora de refrigeración: límite 4°C</w:t>
      </w:r>
    </w:p>
    <w:p>
      <w:pPr>
        <w:pStyle w:val="ListParagraph"/>
        <w:numPr>
          <w:ilvl w:val="0"/>
          <w:numId w:val="2"/>
        </w:numPr>
        <w:spacing w:after="60"/>
      </w:pPr>
      <w:r>
        <w:rPr>
          <w:rFonts w:ascii="Arial" w:cs="Arial" w:eastAsia="Arial" w:hAnsi="Arial"/>
          <w:color w:val="333333"/>
          <w:sz w:val="20"/>
          <w:szCs w:val="20"/>
        </w:rPr>
        <w:t xml:space="preserve">Bitácora de conservación: límite 4°C / -18°C + revisión organoléptica</w:t>
      </w:r>
    </w:p>
    <w:p>
      <w:r>
        <w:br w:type="page"/>
      </w:r>
    </w:p>
    <w:p>
      <w:pPr>
        <w:pStyle w:val="Heading1"/>
        <w:spacing w:after="200" w:before="360"/>
      </w:pPr>
      <w:r>
        <w:rPr>
          <w:rFonts w:ascii="Arial" w:cs="Arial" w:eastAsia="Arial" w:hAnsi="Arial"/>
          <w:b/>
          <w:bCs/>
          <w:color w:val="005056"/>
          <w:sz w:val="32"/>
          <w:szCs w:val="32"/>
        </w:rPr>
        <w:t xml:space="preserve">5. Ciclo operativo: Apertura, cambio de turno y cierre (v0.8.0)</w:t>
      </w:r>
    </w:p>
    <w:p>
      <w:pPr>
        <w:spacing w:after="120"/>
      </w:pPr>
      <w:r>
        <w:rPr>
          <w:rFonts w:ascii="Arial" w:cs="Arial" w:eastAsia="Arial" w:hAnsi="Arial"/>
          <w:color w:val="333333"/>
          <w:sz w:val="20"/>
          <w:szCs w:val="20"/>
        </w:rPr>
        <w:t xml:space="preserve">Se diseñaron 34 puntos de control distribuidos en 3 fases para el área de Cocina/Producción:</w:t>
      </w:r>
    </w:p>
    <w:p>
      <w:pPr>
        <w:pStyle w:val="Heading2"/>
        <w:spacing w:after="160" w:before="280"/>
      </w:pPr>
      <w:r>
        <w:rPr>
          <w:rFonts w:ascii="Arial" w:cs="Arial" w:eastAsia="Arial" w:hAnsi="Arial"/>
          <w:b/>
          <w:bCs/>
          <w:color w:val="146B4F"/>
          <w:sz w:val="26"/>
          <w:szCs w:val="26"/>
        </w:rPr>
        <w:t xml:space="preserve">5.1 Apertura (12 puntos de control)</w:t>
      </w:r>
    </w:p>
    <w:p>
      <w:pPr>
        <w:pStyle w:val="ListParagraph"/>
        <w:numPr>
          <w:ilvl w:val="0"/>
          <w:numId w:val="2"/>
        </w:numPr>
        <w:spacing w:after="60"/>
      </w:pPr>
      <w:r>
        <w:rPr>
          <w:rFonts w:ascii="Arial" w:cs="Arial" w:eastAsia="Arial" w:hAnsi="Arial"/>
          <w:color w:val="333333"/>
          <w:sz w:val="20"/>
          <w:szCs w:val="20"/>
        </w:rPr>
        <w:t xml:space="preserve">Encender equipos y verificar temperaturas nocturnas</w:t>
      </w:r>
    </w:p>
    <w:p>
      <w:pPr>
        <w:pStyle w:val="ListParagraph"/>
        <w:numPr>
          <w:ilvl w:val="0"/>
          <w:numId w:val="2"/>
        </w:numPr>
        <w:spacing w:after="60"/>
      </w:pPr>
      <w:r>
        <w:rPr>
          <w:rFonts w:ascii="Arial" w:cs="Arial" w:eastAsia="Arial" w:hAnsi="Arial"/>
          <w:color w:val="333333"/>
          <w:sz w:val="20"/>
          <w:szCs w:val="20"/>
        </w:rPr>
        <w:t xml:space="preserve">Verificar congelación (-18°C) y refrigeración (4°C)</w:t>
      </w:r>
    </w:p>
    <w:p>
      <w:pPr>
        <w:pStyle w:val="ListParagraph"/>
        <w:numPr>
          <w:ilvl w:val="0"/>
          <w:numId w:val="2"/>
        </w:numPr>
        <w:spacing w:after="60"/>
      </w:pPr>
      <w:r>
        <w:rPr>
          <w:rFonts w:ascii="Arial" w:cs="Arial" w:eastAsia="Arial" w:hAnsi="Arial"/>
          <w:color w:val="333333"/>
          <w:sz w:val="20"/>
          <w:szCs w:val="20"/>
        </w:rPr>
        <w:t xml:space="preserve">Revisar caducidades y PEPS en cámaras</w:t>
      </w:r>
    </w:p>
    <w:p>
      <w:pPr>
        <w:pStyle w:val="ListParagraph"/>
        <w:numPr>
          <w:ilvl w:val="0"/>
          <w:numId w:val="2"/>
        </w:numPr>
        <w:spacing w:after="60"/>
      </w:pPr>
      <w:r>
        <w:rPr>
          <w:rFonts w:ascii="Arial" w:cs="Arial" w:eastAsia="Arial" w:hAnsi="Arial"/>
          <w:color w:val="333333"/>
          <w:sz w:val="20"/>
          <w:szCs w:val="20"/>
        </w:rPr>
        <w:t xml:space="preserve">Sanitizar superficies, tablas y cuchillos (foto obligatoria)</w:t>
      </w:r>
    </w:p>
    <w:p>
      <w:pPr>
        <w:pStyle w:val="ListParagraph"/>
        <w:numPr>
          <w:ilvl w:val="0"/>
          <w:numId w:val="2"/>
        </w:numPr>
        <w:spacing w:after="60"/>
      </w:pPr>
      <w:r>
        <w:rPr>
          <w:rFonts w:ascii="Arial" w:cs="Arial" w:eastAsia="Arial" w:hAnsi="Arial"/>
          <w:color w:val="333333"/>
          <w:sz w:val="20"/>
          <w:szCs w:val="20"/>
        </w:rPr>
        <w:t xml:space="preserve">Verificar stock mínimo de líneas de producción</w:t>
      </w:r>
    </w:p>
    <w:p>
      <w:pPr>
        <w:pStyle w:val="ListParagraph"/>
        <w:numPr>
          <w:ilvl w:val="0"/>
          <w:numId w:val="2"/>
        </w:numPr>
        <w:spacing w:after="60"/>
      </w:pPr>
      <w:r>
        <w:rPr>
          <w:rFonts w:ascii="Arial" w:cs="Arial" w:eastAsia="Arial" w:hAnsi="Arial"/>
          <w:color w:val="333333"/>
          <w:sz w:val="20"/>
          <w:szCs w:val="20"/>
        </w:rPr>
        <w:t xml:space="preserve">Calibrar hornos, planchas, freidoras</w:t>
      </w:r>
    </w:p>
    <w:p>
      <w:pPr>
        <w:pStyle w:val="ListParagraph"/>
        <w:numPr>
          <w:ilvl w:val="0"/>
          <w:numId w:val="2"/>
        </w:numPr>
        <w:spacing w:after="60"/>
      </w:pPr>
      <w:r>
        <w:rPr>
          <w:rFonts w:ascii="Arial" w:cs="Arial" w:eastAsia="Arial" w:hAnsi="Arial"/>
          <w:color w:val="333333"/>
          <w:sz w:val="20"/>
          <w:szCs w:val="20"/>
        </w:rPr>
        <w:t xml:space="preserve">Revisar mise en place del turno anterior</w:t>
      </w:r>
    </w:p>
    <w:p>
      <w:pPr>
        <w:pStyle w:val="ListParagraph"/>
        <w:numPr>
          <w:ilvl w:val="0"/>
          <w:numId w:val="2"/>
        </w:numPr>
        <w:spacing w:after="60"/>
      </w:pPr>
      <w:r>
        <w:rPr>
          <w:rFonts w:ascii="Arial" w:cs="Arial" w:eastAsia="Arial" w:hAnsi="Arial"/>
          <w:color w:val="333333"/>
          <w:sz w:val="20"/>
          <w:szCs w:val="20"/>
        </w:rPr>
        <w:t xml:space="preserve">Confirmar personal vs. rol de turno</w:t>
      </w:r>
    </w:p>
    <w:p>
      <w:pPr>
        <w:pStyle w:val="ListParagraph"/>
        <w:numPr>
          <w:ilvl w:val="0"/>
          <w:numId w:val="2"/>
        </w:numPr>
        <w:spacing w:after="60"/>
      </w:pPr>
      <w:r>
        <w:rPr>
          <w:rFonts w:ascii="Arial" w:cs="Arial" w:eastAsia="Arial" w:hAnsi="Arial"/>
          <w:color w:val="333333"/>
          <w:sz w:val="20"/>
          <w:szCs w:val="20"/>
        </w:rPr>
        <w:t xml:space="preserve">Verificar uniformes completos</w:t>
      </w:r>
    </w:p>
    <w:p>
      <w:pPr>
        <w:pStyle w:val="ListParagraph"/>
        <w:numPr>
          <w:ilvl w:val="0"/>
          <w:numId w:val="2"/>
        </w:numPr>
        <w:spacing w:after="60"/>
      </w:pPr>
      <w:r>
        <w:rPr>
          <w:rFonts w:ascii="Arial" w:cs="Arial" w:eastAsia="Arial" w:hAnsi="Arial"/>
          <w:color w:val="333333"/>
          <w:sz w:val="20"/>
          <w:szCs w:val="20"/>
        </w:rPr>
        <w:t xml:space="preserve">Revisar programa de producción del día</w:t>
      </w:r>
    </w:p>
    <w:p>
      <w:pPr>
        <w:pStyle w:val="ListParagraph"/>
        <w:numPr>
          <w:ilvl w:val="0"/>
          <w:numId w:val="2"/>
        </w:numPr>
        <w:spacing w:after="60"/>
      </w:pPr>
      <w:r>
        <w:rPr>
          <w:rFonts w:ascii="Arial" w:cs="Arial" w:eastAsia="Arial" w:hAnsi="Arial"/>
          <w:color w:val="333333"/>
          <w:sz w:val="20"/>
          <w:szCs w:val="20"/>
        </w:rPr>
        <w:t xml:space="preserve">Verificar gas, agua, electricidad</w:t>
      </w:r>
    </w:p>
    <w:p>
      <w:pPr>
        <w:pStyle w:val="ListParagraph"/>
        <w:numPr>
          <w:ilvl w:val="0"/>
          <w:numId w:val="2"/>
        </w:numPr>
        <w:spacing w:after="60"/>
      </w:pPr>
      <w:r>
        <w:rPr>
          <w:rFonts w:ascii="Arial" w:cs="Arial" w:eastAsia="Arial" w:hAnsi="Arial"/>
          <w:color w:val="333333"/>
          <w:sz w:val="20"/>
          <w:szCs w:val="20"/>
        </w:rPr>
        <w:t xml:space="preserve">Foto general del estado de la cocina (obligatoria)</w:t>
      </w:r>
    </w:p>
    <w:p>
      <w:pPr>
        <w:pStyle w:val="Heading2"/>
        <w:spacing w:after="160" w:before="280"/>
      </w:pPr>
      <w:r>
        <w:rPr>
          <w:rFonts w:ascii="Arial" w:cs="Arial" w:eastAsia="Arial" w:hAnsi="Arial"/>
          <w:b/>
          <w:bCs/>
          <w:color w:val="146B4F"/>
          <w:sz w:val="26"/>
          <w:szCs w:val="26"/>
        </w:rPr>
        <w:t xml:space="preserve">5.2 Cambio de turno (9 puntos)</w:t>
      </w:r>
    </w:p>
    <w:p>
      <w:pPr>
        <w:pStyle w:val="ListParagraph"/>
        <w:numPr>
          <w:ilvl w:val="0"/>
          <w:numId w:val="2"/>
        </w:numPr>
        <w:spacing w:after="60"/>
      </w:pPr>
      <w:r>
        <w:rPr>
          <w:rFonts w:ascii="Arial" w:cs="Arial" w:eastAsia="Arial" w:hAnsi="Arial"/>
          <w:color w:val="333333"/>
          <w:sz w:val="20"/>
          <w:szCs w:val="20"/>
        </w:rPr>
        <w:t xml:space="preserve">Registro de temperaturas al cambio</w:t>
      </w:r>
    </w:p>
    <w:p>
      <w:pPr>
        <w:pStyle w:val="ListParagraph"/>
        <w:numPr>
          <w:ilvl w:val="0"/>
          <w:numId w:val="2"/>
        </w:numPr>
        <w:spacing w:after="60"/>
      </w:pPr>
      <w:r>
        <w:rPr>
          <w:rFonts w:ascii="Arial" w:cs="Arial" w:eastAsia="Arial" w:hAnsi="Arial"/>
          <w:color w:val="333333"/>
          <w:sz w:val="20"/>
          <w:szCs w:val="20"/>
        </w:rPr>
        <w:t xml:space="preserve">Inventario rápido de proteínas</w:t>
      </w:r>
    </w:p>
    <w:p>
      <w:pPr>
        <w:pStyle w:val="ListParagraph"/>
        <w:numPr>
          <w:ilvl w:val="0"/>
          <w:numId w:val="2"/>
        </w:numPr>
        <w:spacing w:after="60"/>
      </w:pPr>
      <w:r>
        <w:rPr>
          <w:rFonts w:ascii="Arial" w:cs="Arial" w:eastAsia="Arial" w:hAnsi="Arial"/>
          <w:color w:val="333333"/>
          <w:sz w:val="20"/>
          <w:szCs w:val="20"/>
        </w:rPr>
        <w:t xml:space="preserve">Entrega de pendientes de producción</w:t>
      </w:r>
    </w:p>
    <w:p>
      <w:pPr>
        <w:pStyle w:val="ListParagraph"/>
        <w:numPr>
          <w:ilvl w:val="0"/>
          <w:numId w:val="2"/>
        </w:numPr>
        <w:spacing w:after="60"/>
      </w:pPr>
      <w:r>
        <w:rPr>
          <w:rFonts w:ascii="Arial" w:cs="Arial" w:eastAsia="Arial" w:hAnsi="Arial"/>
          <w:color w:val="333333"/>
          <w:sz w:val="20"/>
          <w:szCs w:val="20"/>
        </w:rPr>
        <w:t xml:space="preserve">Reporte de incidencias o fallas de equipo</w:t>
      </w:r>
    </w:p>
    <w:p>
      <w:pPr>
        <w:pStyle w:val="ListParagraph"/>
        <w:numPr>
          <w:ilvl w:val="0"/>
          <w:numId w:val="2"/>
        </w:numPr>
        <w:spacing w:after="60"/>
      </w:pPr>
      <w:r>
        <w:rPr>
          <w:rFonts w:ascii="Arial" w:cs="Arial" w:eastAsia="Arial" w:hAnsi="Arial"/>
          <w:color w:val="333333"/>
          <w:sz w:val="20"/>
          <w:szCs w:val="20"/>
        </w:rPr>
        <w:t xml:space="preserve">Verificación de limpieza de estaciones (foto)</w:t>
      </w:r>
    </w:p>
    <w:p>
      <w:pPr>
        <w:pStyle w:val="ListParagraph"/>
        <w:numPr>
          <w:ilvl w:val="0"/>
          <w:numId w:val="2"/>
        </w:numPr>
        <w:spacing w:after="60"/>
      </w:pPr>
      <w:r>
        <w:rPr>
          <w:rFonts w:ascii="Arial" w:cs="Arial" w:eastAsia="Arial" w:hAnsi="Arial"/>
          <w:color w:val="333333"/>
          <w:sz w:val="20"/>
          <w:szCs w:val="20"/>
        </w:rPr>
        <w:t xml:space="preserve">Confirmación de personal entrante</w:t>
      </w:r>
    </w:p>
    <w:p>
      <w:pPr>
        <w:pStyle w:val="ListParagraph"/>
        <w:numPr>
          <w:ilvl w:val="0"/>
          <w:numId w:val="2"/>
        </w:numPr>
        <w:spacing w:after="60"/>
      </w:pPr>
      <w:r>
        <w:rPr>
          <w:rFonts w:ascii="Arial" w:cs="Arial" w:eastAsia="Arial" w:hAnsi="Arial"/>
          <w:color w:val="333333"/>
          <w:sz w:val="20"/>
          <w:szCs w:val="20"/>
        </w:rPr>
        <w:t xml:space="preserve">Transferencia de comandas pendientes del POS</w:t>
      </w:r>
    </w:p>
    <w:p>
      <w:pPr>
        <w:pStyle w:val="ListParagraph"/>
        <w:numPr>
          <w:ilvl w:val="0"/>
          <w:numId w:val="2"/>
        </w:numPr>
        <w:spacing w:after="60"/>
      </w:pPr>
      <w:r>
        <w:rPr>
          <w:rFonts w:ascii="Arial" w:cs="Arial" w:eastAsia="Arial" w:hAnsi="Arial"/>
          <w:color w:val="333333"/>
          <w:sz w:val="20"/>
          <w:szCs w:val="20"/>
        </w:rPr>
        <w:t xml:space="preserve">Firma de bitácora entrega-recepción (crítico)</w:t>
      </w:r>
    </w:p>
    <w:p>
      <w:pPr>
        <w:pStyle w:val="ListParagraph"/>
        <w:numPr>
          <w:ilvl w:val="0"/>
          <w:numId w:val="2"/>
        </w:numPr>
        <w:spacing w:after="60"/>
      </w:pPr>
      <w:r>
        <w:rPr>
          <w:rFonts w:ascii="Arial" w:cs="Arial" w:eastAsia="Arial" w:hAnsi="Arial"/>
          <w:color w:val="333333"/>
          <w:sz w:val="20"/>
          <w:szCs w:val="20"/>
        </w:rPr>
        <w:t xml:space="preserve">Foto del estado de la cocina</w:t>
      </w:r>
    </w:p>
    <w:p>
      <w:pPr>
        <w:pStyle w:val="Heading2"/>
        <w:spacing w:after="160" w:before="280"/>
      </w:pPr>
      <w:r>
        <w:rPr>
          <w:rFonts w:ascii="Arial" w:cs="Arial" w:eastAsia="Arial" w:hAnsi="Arial"/>
          <w:b/>
          <w:bCs/>
          <w:color w:val="146B4F"/>
          <w:sz w:val="26"/>
          <w:szCs w:val="26"/>
        </w:rPr>
        <w:t xml:space="preserve">5.3 Cierre (13 puntos)</w:t>
      </w:r>
    </w:p>
    <w:p>
      <w:pPr>
        <w:pStyle w:val="ListParagraph"/>
        <w:numPr>
          <w:ilvl w:val="0"/>
          <w:numId w:val="2"/>
        </w:numPr>
        <w:spacing w:after="60"/>
      </w:pPr>
      <w:r>
        <w:rPr>
          <w:rFonts w:ascii="Arial" w:cs="Arial" w:eastAsia="Arial" w:hAnsi="Arial"/>
          <w:color w:val="333333"/>
          <w:sz w:val="20"/>
          <w:szCs w:val="20"/>
        </w:rPr>
        <w:t xml:space="preserve">Temperaturas finales (refri + congelación)</w:t>
      </w:r>
    </w:p>
    <w:p>
      <w:pPr>
        <w:pStyle w:val="ListParagraph"/>
        <w:numPr>
          <w:ilvl w:val="0"/>
          <w:numId w:val="2"/>
        </w:numPr>
        <w:spacing w:after="60"/>
      </w:pPr>
      <w:r>
        <w:rPr>
          <w:rFonts w:ascii="Arial" w:cs="Arial" w:eastAsia="Arial" w:hAnsi="Arial"/>
          <w:color w:val="333333"/>
          <w:sz w:val="20"/>
          <w:szCs w:val="20"/>
        </w:rPr>
        <w:t xml:space="preserve">Etiquetar toda mise en place con fecha</w:t>
      </w:r>
    </w:p>
    <w:p>
      <w:pPr>
        <w:pStyle w:val="ListParagraph"/>
        <w:numPr>
          <w:ilvl w:val="0"/>
          <w:numId w:val="2"/>
        </w:numPr>
        <w:spacing w:after="60"/>
      </w:pPr>
      <w:r>
        <w:rPr>
          <w:rFonts w:ascii="Arial" w:cs="Arial" w:eastAsia="Arial" w:hAnsi="Arial"/>
          <w:color w:val="333333"/>
          <w:sz w:val="20"/>
          <w:szCs w:val="20"/>
        </w:rPr>
        <w:t xml:space="preserve">Limpiar y sanitizar superficies (foto)</w:t>
      </w:r>
    </w:p>
    <w:p>
      <w:pPr>
        <w:pStyle w:val="ListParagraph"/>
        <w:numPr>
          <w:ilvl w:val="0"/>
          <w:numId w:val="2"/>
        </w:numPr>
        <w:spacing w:after="60"/>
      </w:pPr>
      <w:r>
        <w:rPr>
          <w:rFonts w:ascii="Arial" w:cs="Arial" w:eastAsia="Arial" w:hAnsi="Arial"/>
          <w:color w:val="333333"/>
          <w:sz w:val="20"/>
          <w:szCs w:val="20"/>
        </w:rPr>
        <w:t xml:space="preserve">Limpiar trampas de grasa y coladeras</w:t>
      </w:r>
    </w:p>
    <w:p>
      <w:pPr>
        <w:pStyle w:val="ListParagraph"/>
        <w:numPr>
          <w:ilvl w:val="0"/>
          <w:numId w:val="2"/>
        </w:numPr>
        <w:spacing w:after="60"/>
      </w:pPr>
      <w:r>
        <w:rPr>
          <w:rFonts w:ascii="Arial" w:cs="Arial" w:eastAsia="Arial" w:hAnsi="Arial"/>
          <w:color w:val="333333"/>
          <w:sz w:val="20"/>
          <w:szCs w:val="20"/>
        </w:rPr>
        <w:t xml:space="preserve">Barrer y trapear pisos</w:t>
      </w:r>
    </w:p>
    <w:p>
      <w:pPr>
        <w:pStyle w:val="ListParagraph"/>
        <w:numPr>
          <w:ilvl w:val="0"/>
          <w:numId w:val="2"/>
        </w:numPr>
        <w:spacing w:after="60"/>
      </w:pPr>
      <w:r>
        <w:rPr>
          <w:rFonts w:ascii="Arial" w:cs="Arial" w:eastAsia="Arial" w:hAnsi="Arial"/>
          <w:color w:val="333333"/>
          <w:sz w:val="20"/>
          <w:szCs w:val="20"/>
        </w:rPr>
        <w:t xml:space="preserve">Apagar hornos, planchas, freidoras; verificar gas cerrado</w:t>
      </w:r>
    </w:p>
    <w:p>
      <w:pPr>
        <w:pStyle w:val="ListParagraph"/>
        <w:numPr>
          <w:ilvl w:val="0"/>
          <w:numId w:val="2"/>
        </w:numPr>
        <w:spacing w:after="60"/>
      </w:pPr>
      <w:r>
        <w:rPr>
          <w:rFonts w:ascii="Arial" w:cs="Arial" w:eastAsia="Arial" w:hAnsi="Arial"/>
          <w:color w:val="333333"/>
          <w:sz w:val="20"/>
          <w:szCs w:val="20"/>
        </w:rPr>
        <w:t xml:space="preserve">Sacar basura y limpiar contenedores (foto)</w:t>
      </w:r>
    </w:p>
    <w:p>
      <w:pPr>
        <w:pStyle w:val="ListParagraph"/>
        <w:numPr>
          <w:ilvl w:val="0"/>
          <w:numId w:val="2"/>
        </w:numPr>
        <w:spacing w:after="60"/>
      </w:pPr>
      <w:r>
        <w:rPr>
          <w:rFonts w:ascii="Arial" w:cs="Arial" w:eastAsia="Arial" w:hAnsi="Arial"/>
          <w:color w:val="333333"/>
          <w:sz w:val="20"/>
          <w:szCs w:val="20"/>
        </w:rPr>
        <w:t xml:space="preserve">Inventario de cierre: proteínas, lácteos, verduras</w:t>
      </w:r>
    </w:p>
    <w:p>
      <w:pPr>
        <w:pStyle w:val="ListParagraph"/>
        <w:numPr>
          <w:ilvl w:val="0"/>
          <w:numId w:val="2"/>
        </w:numPr>
        <w:spacing w:after="60"/>
      </w:pPr>
      <w:r>
        <w:rPr>
          <w:rFonts w:ascii="Arial" w:cs="Arial" w:eastAsia="Arial" w:hAnsi="Arial"/>
          <w:color w:val="333333"/>
          <w:sz w:val="20"/>
          <w:szCs w:val="20"/>
        </w:rPr>
        <w:t xml:space="preserve">Registrar mermas del día con justificación</w:t>
      </w:r>
    </w:p>
    <w:p>
      <w:pPr>
        <w:pStyle w:val="ListParagraph"/>
        <w:numPr>
          <w:ilvl w:val="0"/>
          <w:numId w:val="2"/>
        </w:numPr>
        <w:spacing w:after="60"/>
      </w:pPr>
      <w:r>
        <w:rPr>
          <w:rFonts w:ascii="Arial" w:cs="Arial" w:eastAsia="Arial" w:hAnsi="Arial"/>
          <w:color w:val="333333"/>
          <w:sz w:val="20"/>
          <w:szCs w:val="20"/>
        </w:rPr>
        <w:t xml:space="preserve">Verificar puertas de cámaras cerradas</w:t>
      </w:r>
    </w:p>
    <w:p>
      <w:pPr>
        <w:pStyle w:val="ListParagraph"/>
        <w:numPr>
          <w:ilvl w:val="0"/>
          <w:numId w:val="2"/>
        </w:numPr>
        <w:spacing w:after="60"/>
      </w:pPr>
      <w:r>
        <w:rPr>
          <w:rFonts w:ascii="Arial" w:cs="Arial" w:eastAsia="Arial" w:hAnsi="Arial"/>
          <w:color w:val="333333"/>
          <w:sz w:val="20"/>
          <w:szCs w:val="20"/>
        </w:rPr>
        <w:t xml:space="preserve">Cerrar llaves de agua</w:t>
      </w:r>
    </w:p>
    <w:p>
      <w:pPr>
        <w:pStyle w:val="ListParagraph"/>
        <w:numPr>
          <w:ilvl w:val="0"/>
          <w:numId w:val="2"/>
        </w:numPr>
        <w:spacing w:after="60"/>
      </w:pPr>
      <w:r>
        <w:rPr>
          <w:rFonts w:ascii="Arial" w:cs="Arial" w:eastAsia="Arial" w:hAnsi="Arial"/>
          <w:color w:val="333333"/>
          <w:sz w:val="20"/>
          <w:szCs w:val="20"/>
        </w:rPr>
        <w:t xml:space="preserve">Activar alarmas y cerrar con llave</w:t>
      </w:r>
    </w:p>
    <w:p>
      <w:pPr>
        <w:pStyle w:val="ListParagraph"/>
        <w:numPr>
          <w:ilvl w:val="0"/>
          <w:numId w:val="2"/>
        </w:numPr>
        <w:spacing w:after="60"/>
      </w:pPr>
      <w:r>
        <w:rPr>
          <w:rFonts w:ascii="Arial" w:cs="Arial" w:eastAsia="Arial" w:hAnsi="Arial"/>
          <w:color w:val="333333"/>
          <w:sz w:val="20"/>
          <w:szCs w:val="20"/>
        </w:rPr>
        <w:t xml:space="preserve">Foto general del estado al cierre (obligatoria)</w:t>
      </w:r>
    </w:p>
    <w:p>
      <w:pPr>
        <w:pStyle w:val="Heading2"/>
        <w:spacing w:after="160" w:before="280"/>
      </w:pPr>
      <w:r>
        <w:rPr>
          <w:rFonts w:ascii="Arial" w:cs="Arial" w:eastAsia="Arial" w:hAnsi="Arial"/>
          <w:b/>
          <w:bCs/>
          <w:color w:val="146B4F"/>
          <w:sz w:val="26"/>
          <w:szCs w:val="26"/>
        </w:rPr>
        <w:t xml:space="preserve">5.4 Sistema de alertas WhatsApp</w:t>
      </w:r>
    </w:p>
    <w:p>
      <w:pPr>
        <w:spacing w:after="120"/>
      </w:pPr>
      <w:r>
        <w:rPr>
          <w:rFonts w:ascii="Arial" w:cs="Arial" w:eastAsia="Arial" w:hAnsi="Arial"/>
          <w:color w:val="333333"/>
          <w:sz w:val="20"/>
          <w:szCs w:val="20"/>
        </w:rPr>
        <w:t xml:space="preserve">8 reglas de alerta configuradas que se envían automáticamente al propietario vía WhatsApp Business API:</w:t>
      </w:r>
    </w:p>
    <w:p>
      <w:pPr>
        <w:pStyle w:val="ListParagraph"/>
        <w:numPr>
          <w:ilvl w:val="0"/>
          <w:numId w:val="2"/>
        </w:numPr>
        <w:spacing w:after="60"/>
      </w:pPr>
      <w:r>
        <w:rPr>
          <w:rFonts w:ascii="Arial" w:cs="Arial" w:eastAsia="Arial" w:hAnsi="Arial"/>
          <w:color w:val="333333"/>
          <w:sz w:val="20"/>
          <w:szCs w:val="20"/>
        </w:rPr>
        <w:t xml:space="preserve">Apertura no iniciada a las 06:15 (peligro)</w:t>
      </w:r>
    </w:p>
    <w:p>
      <w:pPr>
        <w:pStyle w:val="ListParagraph"/>
        <w:numPr>
          <w:ilvl w:val="0"/>
          <w:numId w:val="2"/>
        </w:numPr>
        <w:spacing w:after="60"/>
      </w:pPr>
      <w:r>
        <w:rPr>
          <w:rFonts w:ascii="Arial" w:cs="Arial" w:eastAsia="Arial" w:hAnsi="Arial"/>
          <w:color w:val="333333"/>
          <w:sz w:val="20"/>
          <w:szCs w:val="20"/>
        </w:rPr>
        <w:t xml:space="preserve">Temperatura fuera de rango detectada (peligro)</w:t>
      </w:r>
    </w:p>
    <w:p>
      <w:pPr>
        <w:pStyle w:val="ListParagraph"/>
        <w:numPr>
          <w:ilvl w:val="0"/>
          <w:numId w:val="2"/>
        </w:numPr>
        <w:spacing w:after="60"/>
      </w:pPr>
      <w:r>
        <w:rPr>
          <w:rFonts w:ascii="Arial" w:cs="Arial" w:eastAsia="Arial" w:hAnsi="Arial"/>
          <w:color w:val="333333"/>
          <w:sz w:val="20"/>
          <w:szCs w:val="20"/>
        </w:rPr>
        <w:t xml:space="preserve">Punto crítico sin completar a +30 min (peligro)</w:t>
      </w:r>
    </w:p>
    <w:p>
      <w:pPr>
        <w:pStyle w:val="ListParagraph"/>
        <w:numPr>
          <w:ilvl w:val="0"/>
          <w:numId w:val="2"/>
        </w:numPr>
        <w:spacing w:after="60"/>
      </w:pPr>
      <w:r>
        <w:rPr>
          <w:rFonts w:ascii="Arial" w:cs="Arial" w:eastAsia="Arial" w:hAnsi="Arial"/>
          <w:color w:val="333333"/>
          <w:sz w:val="20"/>
          <w:szCs w:val="20"/>
        </w:rPr>
        <w:t xml:space="preserve">Fase completada exitosamente (informativa)</w:t>
      </w:r>
    </w:p>
    <w:p>
      <w:pPr>
        <w:pStyle w:val="ListParagraph"/>
        <w:numPr>
          <w:ilvl w:val="0"/>
          <w:numId w:val="2"/>
        </w:numPr>
        <w:spacing w:after="60"/>
      </w:pPr>
      <w:r>
        <w:rPr>
          <w:rFonts w:ascii="Arial" w:cs="Arial" w:eastAsia="Arial" w:hAnsi="Arial"/>
          <w:color w:val="333333"/>
          <w:sz w:val="20"/>
          <w:szCs w:val="20"/>
        </w:rPr>
        <w:t xml:space="preserve">Cambio de turno sin firmar a las 15:30 (advertencia)</w:t>
      </w:r>
    </w:p>
    <w:p>
      <w:pPr>
        <w:pStyle w:val="ListParagraph"/>
        <w:numPr>
          <w:ilvl w:val="0"/>
          <w:numId w:val="2"/>
        </w:numPr>
        <w:spacing w:after="60"/>
      </w:pPr>
      <w:r>
        <w:rPr>
          <w:rFonts w:ascii="Arial" w:cs="Arial" w:eastAsia="Arial" w:hAnsi="Arial"/>
          <w:color w:val="333333"/>
          <w:sz w:val="20"/>
          <w:szCs w:val="20"/>
        </w:rPr>
        <w:t xml:space="preserve">Cierre completado con resumen del día (informativa)</w:t>
      </w:r>
    </w:p>
    <w:p>
      <w:pPr>
        <w:pStyle w:val="ListParagraph"/>
        <w:numPr>
          <w:ilvl w:val="0"/>
          <w:numId w:val="2"/>
        </w:numPr>
        <w:spacing w:after="60"/>
      </w:pPr>
      <w:r>
        <w:rPr>
          <w:rFonts w:ascii="Arial" w:cs="Arial" w:eastAsia="Arial" w:hAnsi="Arial"/>
          <w:color w:val="333333"/>
          <w:sz w:val="20"/>
          <w:szCs w:val="20"/>
        </w:rPr>
        <w:t xml:space="preserve">Merma superior al 3% (advertencia)</w:t>
      </w:r>
    </w:p>
    <w:p>
      <w:pPr>
        <w:pStyle w:val="ListParagraph"/>
        <w:numPr>
          <w:ilvl w:val="0"/>
          <w:numId w:val="2"/>
        </w:numPr>
        <w:spacing w:after="60"/>
      </w:pPr>
      <w:r>
        <w:rPr>
          <w:rFonts w:ascii="Arial" w:cs="Arial" w:eastAsia="Arial" w:hAnsi="Arial"/>
          <w:color w:val="333333"/>
          <w:sz w:val="20"/>
          <w:szCs w:val="20"/>
        </w:rPr>
        <w:t xml:space="preserve">Incidencia de equipo reportada (advertencia)</w:t>
      </w:r>
    </w:p>
    <w:p>
      <w:pPr>
        <w:pStyle w:val="Heading2"/>
        <w:spacing w:after="160" w:before="280"/>
      </w:pPr>
      <w:r>
        <w:rPr>
          <w:rFonts w:ascii="Arial" w:cs="Arial" w:eastAsia="Arial" w:hAnsi="Arial"/>
          <w:b/>
          <w:bCs/>
          <w:color w:val="146B4F"/>
          <w:sz w:val="26"/>
          <w:szCs w:val="26"/>
        </w:rPr>
        <w:t xml:space="preserve">5.5 Métricas generadas</w:t>
      </w:r>
    </w:p>
    <w:p>
      <w:pPr>
        <w:pStyle w:val="ListParagraph"/>
        <w:numPr>
          <w:ilvl w:val="0"/>
          <w:numId w:val="2"/>
        </w:numPr>
        <w:spacing w:after="60"/>
      </w:pPr>
      <w:r>
        <w:rPr>
          <w:rFonts w:ascii="Arial" w:cs="Arial" w:eastAsia="Arial" w:hAnsi="Arial"/>
          <w:color w:val="333333"/>
          <w:sz w:val="20"/>
          <w:szCs w:val="20"/>
        </w:rPr>
        <w:t xml:space="preserve">Cumplimiento general (% de checks completados)</w:t>
      </w:r>
    </w:p>
    <w:p>
      <w:pPr>
        <w:pStyle w:val="ListParagraph"/>
        <w:numPr>
          <w:ilvl w:val="0"/>
          <w:numId w:val="2"/>
        </w:numPr>
        <w:spacing w:after="60"/>
      </w:pPr>
      <w:r>
        <w:rPr>
          <w:rFonts w:ascii="Arial" w:cs="Arial" w:eastAsia="Arial" w:hAnsi="Arial"/>
          <w:color w:val="333333"/>
          <w:sz w:val="20"/>
          <w:szCs w:val="20"/>
        </w:rPr>
        <w:t xml:space="preserve">Puntos críticos completados vs. pendientes</w:t>
      </w:r>
    </w:p>
    <w:p>
      <w:pPr>
        <w:pStyle w:val="ListParagraph"/>
        <w:numPr>
          <w:ilvl w:val="0"/>
          <w:numId w:val="2"/>
        </w:numPr>
        <w:spacing w:after="60"/>
      </w:pPr>
      <w:r>
        <w:rPr>
          <w:rFonts w:ascii="Arial" w:cs="Arial" w:eastAsia="Arial" w:hAnsi="Arial"/>
          <w:color w:val="333333"/>
          <w:sz w:val="20"/>
          <w:szCs w:val="20"/>
        </w:rPr>
        <w:t xml:space="preserve">Fases firmadas (apertura, cambio, cierre)</w:t>
      </w:r>
    </w:p>
    <w:p>
      <w:pPr>
        <w:pStyle w:val="ListParagraph"/>
        <w:numPr>
          <w:ilvl w:val="0"/>
          <w:numId w:val="2"/>
        </w:numPr>
        <w:spacing w:after="60"/>
      </w:pPr>
      <w:r>
        <w:rPr>
          <w:rFonts w:ascii="Arial" w:cs="Arial" w:eastAsia="Arial" w:hAnsi="Arial"/>
          <w:color w:val="333333"/>
          <w:sz w:val="20"/>
          <w:szCs w:val="20"/>
        </w:rPr>
        <w:t xml:space="preserve">Fotos de evidencia tomadas</w:t>
      </w:r>
    </w:p>
    <w:p>
      <w:pPr>
        <w:pStyle w:val="ListParagraph"/>
        <w:numPr>
          <w:ilvl w:val="0"/>
          <w:numId w:val="2"/>
        </w:numPr>
        <w:spacing w:after="60"/>
      </w:pPr>
      <w:r>
        <w:rPr>
          <w:rFonts w:ascii="Arial" w:cs="Arial" w:eastAsia="Arial" w:hAnsi="Arial"/>
          <w:color w:val="333333"/>
          <w:sz w:val="20"/>
          <w:szCs w:val="20"/>
        </w:rPr>
        <w:t xml:space="preserve">Historial de alertas con nivel de severidad</w:t>
      </w:r>
    </w:p>
    <w:p>
      <w:r>
        <w:br w:type="page"/>
      </w:r>
    </w:p>
    <w:p>
      <w:pPr>
        <w:pStyle w:val="Heading1"/>
        <w:spacing w:after="200" w:before="360"/>
      </w:pPr>
      <w:r>
        <w:rPr>
          <w:rFonts w:ascii="Arial" w:cs="Arial" w:eastAsia="Arial" w:hAnsi="Arial"/>
          <w:b/>
          <w:bCs/>
          <w:color w:val="005056"/>
          <w:sz w:val="32"/>
          <w:szCs w:val="32"/>
        </w:rPr>
        <w:t xml:space="preserve">6. Vistas por rol (v0.8.1)</w:t>
      </w:r>
    </w:p>
    <w:p>
      <w:pPr>
        <w:pStyle w:val="Heading2"/>
        <w:spacing w:after="160" w:before="280"/>
      </w:pPr>
      <w:r>
        <w:rPr>
          <w:rFonts w:ascii="Arial" w:cs="Arial" w:eastAsia="Arial" w:hAnsi="Arial"/>
          <w:b/>
          <w:bCs/>
          <w:color w:val="146B4F"/>
          <w:sz w:val="26"/>
          <w:szCs w:val="26"/>
        </w:rPr>
        <w:t xml:space="preserve">6.1 Super Admin (LiTa)</w:t>
      </w:r>
    </w:p>
    <w:p>
      <w:pPr>
        <w:spacing w:after="80"/>
      </w:pPr>
      <w:r>
        <w:rPr>
          <w:rFonts w:ascii="Arial" w:cs="Arial" w:eastAsia="Arial" w:hAnsi="Arial"/>
          <w:b/>
          <w:bCs/>
          <w:color w:val="005056"/>
          <w:sz w:val="20"/>
          <w:szCs w:val="20"/>
        </w:rPr>
        <w:t xml:space="preserve">UI: </w:t>
      </w:r>
      <w:r>
        <w:rPr>
          <w:rFonts w:ascii="Arial" w:cs="Arial" w:eastAsia="Arial" w:hAnsi="Arial"/>
          <w:color w:val="333333"/>
          <w:sz w:val="20"/>
          <w:szCs w:val="20"/>
        </w:rPr>
        <w:t xml:space="preserve">Modo oscuro, acentos Cobre/Oro (#C9956B)</w:t>
      </w:r>
    </w:p>
    <w:p>
      <w:pPr>
        <w:pStyle w:val="ListParagraph"/>
        <w:numPr>
          <w:ilvl w:val="0"/>
          <w:numId w:val="2"/>
        </w:numPr>
        <w:spacing w:after="60"/>
      </w:pPr>
      <w:r>
        <w:rPr>
          <w:rFonts w:ascii="Arial" w:cs="Arial" w:eastAsia="Arial" w:hAnsi="Arial"/>
          <w:color w:val="333333"/>
          <w:sz w:val="20"/>
          <w:szCs w:val="20"/>
        </w:rPr>
        <w:t xml:space="preserve">Ve todos los proyectos, todas las sucursales, todas las alertas</w:t>
      </w:r>
    </w:p>
    <w:p>
      <w:pPr>
        <w:pStyle w:val="ListParagraph"/>
        <w:numPr>
          <w:ilvl w:val="0"/>
          <w:numId w:val="2"/>
        </w:numPr>
        <w:spacing w:after="60"/>
      </w:pPr>
      <w:r>
        <w:rPr>
          <w:rFonts w:ascii="Arial" w:cs="Arial" w:eastAsia="Arial" w:hAnsi="Arial"/>
          <w:color w:val="333333"/>
          <w:sz w:val="20"/>
          <w:szCs w:val="20"/>
        </w:rPr>
        <w:t xml:space="preserve">Audit trail global completo con timestamp del servidor</w:t>
      </w:r>
    </w:p>
    <w:p>
      <w:pPr>
        <w:pStyle w:val="ListParagraph"/>
        <w:numPr>
          <w:ilvl w:val="0"/>
          <w:numId w:val="2"/>
        </w:numPr>
        <w:spacing w:after="60"/>
      </w:pPr>
      <w:r>
        <w:rPr>
          <w:rFonts w:ascii="Arial" w:cs="Arial" w:eastAsia="Arial" w:hAnsi="Arial"/>
          <w:color w:val="333333"/>
          <w:sz w:val="20"/>
          <w:szCs w:val="20"/>
        </w:rPr>
        <w:t xml:space="preserve">Galería de evidencias fotográficas con sello de agua visible</w:t>
      </w:r>
    </w:p>
    <w:p>
      <w:pPr>
        <w:pStyle w:val="ListParagraph"/>
        <w:numPr>
          <w:ilvl w:val="0"/>
          <w:numId w:val="2"/>
        </w:numPr>
        <w:spacing w:after="60"/>
      </w:pPr>
      <w:r>
        <w:rPr>
          <w:rFonts w:ascii="Arial" w:cs="Arial" w:eastAsia="Arial" w:hAnsi="Arial"/>
          <w:color w:val="333333"/>
          <w:sz w:val="20"/>
          <w:szCs w:val="20"/>
        </w:rPr>
        <w:t xml:space="preserve">Crea y clona plantillas entre clientes</w:t>
      </w:r>
    </w:p>
    <w:p>
      <w:pPr>
        <w:pStyle w:val="ListParagraph"/>
        <w:numPr>
          <w:ilvl w:val="0"/>
          <w:numId w:val="2"/>
        </w:numPr>
        <w:spacing w:after="60"/>
      </w:pPr>
      <w:r>
        <w:rPr>
          <w:rFonts w:ascii="Arial" w:cs="Arial" w:eastAsia="Arial" w:hAnsi="Arial"/>
          <w:color w:val="333333"/>
          <w:sz w:val="20"/>
          <w:szCs w:val="20"/>
        </w:rPr>
        <w:t xml:space="preserve">No puede alterar registros — solo observar y auditar</w:t>
      </w:r>
    </w:p>
    <w:p>
      <w:pPr>
        <w:pStyle w:val="Heading2"/>
        <w:spacing w:after="160" w:before="280"/>
      </w:pPr>
      <w:r>
        <w:rPr>
          <w:rFonts w:ascii="Arial" w:cs="Arial" w:eastAsia="Arial" w:hAnsi="Arial"/>
          <w:b/>
          <w:bCs/>
          <w:color w:val="146B4F"/>
          <w:sz w:val="26"/>
          <w:szCs w:val="26"/>
        </w:rPr>
        <w:t xml:space="preserve">6.2 Client Admin (Propietario Vitality Kitchen)</w:t>
      </w:r>
    </w:p>
    <w:p>
      <w:pPr>
        <w:spacing w:after="80"/>
      </w:pPr>
      <w:r>
        <w:rPr>
          <w:rFonts w:ascii="Arial" w:cs="Arial" w:eastAsia="Arial" w:hAnsi="Arial"/>
          <w:b/>
          <w:bCs/>
          <w:color w:val="005056"/>
          <w:sz w:val="20"/>
          <w:szCs w:val="20"/>
        </w:rPr>
        <w:t xml:space="preserve">UI: </w:t>
      </w:r>
      <w:r>
        <w:rPr>
          <w:rFonts w:ascii="Arial" w:cs="Arial" w:eastAsia="Arial" w:hAnsi="Arial"/>
          <w:color w:val="333333"/>
          <w:sz w:val="20"/>
          <w:szCs w:val="20"/>
        </w:rPr>
        <w:t xml:space="preserve">Fondo Arena, Verde Bosque, Terracota, Gris Carbón</w:t>
      </w:r>
    </w:p>
    <w:p>
      <w:pPr>
        <w:pStyle w:val="ListParagraph"/>
        <w:numPr>
          <w:ilvl w:val="0"/>
          <w:numId w:val="2"/>
        </w:numPr>
        <w:spacing w:after="60"/>
      </w:pPr>
      <w:r>
        <w:rPr>
          <w:rFonts w:ascii="Arial" w:cs="Arial" w:eastAsia="Arial" w:hAnsi="Arial"/>
          <w:color w:val="333333"/>
          <w:sz w:val="20"/>
          <w:szCs w:val="20"/>
        </w:rPr>
        <w:t xml:space="preserve">Termómetro de rentabilidad (food cost % vs. objetivo)</w:t>
      </w:r>
    </w:p>
    <w:p>
      <w:pPr>
        <w:pStyle w:val="ListParagraph"/>
        <w:numPr>
          <w:ilvl w:val="0"/>
          <w:numId w:val="2"/>
        </w:numPr>
        <w:spacing w:after="60"/>
      </w:pPr>
      <w:r>
        <w:rPr>
          <w:rFonts w:ascii="Arial" w:cs="Arial" w:eastAsia="Arial" w:hAnsi="Arial"/>
          <w:color w:val="333333"/>
          <w:sz w:val="20"/>
          <w:szCs w:val="20"/>
        </w:rPr>
        <w:t xml:space="preserve">Historial de alertas WhatsApp en tiempo real</w:t>
      </w:r>
    </w:p>
    <w:p>
      <w:pPr>
        <w:pStyle w:val="ListParagraph"/>
        <w:numPr>
          <w:ilvl w:val="0"/>
          <w:numId w:val="2"/>
        </w:numPr>
        <w:spacing w:after="60"/>
      </w:pPr>
      <w:r>
        <w:rPr>
          <w:rFonts w:ascii="Arial" w:cs="Arial" w:eastAsia="Arial" w:hAnsi="Arial"/>
          <w:color w:val="333333"/>
          <w:sz w:val="20"/>
          <w:szCs w:val="20"/>
        </w:rPr>
        <w:t xml:space="preserve">Registro de temperaturas con acceso a fotos de evidencia</w:t>
      </w:r>
    </w:p>
    <w:p>
      <w:pPr>
        <w:pStyle w:val="ListParagraph"/>
        <w:numPr>
          <w:ilvl w:val="0"/>
          <w:numId w:val="2"/>
        </w:numPr>
        <w:spacing w:after="60"/>
      </w:pPr>
      <w:r>
        <w:rPr>
          <w:rFonts w:ascii="Arial" w:cs="Arial" w:eastAsia="Arial" w:hAnsi="Arial"/>
          <w:color w:val="333333"/>
          <w:sz w:val="20"/>
          <w:szCs w:val="20"/>
        </w:rPr>
        <w:t xml:space="preserve">Datos de solo lectura — no puede editar registros</w:t>
      </w:r>
    </w:p>
    <w:p>
      <w:pPr>
        <w:pStyle w:val="ListParagraph"/>
        <w:numPr>
          <w:ilvl w:val="0"/>
          <w:numId w:val="2"/>
        </w:numPr>
        <w:spacing w:after="60"/>
      </w:pPr>
      <w:r>
        <w:rPr>
          <w:rFonts w:ascii="Arial" w:cs="Arial" w:eastAsia="Arial" w:hAnsi="Arial"/>
          <w:color w:val="333333"/>
          <w:sz w:val="20"/>
          <w:szCs w:val="20"/>
        </w:rPr>
        <w:t xml:space="preserve">Autoriza mermas con PIN</w:t>
      </w:r>
    </w:p>
    <w:p>
      <w:pPr>
        <w:pStyle w:val="Heading2"/>
        <w:spacing w:after="160" w:before="280"/>
      </w:pPr>
      <w:r>
        <w:rPr>
          <w:rFonts w:ascii="Arial" w:cs="Arial" w:eastAsia="Arial" w:hAnsi="Arial"/>
          <w:b/>
          <w:bCs/>
          <w:color w:val="146B4F"/>
          <w:sz w:val="26"/>
          <w:szCs w:val="26"/>
        </w:rPr>
        <w:t xml:space="preserve">6.3 Operador de turno (Cocina)</w:t>
      </w:r>
    </w:p>
    <w:p>
      <w:pPr>
        <w:spacing w:after="80"/>
      </w:pPr>
      <w:r>
        <w:rPr>
          <w:rFonts w:ascii="Arial" w:cs="Arial" w:eastAsia="Arial" w:hAnsi="Arial"/>
          <w:b/>
          <w:bCs/>
          <w:color w:val="005056"/>
          <w:sz w:val="20"/>
          <w:szCs w:val="20"/>
        </w:rPr>
        <w:t xml:space="preserve">UI: </w:t>
      </w:r>
      <w:r>
        <w:rPr>
          <w:rFonts w:ascii="Arial" w:cs="Arial" w:eastAsia="Arial" w:hAnsi="Arial"/>
          <w:color w:val="333333"/>
          <w:sz w:val="20"/>
          <w:szCs w:val="20"/>
        </w:rPr>
        <w:t xml:space="preserve">Fondo Spirulina Shot, acentos Lemon Zest</w:t>
      </w:r>
    </w:p>
    <w:p>
      <w:pPr>
        <w:pStyle w:val="ListParagraph"/>
        <w:numPr>
          <w:ilvl w:val="0"/>
          <w:numId w:val="2"/>
        </w:numPr>
        <w:spacing w:after="60"/>
      </w:pPr>
      <w:r>
        <w:rPr>
          <w:rFonts w:ascii="Arial" w:cs="Arial" w:eastAsia="Arial" w:hAnsi="Arial"/>
          <w:color w:val="333333"/>
          <w:sz w:val="20"/>
          <w:szCs w:val="20"/>
        </w:rPr>
        <w:t xml:space="preserve">Solo ve sus equipos asignados y sus registros del turno</w:t>
      </w:r>
    </w:p>
    <w:p>
      <w:pPr>
        <w:pStyle w:val="ListParagraph"/>
        <w:numPr>
          <w:ilvl w:val="0"/>
          <w:numId w:val="2"/>
        </w:numPr>
        <w:spacing w:after="60"/>
      </w:pPr>
      <w:r>
        <w:rPr>
          <w:rFonts w:ascii="Arial" w:cs="Arial" w:eastAsia="Arial" w:hAnsi="Arial"/>
          <w:color w:val="333333"/>
          <w:sz w:val="20"/>
          <w:szCs w:val="20"/>
        </w:rPr>
        <w:t xml:space="preserve">Interfaz simplificada: teclado numérico gigante, toggles</w:t>
      </w:r>
    </w:p>
    <w:p>
      <w:pPr>
        <w:pStyle w:val="ListParagraph"/>
        <w:numPr>
          <w:ilvl w:val="0"/>
          <w:numId w:val="2"/>
        </w:numPr>
        <w:spacing w:after="60"/>
      </w:pPr>
      <w:r>
        <w:rPr>
          <w:rFonts w:ascii="Arial" w:cs="Arial" w:eastAsia="Arial" w:hAnsi="Arial"/>
          <w:color w:val="333333"/>
          <w:sz w:val="20"/>
          <w:szCs w:val="20"/>
        </w:rPr>
        <w:t xml:space="preserve">Cámara exclusiva in-app con sello automático</w:t>
      </w:r>
    </w:p>
    <w:p>
      <w:pPr>
        <w:pStyle w:val="ListParagraph"/>
        <w:numPr>
          <w:ilvl w:val="0"/>
          <w:numId w:val="2"/>
        </w:numPr>
        <w:spacing w:after="60"/>
      </w:pPr>
      <w:r>
        <w:rPr>
          <w:rFonts w:ascii="Arial" w:cs="Arial" w:eastAsia="Arial" w:hAnsi="Arial"/>
          <w:color w:val="333333"/>
          <w:sz w:val="20"/>
          <w:szCs w:val="20"/>
        </w:rPr>
        <w:t xml:space="preserve">No ve otros turnos ni otros operadores</w:t>
      </w:r>
    </w:p>
    <w:p>
      <w:pPr>
        <w:pStyle w:val="ListParagraph"/>
        <w:numPr>
          <w:ilvl w:val="0"/>
          <w:numId w:val="2"/>
        </w:numPr>
        <w:spacing w:after="60"/>
      </w:pPr>
      <w:r>
        <w:rPr>
          <w:rFonts w:ascii="Arial" w:cs="Arial" w:eastAsia="Arial" w:hAnsi="Arial"/>
          <w:color w:val="333333"/>
          <w:sz w:val="20"/>
          <w:szCs w:val="20"/>
        </w:rPr>
        <w:t xml:space="preserve">No puede editar entradas después de guardadas</w:t>
      </w:r>
    </w:p>
    <w:p>
      <w:pPr>
        <w:pStyle w:val="ListParagraph"/>
        <w:numPr>
          <w:ilvl w:val="0"/>
          <w:numId w:val="2"/>
        </w:numPr>
        <w:spacing w:after="60"/>
      </w:pPr>
      <w:r>
        <w:rPr>
          <w:rFonts w:ascii="Arial" w:cs="Arial" w:eastAsia="Arial" w:hAnsi="Arial"/>
          <w:color w:val="333333"/>
          <w:sz w:val="20"/>
          <w:szCs w:val="20"/>
        </w:rPr>
        <w:t xml:space="preserve">SOP contextual permanente</w:t>
      </w:r>
    </w:p>
    <w:p>
      <w:r>
        <w:br w:type="page"/>
      </w:r>
    </w:p>
    <w:p>
      <w:pPr>
        <w:pStyle w:val="Heading1"/>
        <w:spacing w:after="200" w:before="360"/>
      </w:pPr>
      <w:r>
        <w:rPr>
          <w:rFonts w:ascii="Arial" w:cs="Arial" w:eastAsia="Arial" w:hAnsi="Arial"/>
          <w:b/>
          <w:bCs/>
          <w:color w:val="005056"/>
          <w:sz w:val="32"/>
          <w:szCs w:val="32"/>
        </w:rPr>
        <w:t xml:space="preserve">7. Arquitectura de seguridad (v0.9.0)</w:t>
      </w:r>
    </w:p>
    <w:p>
      <w:pPr>
        <w:pStyle w:val="Heading2"/>
        <w:spacing w:after="160" w:before="280"/>
      </w:pPr>
      <w:r>
        <w:rPr>
          <w:rFonts w:ascii="Arial" w:cs="Arial" w:eastAsia="Arial" w:hAnsi="Arial"/>
          <w:b/>
          <w:bCs/>
          <w:color w:val="146B4F"/>
          <w:sz w:val="26"/>
          <w:szCs w:val="26"/>
        </w:rPr>
        <w:t xml:space="preserve">7.1 Evidencia incorruptible (Zero-Trust)</w:t>
      </w:r>
    </w:p>
    <w:p>
      <w:pPr>
        <w:spacing w:after="120"/>
      </w:pPr>
      <w:r>
        <w:rPr>
          <w:rFonts w:ascii="Arial" w:cs="Arial" w:eastAsia="Arial" w:hAnsi="Arial"/>
          <w:color w:val="333333"/>
          <w:sz w:val="20"/>
          <w:szCs w:val="20"/>
        </w:rPr>
        <w:t xml:space="preserve">Captura exclusiva desde la app en tiempo real. Bloqueo de galería del dispositivo. Sello automático con GPS, hora del servidor y credenciales del operador. Certificado de autenticidad irrevocable.</w:t>
      </w:r>
    </w:p>
    <w:p>
      <w:pPr>
        <w:pStyle w:val="Heading2"/>
        <w:spacing w:after="160" w:before="280"/>
      </w:pPr>
      <w:r>
        <w:rPr>
          <w:rFonts w:ascii="Arial" w:cs="Arial" w:eastAsia="Arial" w:hAnsi="Arial"/>
          <w:b/>
          <w:bCs/>
          <w:color w:val="146B4F"/>
          <w:sz w:val="26"/>
          <w:szCs w:val="26"/>
        </w:rPr>
        <w:t xml:space="preserve">7.2 Bloqueo de extracción de datos (Flag_Secure)</w:t>
      </w:r>
    </w:p>
    <w:p>
      <w:pPr>
        <w:spacing w:after="120"/>
      </w:pPr>
      <w:r>
        <w:rPr>
          <w:rFonts w:ascii="Arial" w:cs="Arial" w:eastAsia="Arial" w:hAnsi="Arial"/>
          <w:color w:val="333333"/>
          <w:sz w:val="20"/>
          <w:szCs w:val="20"/>
        </w:rPr>
        <w:t xml:space="preserve">Fichas técnicas, manuales, costeo de recetas blindados a nivel hardware. Capturas de pantalla y grabación bloqueadas. La información confidencial no sale de la plataforma.</w:t>
      </w:r>
    </w:p>
    <w:p>
      <w:pPr>
        <w:pStyle w:val="Heading2"/>
        <w:spacing w:after="160" w:before="280"/>
      </w:pPr>
      <w:r>
        <w:rPr>
          <w:rFonts w:ascii="Arial" w:cs="Arial" w:eastAsia="Arial" w:hAnsi="Arial"/>
          <w:b/>
          <w:bCs/>
          <w:color w:val="146B4F"/>
          <w:sz w:val="26"/>
          <w:szCs w:val="26"/>
        </w:rPr>
        <w:t xml:space="preserve">7.3 Trazabilidad permanente (Audit Trail)</w:t>
      </w:r>
    </w:p>
    <w:p>
      <w:pPr>
        <w:spacing w:after="120"/>
      </w:pPr>
      <w:r>
        <w:rPr>
          <w:rFonts w:ascii="Arial" w:cs="Arial" w:eastAsia="Arial" w:hAnsi="Arial"/>
          <w:color w:val="333333"/>
          <w:sz w:val="20"/>
          <w:szCs w:val="20"/>
        </w:rPr>
        <w:t xml:space="preserve">Cada acción genera huella digital inalterable: quién, qué, cuándo, dónde. Registros de solo lectura. No pueden ser editados, eliminados ni modificados retroactivamente por ningún nivel de usuario.</w:t>
      </w:r>
    </w:p>
    <w:p>
      <w:pPr>
        <w:pStyle w:val="Heading2"/>
        <w:spacing w:after="160" w:before="280"/>
      </w:pPr>
      <w:r>
        <w:rPr>
          <w:rFonts w:ascii="Arial" w:cs="Arial" w:eastAsia="Arial" w:hAnsi="Arial"/>
          <w:b/>
          <w:bCs/>
          <w:color w:val="146B4F"/>
          <w:sz w:val="26"/>
          <w:szCs w:val="26"/>
        </w:rPr>
        <w:t xml:space="preserve">7.4 Infraestructura multi-tenant (Powered by DMZ)</w:t>
      </w:r>
    </w:p>
    <w:p>
      <w:pPr>
        <w:spacing w:after="120"/>
      </w:pPr>
      <w:r>
        <w:rPr>
          <w:rFonts w:ascii="Arial" w:cs="Arial" w:eastAsia="Arial" w:hAnsi="Arial"/>
          <w:color w:val="333333"/>
          <w:sz w:val="20"/>
          <w:szCs w:val="20"/>
        </w:rPr>
        <w:t xml:space="preserve">Cada cliente en entorno particionado. Cifrado en tránsito y reposo. MFA obligatorio. Políticas RBAC. Los datos de un proyecto jamás se cruzan con otro.</w:t>
      </w:r>
    </w:p>
    <w:p>
      <w:pPr>
        <w:pStyle w:val="Heading2"/>
        <w:spacing w:after="160" w:before="280"/>
      </w:pPr>
      <w:r>
        <w:rPr>
          <w:rFonts w:ascii="Arial" w:cs="Arial" w:eastAsia="Arial" w:hAnsi="Arial"/>
          <w:b/>
          <w:bCs/>
          <w:color w:val="146B4F"/>
          <w:sz w:val="26"/>
          <w:szCs w:val="26"/>
        </w:rPr>
        <w:t xml:space="preserve">7.5 Copy web generado</w:t>
      </w:r>
    </w:p>
    <w:p>
      <w:pPr>
        <w:spacing w:after="120"/>
      </w:pPr>
      <w:r>
        <w:rPr>
          <w:rFonts w:ascii="Arial" w:cs="Arial" w:eastAsia="Arial" w:hAnsi="Arial"/>
          <w:color w:val="333333"/>
          <w:sz w:val="20"/>
          <w:szCs w:val="20"/>
        </w:rPr>
        <w:t xml:space="preserve">Se creó la sección “Seguridad y Arquitectura de Datos” lista para integrarse en la landing page de DMZ. 4 tarjetas de alto impacto con tono quirúrgico. Cero referencias a IA. Toda la tecnología firmada como “Powered by DMZ”. Componente React descargable incluido.</w:t>
      </w:r>
    </w:p>
    <w:p>
      <w:r>
        <w:br w:type="page"/>
      </w:r>
    </w:p>
    <w:p>
      <w:pPr>
        <w:pStyle w:val="Heading1"/>
        <w:spacing w:after="200" w:before="360"/>
      </w:pPr>
      <w:r>
        <w:rPr>
          <w:rFonts w:ascii="Arial" w:cs="Arial" w:eastAsia="Arial" w:hAnsi="Arial"/>
          <w:b/>
          <w:bCs/>
          <w:color w:val="005056"/>
          <w:sz w:val="32"/>
          <w:szCs w:val="32"/>
        </w:rPr>
        <w:t xml:space="preserve">8. Archivos procesados y pendientes</w:t>
      </w:r>
    </w:p>
    <w:p>
      <w:pPr>
        <w:pStyle w:val="Heading2"/>
        <w:spacing w:after="160" w:before="280"/>
      </w:pPr>
      <w:r>
        <w:rPr>
          <w:rFonts w:ascii="Arial" w:cs="Arial" w:eastAsia="Arial" w:hAnsi="Arial"/>
          <w:b/>
          <w:bCs/>
          <w:color w:val="146B4F"/>
          <w:sz w:val="26"/>
          <w:szCs w:val="26"/>
        </w:rPr>
        <w:t xml:space="preserve">8.1 Archivos con contenido procesado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5D5" w:sz="1"/>
              <w:left w:val="single" w:color="D5D5D5" w:sz="1"/>
              <w:bottom w:val="single" w:color="D5D5D5" w:sz="1"/>
              <w:right w:val="single" w:color="D5D5D5" w:sz="1"/>
            </w:tcBorders>
            <w:shd w:fill="005056" w:val="clear"/>
            <w:tcMar>
              <w:top w:type="dxa" w:w="60"/>
              <w:left w:type="dxa" w:w="100"/>
              <w:bottom w:type="dxa" w:w="60"/>
              <w:right w:type="dxa" w:w="100"/>
            </w:tcMar>
          </w:tcPr>
          <w:p>
            <w:r>
              <w:rPr>
                <w:rFonts w:ascii="Arial" w:cs="Arial" w:eastAsia="Arial" w:hAnsi="Arial"/>
                <w:b/>
                <w:bCs/>
                <w:color w:val="FFFFFF"/>
                <w:sz w:val="18"/>
                <w:szCs w:val="18"/>
              </w:rPr>
              <w:t xml:space="preserve">Archivo</w:t>
            </w:r>
          </w:p>
        </w:tc>
        <w:tc>
          <w:tcPr>
            <w:tcW w:type="dxa" w:w="6560"/>
            <w:tcBorders>
              <w:top w:val="single" w:color="D5D5D5" w:sz="1"/>
              <w:left w:val="single" w:color="D5D5D5" w:sz="1"/>
              <w:bottom w:val="single" w:color="D5D5D5" w:sz="1"/>
              <w:right w:val="single" w:color="D5D5D5" w:sz="1"/>
            </w:tcBorders>
            <w:shd w:fill="005056" w:val="clear"/>
            <w:tcMar>
              <w:top w:type="dxa" w:w="60"/>
              <w:left w:type="dxa" w:w="100"/>
              <w:bottom w:type="dxa" w:w="60"/>
              <w:right w:type="dxa" w:w="100"/>
            </w:tcMar>
          </w:tcPr>
          <w:p>
            <w:r>
              <w:rPr>
                <w:rFonts w:ascii="Arial" w:cs="Arial" w:eastAsia="Arial" w:hAnsi="Arial"/>
                <w:b/>
                <w:bCs/>
                <w:color w:val="FFFFFF"/>
                <w:sz w:val="18"/>
                <w:szCs w:val="18"/>
              </w:rPr>
              <w:t xml:space="preserve">Estado</w:t>
            </w:r>
          </w:p>
        </w:tc>
      </w:tr>
      <w:tr>
        <w:tc>
          <w:tcPr>
            <w:tcW w:type="dxa" w:w="280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Vitality_1st_Prop.pdf (11.5 MB)</w:t>
            </w:r>
          </w:p>
        </w:tc>
        <w:tc>
          <w:tcPr>
            <w:tcW w:type="dxa" w:w="656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Procesado — Brand guidelines completo</w:t>
            </w:r>
          </w:p>
        </w:tc>
      </w:tr>
      <w:tr>
        <w:tc>
          <w:tcPr>
            <w:tcW w:type="dxa" w:w="280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Isotipos_Vitality.pdf (20.5 MB)</w:t>
            </w:r>
          </w:p>
        </w:tc>
        <w:tc>
          <w:tcPr>
            <w:tcW w:type="dxa" w:w="656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Procesado — 3 propuestas de isotipo</w:t>
            </w:r>
          </w:p>
        </w:tc>
      </w:tr>
      <w:tr>
        <w:tc>
          <w:tcPr>
            <w:tcW w:type="dxa" w:w="280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BITACORAS_TEMP.pdf (128 KB)</w:t>
            </w:r>
          </w:p>
        </w:tc>
        <w:tc>
          <w:tcPr>
            <w:tcW w:type="dxa" w:w="656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Procesado — 3 bitácoras de temperatura</w:t>
            </w:r>
          </w:p>
        </w:tc>
      </w:tr>
    </w:tbl>
    <w:p>
      <w:pPr>
        <w:pStyle w:val="Heading2"/>
        <w:spacing w:after="160" w:before="280"/>
      </w:pPr>
      <w:r>
        <w:rPr>
          <w:rFonts w:ascii="Arial" w:cs="Arial" w:eastAsia="Arial" w:hAnsi="Arial"/>
          <w:b/>
          <w:bCs/>
          <w:color w:val="146B4F"/>
          <w:sz w:val="26"/>
          <w:szCs w:val="26"/>
        </w:rPr>
        <w:t xml:space="preserve">8.2 Archivos pendientes de resubida (0 bytes)</w:t>
      </w:r>
    </w:p>
    <w:p>
      <w:pPr>
        <w:spacing w:after="120"/>
      </w:pPr>
      <w:r>
        <w:rPr>
          <w:rFonts w:ascii="Arial" w:cs="Arial" w:eastAsia="Arial" w:hAnsi="Arial"/>
          <w:color w:val="333333"/>
          <w:sz w:val="20"/>
          <w:szCs w:val="20"/>
        </w:rPr>
        <w:t xml:space="preserve">Los siguientes archivos llegaron vacíos al servidor. Se requiere descargarlos al dispositivo local y resubirlos:</w:t>
      </w:r>
    </w:p>
    <w:p>
      <w:pPr>
        <w:pStyle w:val="ListParagraph"/>
        <w:numPr>
          <w:ilvl w:val="0"/>
          <w:numId w:val="2"/>
        </w:numPr>
        <w:spacing w:after="60"/>
      </w:pPr>
      <w:r>
        <w:rPr>
          <w:rFonts w:ascii="Arial" w:cs="Arial" w:eastAsia="Arial" w:hAnsi="Arial"/>
          <w:color w:val="333333"/>
          <w:sz w:val="20"/>
          <w:szCs w:val="20"/>
        </w:rPr>
        <w:t xml:space="preserve">FORMATOS_CONTROL_VITALITY_COCINA.xlsx</w:t>
      </w:r>
    </w:p>
    <w:p>
      <w:pPr>
        <w:pStyle w:val="ListParagraph"/>
        <w:numPr>
          <w:ilvl w:val="0"/>
          <w:numId w:val="2"/>
        </w:numPr>
        <w:spacing w:after="60"/>
      </w:pPr>
      <w:r>
        <w:rPr>
          <w:rFonts w:ascii="Arial" w:cs="Arial" w:eastAsia="Arial" w:hAnsi="Arial"/>
          <w:color w:val="333333"/>
          <w:sz w:val="20"/>
          <w:szCs w:val="20"/>
        </w:rPr>
        <w:t xml:space="preserve">_FINAL_LIBRO_DE_BITACORAS_VITALITY__.xlsx</w:t>
      </w:r>
    </w:p>
    <w:p>
      <w:pPr>
        <w:pStyle w:val="ListParagraph"/>
        <w:numPr>
          <w:ilvl w:val="0"/>
          <w:numId w:val="2"/>
        </w:numPr>
        <w:spacing w:after="60"/>
      </w:pPr>
      <w:r>
        <w:rPr>
          <w:rFonts w:ascii="Arial" w:cs="Arial" w:eastAsia="Arial" w:hAnsi="Arial"/>
          <w:color w:val="333333"/>
          <w:sz w:val="20"/>
          <w:szCs w:val="20"/>
        </w:rPr>
        <w:t xml:space="preserve">LIBRO_DE_BITACORAS_FINAL_VITALITY_____.xlsx</w:t>
      </w:r>
    </w:p>
    <w:p>
      <w:pPr>
        <w:pStyle w:val="ListParagraph"/>
        <w:numPr>
          <w:ilvl w:val="0"/>
          <w:numId w:val="2"/>
        </w:numPr>
        <w:spacing w:after="60"/>
      </w:pPr>
      <w:r>
        <w:rPr>
          <w:rFonts w:ascii="Arial" w:cs="Arial" w:eastAsia="Arial" w:hAnsi="Arial"/>
          <w:color w:val="333333"/>
          <w:sz w:val="20"/>
          <w:szCs w:val="20"/>
        </w:rPr>
        <w:t xml:space="preserve">ROL_LIMPIEZA_COCINA_VITALITY_KITCHEN.docx</w:t>
      </w:r>
    </w:p>
    <w:p>
      <w:pPr>
        <w:pStyle w:val="ListParagraph"/>
        <w:numPr>
          <w:ilvl w:val="0"/>
          <w:numId w:val="2"/>
        </w:numPr>
        <w:spacing w:after="60"/>
      </w:pPr>
      <w:r>
        <w:rPr>
          <w:rFonts w:ascii="Arial" w:cs="Arial" w:eastAsia="Arial" w:hAnsi="Arial"/>
          <w:color w:val="333333"/>
          <w:sz w:val="20"/>
          <w:szCs w:val="20"/>
        </w:rPr>
        <w:t xml:space="preserve">TABLA_DE_TIEMPOS_ALIMENTOS_VK.docx</w:t>
      </w:r>
    </w:p>
    <w:p>
      <w:pPr>
        <w:pStyle w:val="ListParagraph"/>
        <w:numPr>
          <w:ilvl w:val="0"/>
          <w:numId w:val="2"/>
        </w:numPr>
        <w:spacing w:after="60"/>
      </w:pPr>
      <w:r>
        <w:rPr>
          <w:rFonts w:ascii="Arial" w:cs="Arial" w:eastAsia="Arial" w:hAnsi="Arial"/>
          <w:color w:val="333333"/>
          <w:sz w:val="20"/>
          <w:szCs w:val="20"/>
        </w:rPr>
        <w:t xml:space="preserve">Habilidades_Vitality_.docx</w:t>
      </w:r>
    </w:p>
    <w:p>
      <w:pPr>
        <w:pStyle w:val="ListParagraph"/>
        <w:numPr>
          <w:ilvl w:val="0"/>
          <w:numId w:val="2"/>
        </w:numPr>
        <w:spacing w:after="60"/>
      </w:pPr>
      <w:r>
        <w:rPr>
          <w:rFonts w:ascii="Arial" w:cs="Arial" w:eastAsia="Arial" w:hAnsi="Arial"/>
          <w:color w:val="333333"/>
          <w:sz w:val="20"/>
          <w:szCs w:val="20"/>
        </w:rPr>
        <w:t xml:space="preserve">Manual_5s_Vitality.docx</w:t>
      </w:r>
    </w:p>
    <w:p>
      <w:pPr>
        <w:pStyle w:val="ListParagraph"/>
        <w:numPr>
          <w:ilvl w:val="0"/>
          <w:numId w:val="2"/>
        </w:numPr>
        <w:spacing w:after="60"/>
      </w:pPr>
      <w:r>
        <w:rPr>
          <w:rFonts w:ascii="Arial" w:cs="Arial" w:eastAsia="Arial" w:hAnsi="Arial"/>
          <w:color w:val="333333"/>
          <w:sz w:val="20"/>
          <w:szCs w:val="20"/>
        </w:rPr>
        <w:t xml:space="preserve">RECEPCION_DE_MANUAL_VITALITY.docx</w:t>
      </w:r>
    </w:p>
    <w:p>
      <w:r>
        <w:br w:type="page"/>
      </w:r>
    </w:p>
    <w:p>
      <w:pPr>
        <w:pStyle w:val="Heading1"/>
        <w:spacing w:after="200" w:before="360"/>
      </w:pPr>
      <w:r>
        <w:rPr>
          <w:rFonts w:ascii="Arial" w:cs="Arial" w:eastAsia="Arial" w:hAnsi="Arial"/>
          <w:b/>
          <w:bCs/>
          <w:color w:val="005056"/>
          <w:sz w:val="32"/>
          <w:szCs w:val="32"/>
        </w:rPr>
        <w:t xml:space="preserve">9. Índice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5D5" w:sz="1"/>
              <w:left w:val="single" w:color="D5D5D5" w:sz="1"/>
              <w:bottom w:val="single" w:color="D5D5D5" w:sz="1"/>
              <w:right w:val="single" w:color="D5D5D5" w:sz="1"/>
            </w:tcBorders>
            <w:shd w:fill="005056" w:val="clear"/>
            <w:tcMar>
              <w:top w:type="dxa" w:w="60"/>
              <w:left w:type="dxa" w:w="100"/>
              <w:bottom w:type="dxa" w:w="60"/>
              <w:right w:type="dxa" w:w="100"/>
            </w:tcMar>
          </w:tcPr>
          <w:p>
            <w:r>
              <w:rPr>
                <w:rFonts w:ascii="Arial" w:cs="Arial" w:eastAsia="Arial" w:hAnsi="Arial"/>
                <w:b/>
                <w:bCs/>
                <w:color w:val="FFFFFF"/>
                <w:sz w:val="18"/>
                <w:szCs w:val="18"/>
              </w:rPr>
              <w:t xml:space="preserve">Versión</w:t>
            </w:r>
          </w:p>
        </w:tc>
        <w:tc>
          <w:tcPr>
            <w:tcW w:type="dxa" w:w="6560"/>
            <w:tcBorders>
              <w:top w:val="single" w:color="D5D5D5" w:sz="1"/>
              <w:left w:val="single" w:color="D5D5D5" w:sz="1"/>
              <w:bottom w:val="single" w:color="D5D5D5" w:sz="1"/>
              <w:right w:val="single" w:color="D5D5D5" w:sz="1"/>
            </w:tcBorders>
            <w:shd w:fill="005056" w:val="clear"/>
            <w:tcMar>
              <w:top w:type="dxa" w:w="60"/>
              <w:left w:type="dxa" w:w="100"/>
              <w:bottom w:type="dxa" w:w="60"/>
              <w:right w:type="dxa" w:w="100"/>
            </w:tcMar>
          </w:tcPr>
          <w:p>
            <w:r>
              <w:rPr>
                <w:rFonts w:ascii="Arial" w:cs="Arial" w:eastAsia="Arial" w:hAnsi="Arial"/>
                <w:b/>
                <w:bCs/>
                <w:color w:val="FFFFFF"/>
                <w:sz w:val="18"/>
                <w:szCs w:val="18"/>
              </w:rPr>
              <w:t xml:space="preserve">Entregable</w:t>
            </w:r>
          </w:p>
        </w:tc>
      </w:tr>
      <w:tr>
        <w:tc>
          <w:tcPr>
            <w:tcW w:type="dxa" w:w="280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v0.1.0</w:t>
            </w:r>
          </w:p>
        </w:tc>
        <w:tc>
          <w:tcPr>
            <w:tcW w:type="dxa" w:w="656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Arquitectura relacional del Cruce a Tres Vías (4 capas, 15 entidades)</w:t>
            </w:r>
          </w:p>
        </w:tc>
      </w:tr>
      <w:tr>
        <w:tc>
          <w:tcPr>
            <w:tcW w:type="dxa" w:w="280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v0.2.0</w:t>
            </w:r>
          </w:p>
        </w:tc>
        <w:tc>
          <w:tcPr>
            <w:tcW w:type="dxa" w:w="656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Ingesta de Brand Guidelines Vitality Kitchen (7 colores, 2 tipografías, 4 isotipos)</w:t>
            </w:r>
          </w:p>
        </w:tc>
      </w:tr>
      <w:tr>
        <w:tc>
          <w:tcPr>
            <w:tcW w:type="dxa" w:w="280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v0.3.0</w:t>
            </w:r>
          </w:p>
        </w:tc>
        <w:tc>
          <w:tcPr>
            <w:tcW w:type="dxa" w:w="656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Gatekeeper / Login MFA (3 pasos, paleta VK, sin registro abierto)</w:t>
            </w:r>
          </w:p>
        </w:tc>
      </w:tr>
      <w:tr>
        <w:tc>
          <w:tcPr>
            <w:tcW w:type="dxa" w:w="280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v0.3.1</w:t>
            </w:r>
          </w:p>
        </w:tc>
        <w:tc>
          <w:tcPr>
            <w:tcW w:type="dxa" w:w="656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Planeación del módulo de cobro + hub operativo</w:t>
            </w:r>
          </w:p>
        </w:tc>
      </w:tr>
      <w:tr>
        <w:tc>
          <w:tcPr>
            <w:tcW w:type="dxa" w:w="280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v0.3.2</w:t>
            </w:r>
          </w:p>
        </w:tc>
        <w:tc>
          <w:tcPr>
            <w:tcW w:type="dxa" w:w="656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Áreas operativas confirmadas (9 módulos, moneda MXN)</w:t>
            </w:r>
          </w:p>
        </w:tc>
      </w:tr>
      <w:tr>
        <w:tc>
          <w:tcPr>
            <w:tcW w:type="dxa" w:w="280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v0.4.0</w:t>
            </w:r>
          </w:p>
        </w:tc>
        <w:tc>
          <w:tcPr>
            <w:tcW w:type="dxa" w:w="656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Pantalla de cobro Stripe + Hub con 9 áreas</w:t>
            </w:r>
          </w:p>
        </w:tc>
      </w:tr>
      <w:tr>
        <w:tc>
          <w:tcPr>
            <w:tcW w:type="dxa" w:w="280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v0.4.1</w:t>
            </w:r>
          </w:p>
        </w:tc>
        <w:tc>
          <w:tcPr>
            <w:tcW w:type="dxa" w:w="656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Pantalla de cobro + hub renderizados inline</w:t>
            </w:r>
          </w:p>
        </w:tc>
      </w:tr>
      <w:tr>
        <w:tc>
          <w:tcPr>
            <w:tcW w:type="dxa" w:w="280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v0.5.0</w:t>
            </w:r>
          </w:p>
        </w:tc>
        <w:tc>
          <w:tcPr>
            <w:tcW w:type="dxa" w:w="656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Rebranding a LiTa Support completado</w:t>
            </w:r>
          </w:p>
        </w:tc>
      </w:tr>
      <w:tr>
        <w:tc>
          <w:tcPr>
            <w:tcW w:type="dxa" w:w="280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v0.6.0</w:t>
            </w:r>
          </w:p>
        </w:tc>
        <w:tc>
          <w:tcPr>
            <w:tcW w:type="dxa" w:w="656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Ecosistema completo con 9 áreas + bitácora funcional</w:t>
            </w:r>
          </w:p>
        </w:tc>
      </w:tr>
      <w:tr>
        <w:tc>
          <w:tcPr>
            <w:tcW w:type="dxa" w:w="280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v0.7.0</w:t>
            </w:r>
          </w:p>
        </w:tc>
        <w:tc>
          <w:tcPr>
            <w:tcW w:type="dxa" w:w="656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Módulo completo Inocuidad/Termometría (toggles, teclado, foto, voz, SOP, audit)</w:t>
            </w:r>
          </w:p>
        </w:tc>
      </w:tr>
      <w:tr>
        <w:tc>
          <w:tcPr>
            <w:tcW w:type="dxa" w:w="280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v0.8.0</w:t>
            </w:r>
          </w:p>
        </w:tc>
        <w:tc>
          <w:tcPr>
            <w:tcW w:type="dxa" w:w="656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Ciclo operativo: Apertura + Cambio turno + Cierre + Métricas + Alertas WA</w:t>
            </w:r>
          </w:p>
        </w:tc>
      </w:tr>
      <w:tr>
        <w:tc>
          <w:tcPr>
            <w:tcW w:type="dxa" w:w="280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v0.8.1</w:t>
            </w:r>
          </w:p>
        </w:tc>
        <w:tc>
          <w:tcPr>
            <w:tcW w:type="dxa" w:w="656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Tres vistas de rol (Super Admin, Propietario, Operador) + sistema de fotos</w:t>
            </w:r>
          </w:p>
        </w:tc>
      </w:tr>
      <w:tr>
        <w:tc>
          <w:tcPr>
            <w:tcW w:type="dxa" w:w="280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v0.8.2</w:t>
            </w:r>
          </w:p>
        </w:tc>
        <w:tc>
          <w:tcPr>
            <w:tcW w:type="dxa" w:w="656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Integración de lógica de panadería al sistema de costeo</w:t>
            </w:r>
          </w:p>
        </w:tc>
      </w:tr>
      <w:tr>
        <w:tc>
          <w:tcPr>
            <w:tcW w:type="dxa" w:w="280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v0.9.0</w:t>
            </w:r>
          </w:p>
        </w:tc>
        <w:tc>
          <w:tcPr>
            <w:tcW w:type="dxa" w:w="6560"/>
            <w:tcBorders>
              <w:top w:val="single" w:color="D5D5D5" w:sz="1"/>
              <w:left w:val="single" w:color="D5D5D5" w:sz="1"/>
              <w:bottom w:val="single" w:color="D5D5D5" w:sz="1"/>
              <w:right w:val="single" w:color="D5D5D5"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Sección web Seguridad y Arquitectura de Datos para landing DMZ</w:t>
            </w:r>
          </w:p>
        </w:tc>
      </w:tr>
    </w:tbl>
    <w:p>
      <w:r>
        <w:br w:type="page"/>
      </w:r>
    </w:p>
    <w:p>
      <w:pPr>
        <w:pStyle w:val="Heading1"/>
        <w:spacing w:after="200" w:before="360"/>
      </w:pPr>
      <w:r>
        <w:rPr>
          <w:rFonts w:ascii="Arial" w:cs="Arial" w:eastAsia="Arial" w:hAnsi="Arial"/>
          <w:b/>
          <w:bCs/>
          <w:color w:val="005056"/>
          <w:sz w:val="32"/>
          <w:szCs w:val="32"/>
        </w:rPr>
        <w:t xml:space="preserve">10. Siguientes pasos sugeridos</w:t>
      </w:r>
    </w:p>
    <w:p>
      <w:pPr>
        <w:pStyle w:val="ListParagraph"/>
        <w:numPr>
          <w:ilvl w:val="0"/>
          <w:numId w:val="3"/>
        </w:numPr>
        <w:spacing w:after="100"/>
      </w:pPr>
      <w:r>
        <w:rPr>
          <w:rFonts w:ascii="Arial" w:cs="Arial" w:eastAsia="Arial" w:hAnsi="Arial"/>
          <w:b/>
          <w:bCs/>
          <w:color w:val="005056"/>
          <w:sz w:val="20"/>
          <w:szCs w:val="20"/>
        </w:rPr>
        <w:t xml:space="preserve">Resubir los 8 archivos operativos para tropicalizar cada módulo con campos reales</w:t>
      </w:r>
    </w:p>
    <w:p>
      <w:pPr>
        <w:pStyle w:val="ListParagraph"/>
        <w:numPr>
          <w:ilvl w:val="0"/>
          <w:numId w:val="3"/>
        </w:numPr>
        <w:spacing w:after="100"/>
      </w:pPr>
      <w:r>
        <w:rPr>
          <w:rFonts w:ascii="Arial" w:cs="Arial" w:eastAsia="Arial" w:hAnsi="Arial"/>
          <w:b/>
          <w:bCs/>
          <w:color w:val="005056"/>
          <w:sz w:val="20"/>
          <w:szCs w:val="20"/>
        </w:rPr>
        <w:t xml:space="preserve">Ejecutar los 3 puntos de panadería: fórmulas independientes, pre-fermentos desglosados, reclasificación de baguettes</w:t>
      </w:r>
    </w:p>
    <w:p>
      <w:pPr>
        <w:pStyle w:val="ListParagraph"/>
        <w:numPr>
          <w:ilvl w:val="0"/>
          <w:numId w:val="3"/>
        </w:numPr>
        <w:spacing w:after="100"/>
      </w:pPr>
      <w:r>
        <w:rPr>
          <w:rFonts w:ascii="Arial" w:cs="Arial" w:eastAsia="Arial" w:hAnsi="Arial"/>
          <w:b/>
          <w:bCs/>
          <w:color w:val="005056"/>
          <w:sz w:val="20"/>
          <w:szCs w:val="20"/>
        </w:rPr>
        <w:t xml:space="preserve">Diseñar módulo de Barra/Bebidas con sliders de líquidos y contador de porciones</w:t>
      </w:r>
    </w:p>
    <w:p>
      <w:pPr>
        <w:pStyle w:val="ListParagraph"/>
        <w:numPr>
          <w:ilvl w:val="0"/>
          <w:numId w:val="3"/>
        </w:numPr>
        <w:spacing w:after="100"/>
      </w:pPr>
      <w:r>
        <w:rPr>
          <w:rFonts w:ascii="Arial" w:cs="Arial" w:eastAsia="Arial" w:hAnsi="Arial"/>
          <w:b/>
          <w:bCs/>
          <w:color w:val="005056"/>
          <w:sz w:val="20"/>
          <w:szCs w:val="20"/>
        </w:rPr>
        <w:t xml:space="preserve">Diseñar módulo de Almacén/Recepción con el cruce a 3 vías funcional</w:t>
      </w:r>
    </w:p>
    <w:p>
      <w:pPr>
        <w:pStyle w:val="ListParagraph"/>
        <w:numPr>
          <w:ilvl w:val="0"/>
          <w:numId w:val="3"/>
        </w:numPr>
        <w:spacing w:after="100"/>
      </w:pPr>
      <w:r>
        <w:rPr>
          <w:rFonts w:ascii="Arial" w:cs="Arial" w:eastAsia="Arial" w:hAnsi="Arial"/>
          <w:b/>
          <w:bCs/>
          <w:color w:val="005056"/>
          <w:sz w:val="20"/>
          <w:szCs w:val="20"/>
        </w:rPr>
        <w:t xml:space="preserve">Construir el Dashboard Financiero del propietario (termómetro de rentabilidad + Matriz BCG)</w:t>
      </w:r>
    </w:p>
    <w:p>
      <w:pPr>
        <w:pStyle w:val="ListParagraph"/>
        <w:numPr>
          <w:ilvl w:val="0"/>
          <w:numId w:val="3"/>
        </w:numPr>
        <w:spacing w:after="100"/>
      </w:pPr>
      <w:r>
        <w:rPr>
          <w:rFonts w:ascii="Arial" w:cs="Arial" w:eastAsia="Arial" w:hAnsi="Arial"/>
          <w:b/>
          <w:bCs/>
          <w:color w:val="005056"/>
          <w:sz w:val="20"/>
          <w:szCs w:val="20"/>
        </w:rPr>
        <w:t xml:space="preserve">Replicar el patrón de checklist abre/cierre a Barra, Salón/Terrazas, y Almacén</w:t>
      </w:r>
    </w:p>
    <w:p>
      <w:pPr>
        <w:pStyle w:val="ListParagraph"/>
        <w:numPr>
          <w:ilvl w:val="0"/>
          <w:numId w:val="3"/>
        </w:numPr>
        <w:spacing w:after="100"/>
      </w:pPr>
      <w:r>
        <w:rPr>
          <w:rFonts w:ascii="Arial" w:cs="Arial" w:eastAsia="Arial" w:hAnsi="Arial"/>
          <w:b/>
          <w:bCs/>
          <w:color w:val="005056"/>
          <w:sz w:val="20"/>
          <w:szCs w:val="20"/>
        </w:rPr>
        <w:t xml:space="preserve">Completar la landing page web de DMZ con las secciones restantes</w:t>
      </w:r>
    </w:p>
    <w:p>
      <w:pPr>
        <w:pStyle w:val="ListParagraph"/>
        <w:numPr>
          <w:ilvl w:val="0"/>
          <w:numId w:val="3"/>
        </w:numPr>
        <w:spacing w:after="100"/>
      </w:pPr>
      <w:r>
        <w:rPr>
          <w:rFonts w:ascii="Arial" w:cs="Arial" w:eastAsia="Arial" w:hAnsi="Arial"/>
          <w:b/>
          <w:bCs/>
          <w:color w:val="005056"/>
          <w:sz w:val="20"/>
          <w:szCs w:val="20"/>
        </w:rPr>
        <w:t xml:space="preserve">Integrar la API de WhatsApp Business para alertas reales al propietario</w:t>
      </w:r>
    </w:p>
    <w:p>
      <w:pPr>
        <w:pBdr>
          <w:bottom w:val="single" w:color="146B4F" w:sz="4" w:space="1"/>
        </w:pBdr>
        <w:spacing w:after="200" w:before="200"/>
      </w:pPr>
    </w:p>
    <w:p>
      <w:pPr>
        <w:spacing w:before="200"/>
        <w:jc w:val="center"/>
      </w:pPr>
      <w:r>
        <w:rPr>
          <w:rFonts w:ascii="Arial" w:cs="Arial" w:eastAsia="Arial" w:hAnsi="Arial"/>
          <w:i/>
          <w:iCs/>
          <w:color w:val="999999"/>
          <w:sz w:val="18"/>
          <w:szCs w:val="18"/>
        </w:rPr>
        <w:t xml:space="preserve">Fin del documento — Powered by DMZ — LiTa Support</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4"/>
        <w:szCs w:val="14"/>
      </w:rPr>
      <w:t xml:space="preserve">Confidencial — Powered by DMZ — LiTa Support — </w:t>
    </w:r>
    <w:r>
      <w:rPr>
        <w:rFonts w:ascii="Arial" w:cs="Arial" w:eastAsia="Arial" w:hAnsi="Arial"/>
        <w:color w:val="146B4F"/>
        <w:sz w:val="14"/>
        <w:szCs w:val="14"/>
      </w:rPr>
      <w:t xml:space="preserve">v0.9.0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DMZA SaaS — Proyecto MVP: Vitality Kitchen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5056"/>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46B4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2026-04-18T14:59:59.356Z</dcterms:created>
  <dcterms:modified xsi:type="dcterms:W3CDTF">2026-04-18T14:59:59.357Z</dcterms:modified>
</cp:coreProperties>
</file>

<file path=docProps/custom.xml><?xml version="1.0" encoding="utf-8"?>
<Properties xmlns="http://schemas.openxmlformats.org/officeDocument/2006/custom-properties" xmlns:vt="http://schemas.openxmlformats.org/officeDocument/2006/docPropsVTypes"/>
</file>