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B5" w:rsidRDefault="001564BE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:rsidR="001960B5" w:rsidRPr="001564BE" w:rsidRDefault="001564BE">
      <w:pPr>
        <w:tabs>
          <w:tab w:val="right" w:leader="dot" w:pos="9540"/>
        </w:tabs>
        <w:spacing w:line="360" w:lineRule="auto"/>
        <w:ind w:firstLine="567"/>
        <w:jc w:val="both"/>
        <w:rPr>
          <w:rFonts w:hint="eastAsia"/>
          <w:lang w:val="ru-RU"/>
        </w:rPr>
      </w:pPr>
      <w:r>
        <w:rPr>
          <w:b/>
          <w:sz w:val="28"/>
          <w:szCs w:val="28"/>
          <w:lang w:val="uk-UA"/>
        </w:rPr>
        <w:t>Розділ 1 Огляд існуючих методів</w:t>
      </w:r>
    </w:p>
    <w:p w:rsidR="001960B5" w:rsidRPr="001564BE" w:rsidRDefault="001564BE">
      <w:pPr>
        <w:tabs>
          <w:tab w:val="right" w:leader="dot" w:pos="9356"/>
        </w:tabs>
        <w:spacing w:line="360" w:lineRule="auto"/>
        <w:ind w:right="-1"/>
        <w:rPr>
          <w:rFonts w:hint="eastAsia"/>
          <w:lang w:val="ru-RU"/>
        </w:rPr>
      </w:pPr>
      <w:r>
        <w:rPr>
          <w:sz w:val="28"/>
          <w:szCs w:val="28"/>
          <w:lang w:val="uk-UA"/>
        </w:rPr>
        <w:t>1.1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Склад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принцип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основних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частин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ВЕУ</w:t>
      </w:r>
      <w:r>
        <w:rPr>
          <w:sz w:val="28"/>
          <w:szCs w:val="28"/>
          <w:lang w:val="uk-UA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Вихідні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дані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проектування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їх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аналіз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Pr="001564BE" w:rsidRDefault="001564BE">
      <w:pPr>
        <w:tabs>
          <w:tab w:val="right" w:leader="dot" w:pos="9540"/>
        </w:tabs>
        <w:spacing w:line="360" w:lineRule="auto"/>
        <w:ind w:firstLine="567"/>
        <w:jc w:val="both"/>
        <w:rPr>
          <w:rFonts w:hint="eastAsia"/>
          <w:lang w:val="ru-RU"/>
        </w:rPr>
      </w:pPr>
      <w:bookmarkStart w:id="0" w:name="_Hlk503824312"/>
      <w:bookmarkEnd w:id="0"/>
      <w:r>
        <w:rPr>
          <w:b/>
          <w:sz w:val="28"/>
          <w:szCs w:val="28"/>
          <w:lang w:val="uk-UA"/>
        </w:rPr>
        <w:t>Розділ 2</w:t>
      </w:r>
      <w:r>
        <w:rPr>
          <w:b/>
          <w:color w:val="000000"/>
          <w:sz w:val="28"/>
          <w:szCs w:val="28"/>
          <w:lang w:val="uk-UA"/>
        </w:rPr>
        <w:t xml:space="preserve"> В</w:t>
      </w:r>
      <w:r>
        <w:rPr>
          <w:b/>
          <w:sz w:val="28"/>
          <w:szCs w:val="28"/>
          <w:lang w:val="uk-UA"/>
        </w:rPr>
        <w:t>ибір електронних компонентів</w:t>
      </w:r>
    </w:p>
    <w:p w:rsidR="001960B5" w:rsidRPr="001564BE" w:rsidRDefault="001564BE">
      <w:pPr>
        <w:tabs>
          <w:tab w:val="right" w:leader="dot" w:pos="9540"/>
        </w:tabs>
        <w:spacing w:line="360" w:lineRule="auto"/>
        <w:jc w:val="both"/>
        <w:rPr>
          <w:rFonts w:hint="eastAsia"/>
          <w:lang w:val="ru-RU"/>
        </w:rPr>
      </w:pPr>
      <w:r>
        <w:rPr>
          <w:sz w:val="28"/>
          <w:szCs w:val="28"/>
          <w:lang w:val="uk-UA"/>
        </w:rPr>
        <w:t>2.1 Вибір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основного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режиму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вітрогенераторної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установки.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Склад</w:t>
      </w:r>
    </w:p>
    <w:p w:rsidR="001960B5" w:rsidRPr="001564BE" w:rsidRDefault="001564BE">
      <w:pPr>
        <w:tabs>
          <w:tab w:val="right" w:leader="dot" w:pos="9355"/>
        </w:tabs>
        <w:spacing w:line="360" w:lineRule="auto"/>
        <w:jc w:val="both"/>
        <w:rPr>
          <w:rFonts w:hint="eastAsia"/>
          <w:lang w:val="ru-RU"/>
        </w:rPr>
      </w:pPr>
      <w:r>
        <w:rPr>
          <w:sz w:val="28"/>
          <w:szCs w:val="28"/>
          <w:lang w:val="uk-UA"/>
        </w:rPr>
        <w:t>установки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принцип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Вибір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типу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електрогенератора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Вибір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типу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вежі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Визначення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основних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параметрів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Pr="001564BE" w:rsidRDefault="001564BE">
      <w:pPr>
        <w:tabs>
          <w:tab w:val="right" w:leader="dot" w:pos="9540"/>
        </w:tabs>
        <w:spacing w:line="360" w:lineRule="auto"/>
        <w:ind w:firstLine="567"/>
        <w:jc w:val="both"/>
        <w:rPr>
          <w:rFonts w:hint="eastAsia"/>
          <w:b/>
          <w:bCs/>
          <w:lang w:val="ru-RU"/>
        </w:rPr>
      </w:pPr>
      <w:r>
        <w:rPr>
          <w:b/>
          <w:bCs/>
          <w:sz w:val="28"/>
          <w:szCs w:val="28"/>
          <w:lang w:val="uk-UA"/>
        </w:rPr>
        <w:t xml:space="preserve">Розділ3 </w:t>
      </w:r>
      <w:proofErr w:type="spellStart"/>
      <w:r w:rsidRPr="001564BE">
        <w:rPr>
          <w:b/>
          <w:bCs/>
          <w:color w:val="000000"/>
          <w:sz w:val="28"/>
          <w:szCs w:val="28"/>
          <w:lang w:val="ru-RU"/>
        </w:rPr>
        <w:t>Розробка</w:t>
      </w:r>
      <w:proofErr w:type="spellEnd"/>
      <w:r w:rsidRPr="001564BE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564BE">
        <w:rPr>
          <w:b/>
          <w:bCs/>
          <w:color w:val="000000"/>
          <w:sz w:val="28"/>
          <w:szCs w:val="28"/>
          <w:lang w:val="ru-RU"/>
        </w:rPr>
        <w:t>принципіальної</w:t>
      </w:r>
      <w:proofErr w:type="spellEnd"/>
      <w:r w:rsidRPr="001564BE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564BE">
        <w:rPr>
          <w:b/>
          <w:bCs/>
          <w:color w:val="000000"/>
          <w:sz w:val="28"/>
          <w:szCs w:val="28"/>
          <w:lang w:val="ru-RU"/>
        </w:rPr>
        <w:t>схеми</w:t>
      </w:r>
      <w:proofErr w:type="spellEnd"/>
      <w:r w:rsidRPr="001564BE">
        <w:rPr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1564BE">
        <w:rPr>
          <w:b/>
          <w:bCs/>
          <w:color w:val="000000"/>
          <w:sz w:val="28"/>
          <w:szCs w:val="28"/>
          <w:lang w:val="ru-RU"/>
        </w:rPr>
        <w:t>її</w:t>
      </w:r>
      <w:proofErr w:type="spellEnd"/>
      <w:r w:rsidRPr="001564BE">
        <w:rPr>
          <w:b/>
          <w:bCs/>
          <w:color w:val="000000"/>
          <w:sz w:val="28"/>
          <w:szCs w:val="28"/>
          <w:lang w:val="ru-RU"/>
        </w:rPr>
        <w:t xml:space="preserve"> р</w:t>
      </w:r>
      <w:r>
        <w:rPr>
          <w:b/>
          <w:bCs/>
          <w:sz w:val="28"/>
          <w:szCs w:val="28"/>
          <w:lang w:val="uk-UA"/>
        </w:rPr>
        <w:t>озрахунок</w:t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3.1 Апаратура керування електроприводом за напрямком вітру, системою </w:t>
      </w:r>
      <w:r>
        <w:rPr>
          <w:rFonts w:ascii="Times New Roman" w:hAnsi="Times New Roman" w:cs="Times New Roman"/>
          <w:color w:val="000000"/>
          <w:sz w:val="28"/>
          <w:szCs w:val="28"/>
        </w:rPr>
        <w:t>змащення, системою збудження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</w:rPr>
        <w:t>3.2 Апаратура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</w:rPr>
        <w:t>включення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</w:rPr>
        <w:t>резерву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</w:rPr>
        <w:t>(АВР)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bookmarkStart w:id="1" w:name="_Hlk503810682"/>
      <w:r>
        <w:rPr>
          <w:rFonts w:ascii="Times New Roman" w:hAnsi="Times New Roman" w:cs="Times New Roman"/>
          <w:sz w:val="28"/>
          <w:szCs w:val="28"/>
        </w:rPr>
        <w:t>3.3</w:t>
      </w:r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Орієнтація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горизонтально-осьового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вітродвигуна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напрямок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вітру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Вибір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системи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регулювання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захисту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540"/>
        </w:tabs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Розділ 4 Демонстрація роботи системи</w:t>
      </w:r>
    </w:p>
    <w:p w:rsidR="001960B5" w:rsidRDefault="001564BE">
      <w:pPr>
        <w:pStyle w:val="a1"/>
        <w:tabs>
          <w:tab w:val="right" w:leader="dot" w:pos="9355"/>
        </w:tabs>
        <w:spacing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Розробка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технічного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опису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Побудова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робочих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ab/>
        <w:t>...</w:t>
      </w:r>
    </w:p>
    <w:p w:rsidR="001960B5" w:rsidRDefault="001564BE">
      <w:pPr>
        <w:pStyle w:val="a1"/>
        <w:tabs>
          <w:tab w:val="right" w:leader="dot" w:pos="9355"/>
        </w:tabs>
        <w:spacing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Вироблення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електричної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енергії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Розрахунок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вибір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акумуляторних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батарей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564BE">
      <w:pPr>
        <w:pStyle w:val="a1"/>
        <w:tabs>
          <w:tab w:val="right" w:leader="dot" w:pos="9355"/>
        </w:tabs>
        <w:spacing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Моделювання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системи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ВЕУ</w:t>
      </w:r>
      <w:r>
        <w:rPr>
          <w:rFonts w:ascii="Times New Roman" w:hAnsi="Times New Roman" w:cs="Times New Roman"/>
          <w:sz w:val="28"/>
          <w:szCs w:val="28"/>
        </w:rPr>
        <w:tab/>
        <w:t>.</w:t>
      </w:r>
    </w:p>
    <w:p w:rsidR="001960B5" w:rsidRDefault="001564BE">
      <w:pPr>
        <w:pStyle w:val="a1"/>
        <w:tabs>
          <w:tab w:val="right" w:leader="dot" w:pos="9355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використаної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рекомендованої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літератури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60B5" w:rsidRDefault="001960B5">
      <w:pPr>
        <w:tabs>
          <w:tab w:val="left" w:pos="68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1960B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960B5"/>
    <w:rsid w:val="001564BE"/>
    <w:rsid w:val="0019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194131-5493-4DB4-9282-527AB573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  <w:style w:type="paragraph" w:customStyle="1" w:styleId="a1">
    <w:name w:val="Абзац списка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Тимофей</cp:lastModifiedBy>
  <cp:revision>3</cp:revision>
  <dcterms:created xsi:type="dcterms:W3CDTF">2017-10-20T23:40:00Z</dcterms:created>
  <dcterms:modified xsi:type="dcterms:W3CDTF">2020-04-18T18:11:00Z</dcterms:modified>
  <dc:language>uk-UA</dc:language>
</cp:coreProperties>
</file>