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9C5EE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Министерство науки и высшего образования Республики Казахстан Северо-Казахстанский университет им. </w:t>
      </w:r>
      <w:r>
        <w:rPr>
          <w:rFonts w:ascii="Times New Roman" w:hAnsi="Times New Roman"/>
          <w:sz w:val="28"/>
          <w:szCs w:val="28"/>
        </w:rPr>
        <w:t>М. Козыбаева</w:t>
      </w:r>
    </w:p>
    <w:p w14:paraId="1C4B2E41">
      <w:pPr>
        <w:jc w:val="center"/>
        <w:rPr>
          <w:rFonts w:ascii="Times New Roman" w:hAnsi="Times New Roman"/>
          <w:sz w:val="28"/>
          <w:szCs w:val="28"/>
        </w:rPr>
      </w:pPr>
    </w:p>
    <w:p w14:paraId="0B3A3195">
      <w:pPr>
        <w:jc w:val="center"/>
        <w:rPr>
          <w:rFonts w:ascii="Times New Roman" w:hAnsi="Times New Roman"/>
          <w:sz w:val="28"/>
          <w:szCs w:val="28"/>
        </w:rPr>
      </w:pPr>
    </w:p>
    <w:p w14:paraId="528CDCEC">
      <w:pPr>
        <w:jc w:val="center"/>
        <w:rPr>
          <w:rFonts w:ascii="Times New Roman" w:hAnsi="Times New Roman"/>
          <w:sz w:val="28"/>
          <w:szCs w:val="28"/>
        </w:rPr>
      </w:pPr>
    </w:p>
    <w:p w14:paraId="010421A1">
      <w:pPr>
        <w:jc w:val="center"/>
        <w:rPr>
          <w:rFonts w:ascii="Times New Roman" w:hAnsi="Times New Roman"/>
          <w:sz w:val="28"/>
          <w:szCs w:val="28"/>
        </w:rPr>
      </w:pPr>
    </w:p>
    <w:p w14:paraId="168AD371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ОТЧЕТ</w:t>
      </w:r>
    </w:p>
    <w:p w14:paraId="66DE4122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7775ABB3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7848DB39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 дисциплине «Разработка и сопровождение информационных</w:t>
      </w:r>
    </w:p>
    <w:p w14:paraId="1E0F1AD0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систем и сервисов»</w:t>
      </w:r>
    </w:p>
    <w:p w14:paraId="44844FD7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22F7C060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59BF17A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 тему «МОДУЛЬ 3-4.»</w:t>
      </w:r>
    </w:p>
    <w:p w14:paraId="1A8B9D8E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792807F4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0FC624C3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F7D0FE7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BD7DA33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62DAA2BA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78A1AF5B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tbl>
      <w:tblPr>
        <w:tblStyle w:val="11"/>
        <w:tblW w:w="88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0"/>
        <w:gridCol w:w="4420"/>
      </w:tblGrid>
      <w:tr w14:paraId="5C15D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420" w:type="dxa"/>
          </w:tcPr>
          <w:p w14:paraId="6DD12493">
            <w:pPr>
              <w:pStyle w:val="10"/>
              <w:widowControl/>
              <w:spacing w:beforeAutospacing="0" w:afterAutospacing="0"/>
              <w:jc w:val="both"/>
              <w:textAlignment w:val="baseline"/>
            </w:pPr>
            <w:r>
              <w:rPr>
                <w:sz w:val="28"/>
                <w:szCs w:val="28"/>
              </w:rPr>
              <w:t>Выполнил студент  </w:t>
            </w:r>
          </w:p>
          <w:p w14:paraId="0B75189C">
            <w:pPr>
              <w:pStyle w:val="10"/>
              <w:widowControl/>
              <w:spacing w:beforeAutospacing="0" w:afterAutospacing="0"/>
              <w:jc w:val="both"/>
              <w:textAlignment w:val="baseline"/>
            </w:pPr>
            <w:r>
              <w:rPr>
                <w:sz w:val="28"/>
                <w:szCs w:val="28"/>
              </w:rPr>
              <w:t>группы ИС-23-2 </w:t>
            </w:r>
          </w:p>
          <w:p w14:paraId="263DE03B">
            <w:pPr>
              <w:widowControl w:val="0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420" w:type="dxa"/>
          </w:tcPr>
          <w:p w14:paraId="2ECFFCD2">
            <w:pPr>
              <w:pStyle w:val="10"/>
              <w:widowControl/>
              <w:spacing w:beforeAutospacing="0" w:afterAutospacing="0"/>
              <w:jc w:val="right"/>
              <w:textAlignment w:val="baseline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"/>
              </w:rPr>
              <w:t>Сё В</w:t>
            </w:r>
            <w:r>
              <w:rPr>
                <w:sz w:val="28"/>
                <w:szCs w:val="28"/>
                <w:lang w:val="ru-RU"/>
              </w:rPr>
              <w:t>.</w:t>
            </w:r>
            <w:r>
              <w:rPr>
                <w:sz w:val="28"/>
                <w:szCs w:val="28"/>
                <w:lang w:val="ru"/>
              </w:rPr>
              <w:t>Е</w:t>
            </w:r>
            <w:r>
              <w:rPr>
                <w:sz w:val="28"/>
                <w:szCs w:val="28"/>
                <w:lang w:val="ru-RU"/>
              </w:rPr>
              <w:t>.</w:t>
            </w:r>
          </w:p>
          <w:p w14:paraId="7C22BF67">
            <w:pPr>
              <w:pStyle w:val="10"/>
              <w:widowControl/>
              <w:spacing w:beforeAutospacing="0" w:afterAutospacing="0"/>
              <w:jc w:val="right"/>
              <w:textAlignment w:val="baseline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Зябликов К. П.</w:t>
            </w:r>
          </w:p>
        </w:tc>
      </w:tr>
      <w:tr w14:paraId="4F3201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4420" w:type="dxa"/>
          </w:tcPr>
          <w:p w14:paraId="4E0CBA9D">
            <w:pPr>
              <w:widowControl w:val="0"/>
              <w:jc w:val="lef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</w:t>
            </w:r>
          </w:p>
        </w:tc>
        <w:tc>
          <w:tcPr>
            <w:tcW w:w="4420" w:type="dxa"/>
          </w:tcPr>
          <w:p w14:paraId="595FE71C">
            <w:pPr>
              <w:widowControl w:val="0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Пяткова 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C6AADEA">
      <w:pPr>
        <w:jc w:val="center"/>
        <w:rPr>
          <w:rFonts w:ascii="Times New Roman" w:hAnsi="Times New Roman"/>
          <w:sz w:val="28"/>
          <w:szCs w:val="28"/>
        </w:rPr>
      </w:pPr>
    </w:p>
    <w:p w14:paraId="339ECA24">
      <w:pPr>
        <w:jc w:val="center"/>
        <w:rPr>
          <w:rFonts w:ascii="Times New Roman" w:hAnsi="Times New Roman"/>
          <w:sz w:val="28"/>
          <w:szCs w:val="28"/>
        </w:rPr>
      </w:pPr>
    </w:p>
    <w:p w14:paraId="6DBDA2A3">
      <w:pPr>
        <w:jc w:val="center"/>
        <w:rPr>
          <w:rFonts w:ascii="Times New Roman" w:hAnsi="Times New Roman"/>
          <w:sz w:val="28"/>
          <w:szCs w:val="28"/>
        </w:rPr>
      </w:pPr>
    </w:p>
    <w:p w14:paraId="1F154612">
      <w:pPr>
        <w:jc w:val="center"/>
        <w:rPr>
          <w:rFonts w:ascii="Times New Roman" w:hAnsi="Times New Roman"/>
          <w:sz w:val="28"/>
          <w:szCs w:val="28"/>
        </w:rPr>
      </w:pPr>
    </w:p>
    <w:p w14:paraId="0E2DE7F3">
      <w:pPr>
        <w:jc w:val="center"/>
        <w:rPr>
          <w:rFonts w:ascii="Times New Roman" w:hAnsi="Times New Roman"/>
          <w:sz w:val="28"/>
          <w:szCs w:val="28"/>
        </w:rPr>
      </w:pPr>
    </w:p>
    <w:p w14:paraId="12280CBA">
      <w:pPr>
        <w:jc w:val="center"/>
        <w:rPr>
          <w:rFonts w:ascii="Times New Roman" w:hAnsi="Times New Roman"/>
          <w:sz w:val="28"/>
          <w:szCs w:val="28"/>
        </w:rPr>
      </w:pPr>
    </w:p>
    <w:p w14:paraId="257CFEEF">
      <w:pPr>
        <w:jc w:val="center"/>
        <w:rPr>
          <w:rFonts w:ascii="Times New Roman" w:hAnsi="Times New Roman"/>
          <w:sz w:val="28"/>
          <w:szCs w:val="28"/>
        </w:rPr>
      </w:pPr>
    </w:p>
    <w:p w14:paraId="474CD59D">
      <w:pPr>
        <w:jc w:val="center"/>
        <w:rPr>
          <w:rFonts w:ascii="Times New Roman" w:hAnsi="Times New Roman"/>
          <w:sz w:val="28"/>
          <w:szCs w:val="28"/>
        </w:rPr>
      </w:pPr>
    </w:p>
    <w:p w14:paraId="69ABCA1D">
      <w:pPr>
        <w:jc w:val="center"/>
        <w:rPr>
          <w:rFonts w:ascii="Times New Roman" w:hAnsi="Times New Roman"/>
          <w:sz w:val="28"/>
          <w:szCs w:val="28"/>
        </w:rPr>
      </w:pPr>
    </w:p>
    <w:p w14:paraId="7E75B1D1">
      <w:pPr>
        <w:jc w:val="center"/>
        <w:rPr>
          <w:rFonts w:ascii="Times New Roman" w:hAnsi="Times New Roman"/>
          <w:sz w:val="28"/>
          <w:szCs w:val="28"/>
        </w:rPr>
      </w:pPr>
    </w:p>
    <w:p w14:paraId="0433A5BA">
      <w:pPr>
        <w:jc w:val="center"/>
        <w:rPr>
          <w:rFonts w:ascii="Times New Roman" w:hAnsi="Times New Roman"/>
          <w:sz w:val="28"/>
          <w:szCs w:val="28"/>
        </w:rPr>
      </w:pPr>
    </w:p>
    <w:p w14:paraId="4C697B5B">
      <w:pPr>
        <w:jc w:val="center"/>
        <w:rPr>
          <w:rFonts w:ascii="Times New Roman" w:hAnsi="Times New Roman"/>
          <w:sz w:val="28"/>
          <w:szCs w:val="28"/>
        </w:rPr>
      </w:pPr>
    </w:p>
    <w:p w14:paraId="05AE2109">
      <w:pPr>
        <w:jc w:val="center"/>
        <w:rPr>
          <w:rFonts w:ascii="Times New Roman" w:hAnsi="Times New Roman"/>
          <w:sz w:val="28"/>
          <w:szCs w:val="28"/>
        </w:rPr>
      </w:pPr>
    </w:p>
    <w:p w14:paraId="04361AFC">
      <w:pPr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Петропавловск, 2026</w:t>
      </w:r>
    </w:p>
    <w:p w14:paraId="2AB5D851">
      <w:pPr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1D3859B2">
      <w:pPr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15D5B2F8">
      <w:pPr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423F9B80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  <w:r>
        <w:rPr>
          <w:rFonts w:ascii="Times New Roman" w:hAnsi="Times New Roman" w:cs="Times New Roman"/>
          <w:sz w:val="28"/>
          <w:szCs w:val="28"/>
          <w:lang w:val="ru-RU"/>
        </w:rPr>
        <w:t>Тема проекта: Веб-сервис для интеллектуальной конфигурации персональных компьютеров</w:t>
      </w:r>
    </w:p>
    <w:p w14:paraId="1D3D5B50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1. Реализация </w:t>
      </w:r>
      <w:r>
        <w:rPr>
          <w:rFonts w:ascii="Times New Roman" w:hAnsi="Times New Roman" w:cs="Times New Roman"/>
          <w:b/>
          <w:bCs/>
          <w:sz w:val="28"/>
          <w:szCs w:val="28"/>
        </w:rPr>
        <w:t>MVP</w:t>
      </w:r>
    </w:p>
    <w:p w14:paraId="55E4CF6C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рамках данного модуля была разработана бета-версия системы, включающая основные функциональные блоки.</w:t>
      </w:r>
    </w:p>
    <w:p w14:paraId="45F6476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Описание модулей:</w:t>
      </w:r>
    </w:p>
    <w:p w14:paraId="141D830D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Модуль конфигуратора (</w:t>
      </w:r>
      <w:r>
        <w:rPr>
          <w:rFonts w:ascii="Times New Roman" w:hAnsi="Times New Roman" w:cs="Times New Roman"/>
          <w:sz w:val="28"/>
          <w:szCs w:val="28"/>
        </w:rPr>
        <w:t>Core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Logic</w:t>
      </w:r>
      <w:r>
        <w:rPr>
          <w:rFonts w:ascii="Times New Roman" w:hAnsi="Times New Roman" w:cs="Times New Roman"/>
          <w:sz w:val="28"/>
          <w:szCs w:val="28"/>
          <w:lang w:val="ru-RU"/>
        </w:rPr>
        <w:t>): Отвечает за выбор комплектующих и расчёт итоговой стоимости. Реализована логика фильтрации компонентов.</w:t>
      </w:r>
    </w:p>
    <w:p w14:paraId="4B393448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Модуль управления пользователями и данными: Взаимодействие с базой данных для хранения характеристик комплектующих (процессоры, видеокарты, материнские платы) и профилей пользователей.</w:t>
      </w:r>
    </w:p>
    <w:p w14:paraId="6C978E9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D4607E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269230" cy="3132455"/>
            <wp:effectExtent l="0" t="0" r="3810" b="6985"/>
            <wp:docPr id="1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Рисунок 1. Главная страница сайта.</w:t>
      </w:r>
    </w:p>
    <w:p w14:paraId="52AAFD9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5271770" cy="3001010"/>
            <wp:effectExtent l="0" t="0" r="1270" b="1270"/>
            <wp:docPr id="2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Рисунок 2. Страница конфигуратора в процессе выбора комплектующих.</w:t>
      </w:r>
    </w:p>
    <w:p w14:paraId="04D06D2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F8CB22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2. Контроль качества кода</w:t>
      </w:r>
    </w:p>
    <w:p w14:paraId="4595C040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поддержания высокой культуры разработки и предотвращения ошибок были приняты следующие меры:</w:t>
      </w:r>
    </w:p>
    <w:p w14:paraId="1CFD3C7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Code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Style</w:t>
      </w:r>
      <w:r>
        <w:rPr>
          <w:rFonts w:ascii="Times New Roman" w:hAnsi="Times New Roman" w:cs="Times New Roman"/>
          <w:sz w:val="28"/>
          <w:szCs w:val="28"/>
          <w:lang w:val="ru-RU"/>
        </w:rPr>
        <w:t>: Весь код написан в соответствии с общепринятыми стандартами. Соблюдена семантика именования переменных и модульность функций.</w:t>
      </w:r>
    </w:p>
    <w:p w14:paraId="3A05FD5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Линтинг: В проект интегрирован линтер. Все критические замечания исправлены.</w:t>
      </w:r>
    </w:p>
    <w:p w14:paraId="12D5F251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Разделение логики: Бизнес-логика (расчёты, проверка совместимости) отделена от интерфейса (</w:t>
      </w:r>
      <w:r>
        <w:rPr>
          <w:rFonts w:ascii="Times New Roman" w:hAnsi="Times New Roman" w:cs="Times New Roman"/>
          <w:sz w:val="28"/>
          <w:szCs w:val="28"/>
        </w:rPr>
        <w:t>HTML</w:t>
      </w:r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CSS</w:t>
      </w:r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React</w:t>
      </w:r>
      <w:r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</w:rPr>
        <w:t>WinForms</w:t>
      </w:r>
      <w:r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4BDC7D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D7C25B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114300" distR="114300">
            <wp:extent cx="4219575" cy="2881630"/>
            <wp:effectExtent l="0" t="0" r="0" b="0"/>
            <wp:docPr id="4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1457" cy="2883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9838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3. отсутствием ошибок в окне «</w:t>
      </w:r>
      <w:r>
        <w:rPr>
          <w:rFonts w:ascii="Times New Roman" w:hAnsi="Times New Roman" w:cs="Times New Roman"/>
          <w:sz w:val="28"/>
          <w:szCs w:val="28"/>
        </w:rPr>
        <w:t>Problems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529051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1B49B1F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3. Разработка тестов</w:t>
      </w:r>
    </w:p>
    <w:p w14:paraId="28AFB959">
      <w:pPr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проверки работоспособности системы реализован набор тестов:</w:t>
      </w:r>
    </w:p>
    <w:p w14:paraId="786650F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Юнит-тесты (Unit Tests):</w:t>
      </w:r>
    </w:p>
    <w:p w14:paraId="083BFD9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7BC9F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4067810" cy="3867150"/>
            <wp:effectExtent l="0" t="0" r="8890" b="0"/>
            <wp:docPr id="1605482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82704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1737" cy="387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FEB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4. Проверка корректности суммирования цен выбранных комплектующих.</w:t>
      </w:r>
    </w:p>
    <w:p w14:paraId="7C7E75FD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71135" cy="2571115"/>
            <wp:effectExtent l="0" t="0" r="1905" b="4445"/>
            <wp:docPr id="6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1698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5. </w:t>
      </w:r>
      <w:r>
        <w:rPr>
          <w:rFonts w:ascii="Times New Roman" w:hAnsi="Times New Roman" w:cs="Times New Roman"/>
          <w:sz w:val="28"/>
          <w:szCs w:val="28"/>
        </w:rPr>
        <w:t>Проверка логики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совместимости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1B93C0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A409AED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6690" cy="2845435"/>
            <wp:effectExtent l="0" t="0" r="6350" b="4445"/>
            <wp:docPr id="7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473E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6. Проверка корректности отображения данных пользователя в профиле после авторизации.</w:t>
      </w:r>
    </w:p>
    <w:p w14:paraId="4C1D2259">
      <w:pPr>
        <w:rPr>
          <w:rFonts w:ascii="Times New Roman" w:hAnsi="Times New Roman" w:cs="Times New Roman"/>
          <w:sz w:val="28"/>
          <w:szCs w:val="28"/>
        </w:rPr>
      </w:pPr>
    </w:p>
    <w:p w14:paraId="795D2F67">
      <w:pPr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274310" cy="1880870"/>
            <wp:effectExtent l="0" t="0" r="2540" b="5080"/>
            <wp:docPr id="19904560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56089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8366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7. Проверка кнопки «Копировать»</w:t>
      </w:r>
    </w:p>
    <w:p w14:paraId="6F2A3DBA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685415" cy="4533900"/>
            <wp:effectExtent l="0" t="0" r="635" b="0"/>
            <wp:docPr id="333964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64245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7938" cy="453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3DC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8. Скопированный текст</w:t>
      </w:r>
    </w:p>
    <w:p w14:paraId="453EB573">
      <w:pPr>
        <w:rPr>
          <w:rFonts w:ascii="Times New Roman" w:hAnsi="Times New Roman" w:cs="Times New Roman"/>
          <w:sz w:val="28"/>
          <w:szCs w:val="28"/>
        </w:rPr>
      </w:pPr>
    </w:p>
    <w:p w14:paraId="21B115B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нажатии кнопки печать, нам направляет на страницу печати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drawing>
          <wp:inline distT="0" distB="0" distL="0" distR="0">
            <wp:extent cx="3913505" cy="3314700"/>
            <wp:effectExtent l="0" t="0" r="0" b="0"/>
            <wp:docPr id="624472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72991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7737" cy="3318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5FE4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9. Страница предпечатной подготовки</w:t>
      </w:r>
    </w:p>
    <w:p w14:paraId="35C55F7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5274310" cy="2822575"/>
            <wp:effectExtent l="0" t="0" r="2540" b="0"/>
            <wp:docPr id="654880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80820" name="Рисунок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BDC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10. Окно печати</w:t>
      </w:r>
    </w:p>
    <w:p w14:paraId="125679E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D211C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5274310" cy="2663190"/>
            <wp:effectExtent l="0" t="0" r="2540" b="3810"/>
            <wp:docPr id="611724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24237" name="Рисунок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0E4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11. Окно авторизации в Админ-панель</w:t>
      </w:r>
    </w:p>
    <w:p w14:paraId="1D87780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EE053B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5274310" cy="2275205"/>
            <wp:effectExtent l="0" t="0" r="2540" b="0"/>
            <wp:docPr id="1782190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90030" name="Рисунок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B99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12. Статистика в Админ-панели</w:t>
      </w:r>
    </w:p>
    <w:p w14:paraId="20DB795C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001520" cy="6715125"/>
            <wp:effectExtent l="0" t="0" r="0" b="0"/>
            <wp:docPr id="937846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46257" name="Рисунок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3052" cy="6718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DBB6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13. Категории в Админ-панели</w:t>
      </w:r>
    </w:p>
    <w:p w14:paraId="445E118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5274310" cy="2556510"/>
            <wp:effectExtent l="0" t="0" r="2540" b="0"/>
            <wp:docPr id="1125822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822854" name="Рисунок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D63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14. Окно редактирования комплектующих в админ-панели</w:t>
      </w:r>
    </w:p>
    <w:p w14:paraId="537B79C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38ABDF8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274310" cy="1092200"/>
            <wp:effectExtent l="0" t="0" r="2540" b="0"/>
            <wp:docPr id="968523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23642" name="Рисунок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094F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15. Цена до изменения</w:t>
      </w:r>
    </w:p>
    <w:p w14:paraId="65E4239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DC01F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5274310" cy="1012190"/>
            <wp:effectExtent l="0" t="0" r="2540" b="0"/>
            <wp:docPr id="1276818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18745" name="Рисунок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817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>. Сохранений изменений на сайте</w:t>
      </w:r>
    </w:p>
    <w:p w14:paraId="647D306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FEAF691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274310" cy="802640"/>
            <wp:effectExtent l="0" t="0" r="2540" b="0"/>
            <wp:docPr id="665646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46687" name="Рисунок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C6E3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sz w:val="28"/>
          <w:szCs w:val="28"/>
          <w:lang w:val="ru-RU"/>
        </w:rPr>
        <w:t>. Добавление характеристик в Админ-панели</w:t>
      </w:r>
    </w:p>
    <w:p w14:paraId="69E965CC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55F7C39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5274310" cy="684530"/>
            <wp:effectExtent l="0" t="0" r="2540" b="1270"/>
            <wp:docPr id="963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55" name="Рисунок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2B33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. Вкладка «Пользователи» в Админ-панели</w:t>
      </w:r>
    </w:p>
    <w:p w14:paraId="470AB44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4E07D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455F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drawing>
          <wp:inline distT="0" distB="0" distL="0" distR="0">
            <wp:extent cx="5274310" cy="550545"/>
            <wp:effectExtent l="0" t="0" r="2540" b="1905"/>
            <wp:docPr id="1718757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57460" name="Рисунок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BEA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18. Вкладка «Отзывы» в Админ-панели</w:t>
      </w:r>
    </w:p>
    <w:p w14:paraId="0AFBF89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7D20BD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Интеграционный тест (</w:t>
      </w:r>
      <w:r>
        <w:rPr>
          <w:rFonts w:ascii="Times New Roman" w:hAnsi="Times New Roman" w:cs="Times New Roman"/>
          <w:sz w:val="28"/>
          <w:szCs w:val="28"/>
        </w:rPr>
        <w:t>Integration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Test</w:t>
      </w:r>
      <w:r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001CAC9F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716F2C0">
      <w:pPr>
        <w:jc w:val="center"/>
      </w:pPr>
      <w:r>
        <w:drawing>
          <wp:inline distT="0" distB="0" distL="114300" distR="114300">
            <wp:extent cx="5133975" cy="4133850"/>
            <wp:effectExtent l="0" t="0" r="1905" b="11430"/>
            <wp:docPr id="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BA94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19. Проверка корректности подгрузки актуального списка из базы данных на страницу конфигуратора.</w:t>
      </w:r>
    </w:p>
    <w:p w14:paraId="1B4A2F3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01EE6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Стратегия тестирования</w:t>
      </w:r>
    </w:p>
    <w:tbl>
      <w:tblPr>
        <w:tblStyle w:val="6"/>
        <w:tblW w:w="8378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81"/>
        <w:gridCol w:w="6697"/>
      </w:tblGrid>
      <w:tr w14:paraId="707D9E4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6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4D24B432">
            <w:pPr>
              <w:textAlignment w:val="bottom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SimSun" w:cs="Times New Roman"/>
                <w:sz w:val="28"/>
                <w:szCs w:val="28"/>
                <w:lang w:bidi="ar"/>
              </w:rPr>
              <w:t>Параметр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421D1E3">
            <w:pPr>
              <w:textAlignment w:val="bottom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SimSun" w:cs="Times New Roman"/>
                <w:sz w:val="28"/>
                <w:szCs w:val="28"/>
                <w:lang w:bidi="ar"/>
              </w:rPr>
              <w:t>Описание</w:t>
            </w:r>
          </w:p>
        </w:tc>
      </w:tr>
      <w:tr w14:paraId="4A9BBA2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6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E2DAEBC">
            <w:pPr>
              <w:textAlignment w:val="bottom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SimSun" w:cs="Times New Roman"/>
                <w:sz w:val="28"/>
                <w:szCs w:val="28"/>
                <w:lang w:bidi="ar"/>
              </w:rPr>
              <w:t>Виды тестирования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bottom w:w="24" w:type="dxa"/>
            </w:tcMar>
            <w:vAlign w:val="bottom"/>
          </w:tcPr>
          <w:p w14:paraId="59952AE7">
            <w:pPr>
              <w:textAlignment w:val="bottom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sz w:val="28"/>
                <w:szCs w:val="28"/>
                <w:lang w:val="ru-RU" w:bidi="ar"/>
              </w:rPr>
              <w:t>Модульное (</w:t>
            </w:r>
            <w:r>
              <w:rPr>
                <w:rFonts w:ascii="Times New Roman" w:hAnsi="Times New Roman" w:eastAsia="SimSun" w:cs="Times New Roman"/>
                <w:sz w:val="28"/>
                <w:szCs w:val="28"/>
                <w:lang w:bidi="ar"/>
              </w:rPr>
              <w:t>Unit</w:t>
            </w:r>
            <w:r>
              <w:rPr>
                <w:rFonts w:ascii="Times New Roman" w:hAnsi="Times New Roman" w:eastAsia="SimSun" w:cs="Times New Roman"/>
                <w:sz w:val="28"/>
                <w:szCs w:val="28"/>
                <w:lang w:val="ru-RU" w:bidi="ar"/>
              </w:rPr>
              <w:t xml:space="preserve">), Интеграционное, Функциональное (ручное тестирование </w:t>
            </w:r>
            <w:r>
              <w:rPr>
                <w:rFonts w:ascii="Times New Roman" w:hAnsi="Times New Roman" w:eastAsia="SimSun" w:cs="Times New Roman"/>
                <w:sz w:val="28"/>
                <w:szCs w:val="28"/>
                <w:lang w:bidi="ar"/>
              </w:rPr>
              <w:t>UI</w:t>
            </w:r>
            <w:r>
              <w:rPr>
                <w:rFonts w:ascii="Times New Roman" w:hAnsi="Times New Roman" w:eastAsia="SimSun" w:cs="Times New Roman"/>
                <w:sz w:val="28"/>
                <w:szCs w:val="28"/>
                <w:lang w:val="ru-RU" w:bidi="ar"/>
              </w:rPr>
              <w:t>).</w:t>
            </w:r>
          </w:p>
        </w:tc>
      </w:tr>
      <w:tr w14:paraId="37BAFD6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6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53407880">
            <w:pPr>
              <w:textAlignment w:val="bottom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SimSun" w:cs="Times New Roman"/>
                <w:sz w:val="28"/>
                <w:szCs w:val="28"/>
                <w:lang w:bidi="ar"/>
              </w:rPr>
              <w:t>Критерии успешности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bottom w:w="24" w:type="dxa"/>
            </w:tcMar>
            <w:vAlign w:val="bottom"/>
          </w:tcPr>
          <w:p w14:paraId="6B5BB1A5">
            <w:pPr>
              <w:textAlignment w:val="bottom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sz w:val="28"/>
                <w:szCs w:val="28"/>
                <w:lang w:val="ru-RU" w:bidi="ar"/>
              </w:rPr>
              <w:t xml:space="preserve">Все тесты пройдены (100% </w:t>
            </w:r>
            <w:r>
              <w:rPr>
                <w:rFonts w:ascii="Times New Roman" w:hAnsi="Times New Roman" w:eastAsia="SimSun" w:cs="Times New Roman"/>
                <w:sz w:val="28"/>
                <w:szCs w:val="28"/>
                <w:lang w:bidi="ar"/>
              </w:rPr>
              <w:t>success</w:t>
            </w:r>
            <w:r>
              <w:rPr>
                <w:rFonts w:ascii="Times New Roman" w:hAnsi="Times New Roman" w:eastAsia="SimSun" w:cs="Times New Roman"/>
                <w:sz w:val="28"/>
                <w:szCs w:val="28"/>
                <w:lang w:val="ru-RU" w:bidi="ar"/>
              </w:rPr>
              <w:t xml:space="preserve"> </w:t>
            </w:r>
            <w:r>
              <w:rPr>
                <w:rFonts w:ascii="Times New Roman" w:hAnsi="Times New Roman" w:eastAsia="SimSun" w:cs="Times New Roman"/>
                <w:sz w:val="28"/>
                <w:szCs w:val="28"/>
                <w:lang w:bidi="ar"/>
              </w:rPr>
              <w:t>rate</w:t>
            </w:r>
            <w:r>
              <w:rPr>
                <w:rFonts w:ascii="Times New Roman" w:hAnsi="Times New Roman" w:eastAsia="SimSun" w:cs="Times New Roman"/>
                <w:sz w:val="28"/>
                <w:szCs w:val="28"/>
                <w:lang w:val="ru-RU" w:bidi="ar"/>
              </w:rPr>
              <w:t>), отсутствие ошибок в консоли браузера при работе конфигуратора.</w:t>
            </w:r>
          </w:p>
        </w:tc>
      </w:tr>
      <w:tr w14:paraId="6B6DF6D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61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left w:w="36" w:type="dxa"/>
              <w:bottom w:w="24" w:type="dxa"/>
              <w:right w:w="36" w:type="dxa"/>
            </w:tcMar>
            <w:vAlign w:val="bottom"/>
          </w:tcPr>
          <w:p w14:paraId="1B983901">
            <w:pPr>
              <w:textAlignment w:val="bottom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SimSun" w:cs="Times New Roman"/>
                <w:sz w:val="28"/>
                <w:szCs w:val="28"/>
                <w:lang w:bidi="ar"/>
              </w:rPr>
              <w:t>Выявленные риски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4" w:type="dxa"/>
              <w:bottom w:w="24" w:type="dxa"/>
            </w:tcMar>
            <w:vAlign w:val="bottom"/>
          </w:tcPr>
          <w:p w14:paraId="39CF9403">
            <w:pPr>
              <w:textAlignment w:val="bottom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SimSun" w:cs="Times New Roman"/>
                <w:sz w:val="28"/>
                <w:szCs w:val="28"/>
                <w:lang w:val="ru-RU" w:bidi="ar"/>
              </w:rPr>
              <w:t>Возможные задержки при обращении к БД при большом количестве компонентов; риск несовместимости специфических редких сокетов (требует расширения базы данных).</w:t>
            </w:r>
          </w:p>
        </w:tc>
      </w:tr>
    </w:tbl>
    <w:p w14:paraId="74A3F92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24E068">
      <w:pPr>
        <w:jc w:val="both"/>
        <w:rPr>
          <w:rFonts w:ascii="Times New Roman" w:hAnsi="Times New Roman" w:cs="Times New Roman"/>
          <w:sz w:val="28"/>
          <w:szCs w:val="28"/>
        </w:rPr>
      </w:pPr>
      <w:r>
        <w:fldChar w:fldCharType="begin"/>
      </w:r>
      <w:r>
        <w:instrText xml:space="preserve"> HYPERLINK "https://github.com/vitaliy2077/pc-configurator" </w:instrText>
      </w:r>
      <w:r>
        <w:fldChar w:fldCharType="separate"/>
      </w:r>
      <w:r>
        <w:rPr>
          <w:rStyle w:val="7"/>
          <w:rFonts w:ascii="Times New Roman" w:hAnsi="Times New Roman"/>
          <w:sz w:val="28"/>
          <w:szCs w:val="28"/>
        </w:rPr>
        <w:t>https</w:t>
      </w:r>
      <w:r>
        <w:rPr>
          <w:rStyle w:val="7"/>
          <w:rFonts w:ascii="Times New Roman" w:hAnsi="Times New Roman"/>
          <w:sz w:val="28"/>
          <w:szCs w:val="28"/>
          <w:lang w:val="ru-RU"/>
        </w:rPr>
        <w:t>://</w:t>
      </w:r>
      <w:r>
        <w:rPr>
          <w:rStyle w:val="7"/>
          <w:rFonts w:ascii="Times New Roman" w:hAnsi="Times New Roman"/>
          <w:sz w:val="28"/>
          <w:szCs w:val="28"/>
        </w:rPr>
        <w:t>github</w:t>
      </w:r>
      <w:r>
        <w:rPr>
          <w:rStyle w:val="7"/>
          <w:rFonts w:ascii="Times New Roman" w:hAnsi="Times New Roman"/>
          <w:sz w:val="28"/>
          <w:szCs w:val="28"/>
          <w:lang w:val="ru-RU"/>
        </w:rPr>
        <w:t>.</w:t>
      </w:r>
      <w:r>
        <w:rPr>
          <w:rStyle w:val="7"/>
          <w:rFonts w:ascii="Times New Roman" w:hAnsi="Times New Roman"/>
          <w:sz w:val="28"/>
          <w:szCs w:val="28"/>
        </w:rPr>
        <w:t>com</w:t>
      </w:r>
      <w:r>
        <w:rPr>
          <w:rStyle w:val="7"/>
          <w:rFonts w:ascii="Times New Roman" w:hAnsi="Times New Roman"/>
          <w:sz w:val="28"/>
          <w:szCs w:val="28"/>
          <w:lang w:val="ru-RU"/>
        </w:rPr>
        <w:t>/</w:t>
      </w:r>
      <w:r>
        <w:rPr>
          <w:rStyle w:val="7"/>
          <w:rFonts w:ascii="Times New Roman" w:hAnsi="Times New Roman"/>
          <w:sz w:val="28"/>
          <w:szCs w:val="28"/>
        </w:rPr>
        <w:t>vitaliy</w:t>
      </w:r>
      <w:r>
        <w:rPr>
          <w:rStyle w:val="7"/>
          <w:rFonts w:ascii="Times New Roman" w:hAnsi="Times New Roman"/>
          <w:sz w:val="28"/>
          <w:szCs w:val="28"/>
          <w:lang w:val="ru-RU"/>
        </w:rPr>
        <w:t>2077/</w:t>
      </w:r>
      <w:r>
        <w:rPr>
          <w:rStyle w:val="7"/>
          <w:rFonts w:ascii="Times New Roman" w:hAnsi="Times New Roman"/>
          <w:sz w:val="28"/>
          <w:szCs w:val="28"/>
        </w:rPr>
        <w:t>pc</w:t>
      </w:r>
      <w:r>
        <w:rPr>
          <w:rStyle w:val="7"/>
          <w:rFonts w:ascii="Times New Roman" w:hAnsi="Times New Roman"/>
          <w:sz w:val="28"/>
          <w:szCs w:val="28"/>
          <w:lang w:val="ru-RU"/>
        </w:rPr>
        <w:t>-</w:t>
      </w:r>
      <w:r>
        <w:rPr>
          <w:rStyle w:val="7"/>
          <w:rFonts w:ascii="Times New Roman" w:hAnsi="Times New Roman"/>
          <w:sz w:val="28"/>
          <w:szCs w:val="28"/>
        </w:rPr>
        <w:t>configurator</w:t>
      </w:r>
      <w:r>
        <w:rPr>
          <w:rStyle w:val="7"/>
          <w:rFonts w:ascii="Times New Roman" w:hAnsi="Times New Roman"/>
          <w:sz w:val="28"/>
          <w:szCs w:val="28"/>
        </w:rPr>
        <w:fldChar w:fldCharType="end"/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documentProtection w:enforcement="0"/>
  <w:defaultTabStop w:val="708"/>
  <w:drawingGridVerticalSpacing w:val="156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D070F3"/>
    <w:rsid w:val="000E7C6C"/>
    <w:rsid w:val="003160F6"/>
    <w:rsid w:val="00572F3B"/>
    <w:rsid w:val="006B0623"/>
    <w:rsid w:val="007C0CCF"/>
    <w:rsid w:val="009F4DDD"/>
    <w:rsid w:val="00B8117D"/>
    <w:rsid w:val="00C81186"/>
    <w:rsid w:val="00D7722D"/>
    <w:rsid w:val="00E6461B"/>
    <w:rsid w:val="11D070F3"/>
    <w:rsid w:val="607F529D"/>
    <w:rsid w:val="66755B85"/>
    <w:rsid w:val="77C7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Autospacing="1" w:afterAutospacing="1"/>
      <w:outlineLvl w:val="0"/>
    </w:pPr>
    <w:rPr>
      <w:rFonts w:hint="eastAsia" w:ascii="SimSun" w:hAnsi="SimSun" w:eastAsia="SimSun" w:cs="Times New Roman"/>
      <w:b/>
      <w:bCs/>
      <w:kern w:val="32"/>
      <w:sz w:val="48"/>
      <w:szCs w:val="48"/>
      <w:lang w:val="en-US" w:eastAsia="zh-CN" w:bidi="ar-SA"/>
    </w:rPr>
  </w:style>
  <w:style w:type="paragraph" w:styleId="3">
    <w:name w:val="heading 2"/>
    <w:next w:val="1"/>
    <w:semiHidden/>
    <w:unhideWhenUsed/>
    <w:qFormat/>
    <w:uiPriority w:val="0"/>
    <w:pPr>
      <w:spacing w:beforeAutospacing="1" w:afterAutospacing="1"/>
      <w:outlineLvl w:val="1"/>
    </w:pPr>
    <w:rPr>
      <w:rFonts w:hint="eastAsia" w:ascii="SimSun" w:hAnsi="SimSun" w:eastAsia="SimSun" w:cs="Times New Roman"/>
      <w:b/>
      <w:bCs/>
      <w:i/>
      <w:iCs/>
      <w:sz w:val="36"/>
      <w:szCs w:val="36"/>
      <w:lang w:val="en-US" w:eastAsia="zh-CN" w:bidi="ar-SA"/>
    </w:rPr>
  </w:style>
  <w:style w:type="paragraph" w:styleId="4">
    <w:name w:val="heading 3"/>
    <w:next w:val="1"/>
    <w:semiHidden/>
    <w:unhideWhenUsed/>
    <w:qFormat/>
    <w:uiPriority w:val="0"/>
    <w:pPr>
      <w:spacing w:beforeAutospacing="1" w:afterAutospacing="1"/>
      <w:outlineLvl w:val="2"/>
    </w:pPr>
    <w:rPr>
      <w:rFonts w:hint="eastAsia" w:ascii="SimSun" w:hAnsi="SimSun" w:eastAsia="SimSun" w:cs="Times New Roman"/>
      <w:b/>
      <w:bCs/>
      <w:sz w:val="27"/>
      <w:szCs w:val="27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Normal (Web)"/>
    <w:uiPriority w:val="0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table" w:styleId="11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customXml" Target="../customXml/item3.xml"/><Relationship Id="rId25" Type="http://schemas.openxmlformats.org/officeDocument/2006/relationships/customXml" Target="../customXml/item2.xml"/><Relationship Id="rId24" Type="http://schemas.openxmlformats.org/officeDocument/2006/relationships/customXml" Target="../customXml/item1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1fd048-06b0-4d01-8532-7f4f4c90d6de" xsi:nil="true"/>
    <ReferenceId xmlns="4173fbe3-e488-4158-9128-9590b04b7a4f" xsi:nil="true"/>
    <lcf76f155ced4ddcb4097134ff3c332f xmlns="4173fbe3-e488-4158-9128-9590b04b7a4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CEBE5BCA1A8C847B43BC81EB69FCA94" ma:contentTypeVersion="11" ma:contentTypeDescription="Создание документа." ma:contentTypeScope="" ma:versionID="2d45fa28a45ee4930567cfe0bef45dd3">
  <xsd:schema xmlns:xsd="http://www.w3.org/2001/XMLSchema" xmlns:xs="http://www.w3.org/2001/XMLSchema" xmlns:p="http://schemas.microsoft.com/office/2006/metadata/properties" xmlns:ns2="4173fbe3-e488-4158-9128-9590b04b7a4f" xmlns:ns3="ec1fd048-06b0-4d01-8532-7f4f4c90d6de" targetNamespace="http://schemas.microsoft.com/office/2006/metadata/properties" ma:root="true" ma:fieldsID="70c7c6f2b90db39a0a50d891ba0fd475" ns2:_="" ns3:_="">
    <xsd:import namespace="4173fbe3-e488-4158-9128-9590b04b7a4f"/>
    <xsd:import namespace="ec1fd048-06b0-4d01-8532-7f4f4c90d6d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73fbe3-e488-4158-9128-9590b04b7a4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3508e978-076e-49fc-9a3c-480c0be263a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1fd048-06b0-4d01-8532-7f4f4c90d6d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87f4985-e6e7-42f7-9ba1-5cb6b5215d61}" ma:internalName="TaxCatchAll" ma:showField="CatchAllData" ma:web="ec1fd048-06b0-4d01-8532-7f4f4c90d6d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6C73E8-46C7-4C08-B89B-4566CFF2C4DE}">
  <ds:schemaRefs/>
</ds:datastoreItem>
</file>

<file path=customXml/itemProps2.xml><?xml version="1.0" encoding="utf-8"?>
<ds:datastoreItem xmlns:ds="http://schemas.openxmlformats.org/officeDocument/2006/customXml" ds:itemID="{A8AAC9B8-006E-4D73-8F78-38CB5CE3D801}">
  <ds:schemaRefs/>
</ds:datastoreItem>
</file>

<file path=customXml/itemProps3.xml><?xml version="1.0" encoding="utf-8"?>
<ds:datastoreItem xmlns:ds="http://schemas.openxmlformats.org/officeDocument/2006/customXml" ds:itemID="{C7A193FA-3A48-430F-8A2A-137430BE6D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473</Words>
  <Characters>2702</Characters>
  <Lines>22</Lines>
  <Paragraphs>6</Paragraphs>
  <TotalTime>27</TotalTime>
  <ScaleCrop>false</ScaleCrop>
  <LinksUpToDate>false</LinksUpToDate>
  <CharactersWithSpaces>3169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2026-04-06T07:34:00Z</dcterms:created>
  <dc:creator>vilta</dc:creator>
  <cp:lastModifiedBy>vilta</cp:lastModifiedBy>
  <dcterms:modified xsi:type="dcterms:W3CDTF">2026-04-14T16:42:08Z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E0876373982C4F2E9FD17426F5134167_11</vt:lpwstr>
  </property>
  <property fmtid="{D5CDD505-2E9C-101B-9397-08002B2CF9AE}" pid="4" name="ContentTypeId">
    <vt:lpwstr>0x0101005CEBE5BCA1A8C847B43BC81EB69FCA94</vt:lpwstr>
  </property>
</Properties>
</file>