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3857f44ad43bc7ba176a4c2b7ae9da560e81b2"/>
    <w:p>
      <w:pPr>
        <w:pStyle w:val="Heading1"/>
      </w:pPr>
      <w:r>
        <w:t xml:space="preserve">KAMPANIA MARKETINGOWA „AKCELERATOR DLA MŁODYCH PROFESJONALISTÓW”</w:t>
      </w:r>
    </w:p>
    <w:bookmarkStart w:id="9" w:name="Xf7a5fabf227feb4e022f96b158bea00b6f72486"/>
    <w:p>
      <w:pPr>
        <w:pStyle w:val="Heading2"/>
      </w:pPr>
      <w:r>
        <w:t xml:space="preserve">Wsparcie na początku drogi. Finansowanie kolejnych kroków.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Akcelerator dla Młodych Profesjonalistów</w:t>
      </w:r>
      <w:r>
        <w:t xml:space="preserve"> </w:t>
      </w:r>
      <w:r>
        <w:t xml:space="preserve">to oferta skierowana do młodych, ambitnych osób, które są na początku swojej drogi zawodowej, ale już osiągają ponadprzeciętne dochody i mają perspektywę dalszego rozwoju kariery.</w:t>
      </w:r>
    </w:p>
    <w:p>
      <w:pPr>
        <w:pStyle w:val="BodyText"/>
      </w:pPr>
      <w:r>
        <w:t xml:space="preserve">Kampania została zaprojektowana z myślą o osobach, które</w:t>
      </w:r>
      <w:r>
        <w:t xml:space="preserve"> </w:t>
      </w:r>
      <w:r>
        <w:rPr>
          <w:b/>
          <w:bCs/>
        </w:rPr>
        <w:t xml:space="preserve">szybko rozwijają swoją pozycję zawodową i finansową</w:t>
      </w:r>
      <w:r>
        <w:t xml:space="preserve">, ale jednocześnie dopiero budują długoterminową relację z bankiem.</w:t>
      </w:r>
    </w:p>
    <w:p>
      <w:pPr>
        <w:pStyle w:val="BodyText"/>
      </w:pPr>
      <w:r>
        <w:t xml:space="preserve">To segment klientów, dla których najbliższe lata mogą wiązać się z ważnymi decyzjami finansowymi — zakupem pierwszego mieszkania, zmianą miejsca zamieszkania, inwestycją w edukację, rozwój kompetencji, zmianą pracy czy rozpoczęciem samodzielnego budowania majątku.</w:t>
      </w:r>
    </w:p>
    <w:p>
      <w:pPr>
        <w:pStyle w:val="BodyText"/>
      </w:pPr>
      <w:r>
        <w:t xml:space="preserve">Akcelerator ma wspierać klienta właśnie w tych momentach, oferując</w:t>
      </w:r>
      <w:r>
        <w:t xml:space="preserve"> </w:t>
      </w:r>
      <w:r>
        <w:rPr>
          <w:b/>
          <w:bCs/>
        </w:rPr>
        <w:t xml:space="preserve">preferencyjne finansowanie oraz rozwiązania dopasowane do jego potencjału zawodowego i finansowego</w:t>
      </w:r>
      <w:r>
        <w:t xml:space="preserve">.</w:t>
      </w:r>
    </w:p>
    <w:p>
      <w:pPr>
        <w:pStyle w:val="BodyText"/>
      </w:pPr>
      <w:r>
        <w:t xml:space="preserve">Kampania nie powinna komunikować młodego wieku jako ograniczenia. Wręcz przeciwnie — ma podkreślać</w:t>
      </w:r>
      <w:r>
        <w:t xml:space="preserve"> </w:t>
      </w:r>
      <w:r>
        <w:rPr>
          <w:b/>
          <w:bCs/>
        </w:rPr>
        <w:t xml:space="preserve">ambicję, możliwości i potencjał wzrostu</w:t>
      </w:r>
      <w:r>
        <w:t xml:space="preserve">.</w:t>
      </w:r>
    </w:p>
    <w:p>
      <w:pPr>
        <w:pStyle w:val="BodyText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budowanie wczesnej lojalności klientów;</w:t>
      </w:r>
    </w:p>
    <w:p>
      <w:pPr>
        <w:pStyle w:val="Compact"/>
        <w:numPr>
          <w:ilvl w:val="0"/>
          <w:numId w:val="1001"/>
        </w:numPr>
      </w:pPr>
      <w:r>
        <w:t xml:space="preserve">rozpoczęcie długoterminowej relacji z młodymi profesjonalistami;</w:t>
      </w:r>
    </w:p>
    <w:p>
      <w:pPr>
        <w:pStyle w:val="Compact"/>
        <w:numPr>
          <w:ilvl w:val="0"/>
          <w:numId w:val="1001"/>
        </w:numPr>
      </w:pPr>
      <w:r>
        <w:t xml:space="preserve">wsparcie klientów w realizacji kluczowych celów życiowych;</w:t>
      </w:r>
    </w:p>
    <w:p>
      <w:pPr>
        <w:pStyle w:val="Compact"/>
        <w:numPr>
          <w:ilvl w:val="0"/>
          <w:numId w:val="1001"/>
        </w:numPr>
      </w:pPr>
      <w:r>
        <w:t xml:space="preserve">ułatwienie finansowania pierwszego mieszkania lub rozwoju zawodowego;</w:t>
      </w:r>
    </w:p>
    <w:p>
      <w:pPr>
        <w:pStyle w:val="Compact"/>
        <w:numPr>
          <w:ilvl w:val="0"/>
          <w:numId w:val="1001"/>
        </w:numPr>
      </w:pPr>
      <w:r>
        <w:t xml:space="preserve">zwiększenie wartości relacji z klientem w perspektywie wielu lat;</w:t>
      </w:r>
    </w:p>
    <w:p>
      <w:pPr>
        <w:pStyle w:val="Compact"/>
        <w:numPr>
          <w:ilvl w:val="0"/>
          <w:numId w:val="1001"/>
        </w:numPr>
      </w:pPr>
      <w:r>
        <w:t xml:space="preserve">stworzenie pozytywnego doświadczenia bankowego już na początku kariery;</w:t>
      </w:r>
    </w:p>
    <w:p>
      <w:pPr>
        <w:pStyle w:val="Compact"/>
        <w:numPr>
          <w:ilvl w:val="0"/>
          <w:numId w:val="1001"/>
        </w:numPr>
      </w:pPr>
      <w:r>
        <w:t xml:space="preserve">pokazanie banku jako partnera wspierającego rozwój klienta.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jest skierowana do</w:t>
      </w:r>
      <w:r>
        <w:t xml:space="preserve"> </w:t>
      </w:r>
      <w:r>
        <w:rPr>
          <w:b/>
          <w:bCs/>
        </w:rPr>
        <w:t xml:space="preserve">młodych profesjonalistów w wieku 18–30 lat</w:t>
      </w:r>
      <w:r>
        <w:t xml:space="preserve">, którzy znajdują się na początku swojej kariery zawodowej, ale już osiągają wysokie dochody.</w:t>
      </w:r>
    </w:p>
    <w:p>
      <w:pPr>
        <w:pStyle w:val="BodyText"/>
      </w:pPr>
      <w:r>
        <w:t xml:space="preserve">To osoby, które mogą znajdować się w dynamicznym momencie życia — rozwijają karierę, zwiększają swoje zarobki i zaczynają podejmować pierwsze poważne decyzje dotyczące własnych finansów.</w:t>
      </w:r>
    </w:p>
    <w:p>
      <w:pPr>
        <w:pStyle w:val="BodyText"/>
      </w:pPr>
      <w:r>
        <w:t xml:space="preserve">Jednocześnie są to klienci, którzy pozostają na początku swojej relacji z bankiem. Oznacza to duży potencjał do stworzenia</w:t>
      </w:r>
      <w:r>
        <w:t xml:space="preserve"> </w:t>
      </w:r>
      <w:r>
        <w:rPr>
          <w:b/>
          <w:bCs/>
        </w:rPr>
        <w:t xml:space="preserve">długoterminowej współpracy</w:t>
      </w:r>
      <w:r>
        <w:t xml:space="preserve">, która będzie rozwijać się wraz z ich sytuacją zawodową i majątkową.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w wieku</w:t>
      </w:r>
      <w:r>
        <w:t xml:space="preserve"> </w:t>
      </w:r>
      <w:r>
        <w:rPr>
          <w:b/>
          <w:bCs/>
        </w:rPr>
        <w:t xml:space="preserve">18–30 lat</w:t>
      </w:r>
      <w:r>
        <w:t xml:space="preserve">, osiągająca wysokie dochody, posiadająca dobrą sytuację kredytową i stosunkowo krótką historię relacji z bankiem.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2"/>
        </w:numPr>
      </w:pPr>
      <w:r>
        <w:t xml:space="preserve">znajduje się na początku lub we wczesnym etapie kariery;</w:t>
      </w:r>
    </w:p>
    <w:p>
      <w:pPr>
        <w:pStyle w:val="Compact"/>
        <w:numPr>
          <w:ilvl w:val="0"/>
          <w:numId w:val="1002"/>
        </w:numPr>
      </w:pPr>
      <w:r>
        <w:t xml:space="preserve">osiąga dochody przekraczające</w:t>
      </w:r>
      <w:r>
        <w:t xml:space="preserve"> </w:t>
      </w:r>
      <w:r>
        <w:rPr>
          <w:b/>
          <w:bCs/>
        </w:rPr>
        <w:t xml:space="preserve">80 000 rocznie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ma wysoką wiarygodność finansową;</w:t>
      </w:r>
    </w:p>
    <w:p>
      <w:pPr>
        <w:pStyle w:val="Compact"/>
        <w:numPr>
          <w:ilvl w:val="0"/>
          <w:numId w:val="1002"/>
        </w:numPr>
      </w:pPr>
      <w:r>
        <w:t xml:space="preserve">posiada potencjał dalszego wzrostu dochodów;</w:t>
      </w:r>
    </w:p>
    <w:p>
      <w:pPr>
        <w:pStyle w:val="Compact"/>
        <w:numPr>
          <w:ilvl w:val="0"/>
          <w:numId w:val="1002"/>
        </w:numPr>
      </w:pPr>
      <w:r>
        <w:t xml:space="preserve">jest związany z bankiem od stosunkowo niedawna;</w:t>
      </w:r>
    </w:p>
    <w:p>
      <w:pPr>
        <w:pStyle w:val="Compact"/>
        <w:numPr>
          <w:ilvl w:val="0"/>
          <w:numId w:val="1002"/>
        </w:numPr>
      </w:pPr>
      <w:r>
        <w:t xml:space="preserve">może w najbliższych latach podejmować ważne decyzje dotyczące mieszkania, edukacji lub rozwoju kariery;</w:t>
      </w:r>
    </w:p>
    <w:p>
      <w:pPr>
        <w:pStyle w:val="Compact"/>
        <w:numPr>
          <w:ilvl w:val="0"/>
          <w:numId w:val="1002"/>
        </w:numPr>
      </w:pPr>
      <w:r>
        <w:t xml:space="preserve">jest przyzwyczajony do cyfrowych usług finansowych;</w:t>
      </w:r>
    </w:p>
    <w:p>
      <w:pPr>
        <w:pStyle w:val="Compact"/>
        <w:numPr>
          <w:ilvl w:val="0"/>
          <w:numId w:val="1002"/>
        </w:numPr>
      </w:pPr>
      <w:r>
        <w:t xml:space="preserve">oczekuje prostych i nowoczesnych rozwiązań;</w:t>
      </w:r>
    </w:p>
    <w:p>
      <w:pPr>
        <w:pStyle w:val="Compact"/>
        <w:numPr>
          <w:ilvl w:val="0"/>
          <w:numId w:val="1002"/>
        </w:numPr>
      </w:pPr>
      <w:r>
        <w:t xml:space="preserve">może być zainteresowany finansowaniem dopasowanym do jego aktualnej sytuacji i przyszłego potencjału.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18–30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Sytuacja dochodowa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Wysokie dochody — powyżej 80 000 rocznie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Historia relacji z bankiem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Relatywnie krótka — poniżej 3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Wiarygodność finansowa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Dobra — ocena kredytowa powyżej 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 życia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Początek lub wczesny etap kariery zawodowej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 potencjał wzrostu dochodów i wartości relacji w kolejnych latach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Główne potrzeby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Mieszkanie, rozwój zawodowy, edukacja, mobilność i budowanie stabilności finansowej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młody wiek, wysokie dochody oraz bardzo duży potencjał dalszego rozwoju</w:t>
      </w:r>
      <w:r>
        <w:t xml:space="preserve">.</w:t>
      </w:r>
    </w:p>
    <w:bookmarkStart w:id="14" w:name="wysokie-dochody-na-początku-kariery"/>
    <w:p>
      <w:pPr>
        <w:pStyle w:val="Heading3"/>
      </w:pPr>
      <w:r>
        <w:t xml:space="preserve">Wysokie dochody na początku kariery</w:t>
      </w:r>
    </w:p>
    <w:p>
      <w:pPr>
        <w:pStyle w:val="FirstParagraph"/>
      </w:pPr>
      <w:r>
        <w:t xml:space="preserve">Wysokie zarobki na wczesnym etapie życia zawodowego mogą wskazywać na klientów o ponadprzeciętnym potencjale finansowym.</w:t>
      </w:r>
    </w:p>
    <w:p>
      <w:pPr>
        <w:pStyle w:val="BodyText"/>
      </w:pPr>
      <w:r>
        <w:t xml:space="preserve">Są to osoby, które w kolejnych latach mogą zwiększać swoje dochody, budować majątek i korzystać z coraz szerszego zakresu produktów finansowych.</w:t>
      </w:r>
    </w:p>
    <w:bookmarkEnd w:id="14"/>
    <w:bookmarkStart w:id="15" w:name="potencjał-wzrostu"/>
    <w:p>
      <w:pPr>
        <w:pStyle w:val="Heading3"/>
      </w:pPr>
      <w:r>
        <w:t xml:space="preserve">Potencjał wzrostu</w:t>
      </w:r>
    </w:p>
    <w:p>
      <w:pPr>
        <w:pStyle w:val="FirstParagraph"/>
      </w:pPr>
      <w:r>
        <w:t xml:space="preserve">Młody profesjonalista może znajdować się dopiero na początku swojej ścieżki zawodowej.</w:t>
      </w:r>
    </w:p>
    <w:p>
      <w:pPr>
        <w:pStyle w:val="BodyText"/>
      </w:pPr>
      <w:r>
        <w:t xml:space="preserve">Dla banku oznacza to możliwość zbudowania relacji zanim klient zacznie podejmować najważniejsze decyzje finansowe i zanim wybierze głównych partnerów do zarządzania swoim majątkiem.</w:t>
      </w:r>
    </w:p>
    <w:bookmarkEnd w:id="15"/>
    <w:bookmarkStart w:id="16" w:name="dobra-sytuacja-kredytowa"/>
    <w:p>
      <w:pPr>
        <w:pStyle w:val="Heading3"/>
      </w:pPr>
      <w:r>
        <w:t xml:space="preserve">Dobra sytuacja kredytowa</w:t>
      </w:r>
    </w:p>
    <w:p>
      <w:pPr>
        <w:pStyle w:val="FirstParagraph"/>
      </w:pPr>
      <w:r>
        <w:t xml:space="preserve">Odpowiednia wiarygodność finansowa zwiększa możliwość korzystania z produktów kredytowych i finansowania ważnych celów życiowych.</w:t>
      </w:r>
    </w:p>
    <w:p>
      <w:pPr>
        <w:pStyle w:val="BodyText"/>
      </w:pPr>
      <w:r>
        <w:t xml:space="preserve">Oferta powinna być jednak zawsze dopasowana do realnych możliwości klienta i jego zdolności do odpowiedzialnej spłaty zobowiązania.</w:t>
      </w:r>
    </w:p>
    <w:bookmarkEnd w:id="16"/>
    <w:bookmarkStart w:id="17" w:name="krótka-relacja-z-bankiem"/>
    <w:p>
      <w:pPr>
        <w:pStyle w:val="Heading3"/>
      </w:pPr>
      <w:r>
        <w:t xml:space="preserve">Krótka relacja z bankiem</w:t>
      </w:r>
    </w:p>
    <w:p>
      <w:pPr>
        <w:pStyle w:val="FirstParagraph"/>
      </w:pPr>
      <w:r>
        <w:t xml:space="preserve">Klient związany z bankiem od mniej niż trzech lat znajduje się jeszcze na etapie budowania doświadczenia z instytucją.</w:t>
      </w:r>
    </w:p>
    <w:p>
      <w:pPr>
        <w:pStyle w:val="BodyText"/>
      </w:pPr>
      <w:r>
        <w:t xml:space="preserve">To dobry moment, aby stworzyć pozytywne skojarzenie:</w:t>
      </w:r>
    </w:p>
    <w:p>
      <w:pPr>
        <w:pStyle w:val="BlockText"/>
      </w:pPr>
      <w:r>
        <w:rPr>
          <w:b/>
          <w:bCs/>
        </w:rPr>
        <w:t xml:space="preserve">„Ten bank pomaga mi wtedy, kiedy robię kolejny ważny krok.”</w:t>
      </w:r>
    </w:p>
    <w:p>
      <w:pPr>
        <w:pStyle w:val="FirstParagraph"/>
      </w:pPr>
      <w:r>
        <w:t xml:space="preserve">Jeżeli pierwsze doświadczenia z bankiem będą pozytywne, może to stworzyć podstawę do wieloletniej relacji.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młody-specjalista"/>
    <w:p>
      <w:pPr>
        <w:pStyle w:val="Heading3"/>
      </w:pPr>
      <w:r>
        <w:t xml:space="preserve">Młody specjalista</w:t>
      </w:r>
    </w:p>
    <w:p>
      <w:pPr>
        <w:pStyle w:val="FirstParagraph"/>
      </w:pPr>
      <w:r>
        <w:t xml:space="preserve">Osoba, która szybko rozwija karierę i osiąga wysokie dochody już na początku swojej drogi zawodowej.</w:t>
      </w:r>
    </w:p>
    <w:p>
      <w:pPr>
        <w:pStyle w:val="BodyText"/>
      </w:pPr>
      <w:r>
        <w:t xml:space="preserve">Dla tego segmentu ważne są wygoda, szybkość działania oraz możliwość finansowania kolejnych etapów życia.</w:t>
      </w:r>
    </w:p>
    <w:bookmarkEnd w:id="20"/>
    <w:bookmarkStart w:id="21" w:name="młody-menedżer"/>
    <w:p>
      <w:pPr>
        <w:pStyle w:val="Heading3"/>
      </w:pPr>
      <w:r>
        <w:t xml:space="preserve">Młody menedżer</w:t>
      </w:r>
    </w:p>
    <w:p>
      <w:pPr>
        <w:pStyle w:val="FirstParagraph"/>
      </w:pPr>
      <w:r>
        <w:t xml:space="preserve">Osoba, która już na początku kariery osiągnęła pozycję zapewniającą ponadprzeciętne dochody.</w:t>
      </w:r>
    </w:p>
    <w:p>
      <w:pPr>
        <w:pStyle w:val="BodyText"/>
      </w:pPr>
      <w:r>
        <w:t xml:space="preserve">Może być zainteresowana zakupem nieruchomości, inwestowaniem w rozwój zawodowy oraz budowaniem długoterminowego bezpieczeństwa finansowego.</w:t>
      </w:r>
    </w:p>
    <w:bookmarkEnd w:id="21"/>
    <w:bookmarkStart w:id="22" w:name="profesjonalista-inwestujący-w-rozwój"/>
    <w:p>
      <w:pPr>
        <w:pStyle w:val="Heading3"/>
      </w:pPr>
      <w:r>
        <w:t xml:space="preserve">Profesjonalista inwestujący w rozwój</w:t>
      </w:r>
    </w:p>
    <w:p>
      <w:pPr>
        <w:pStyle w:val="FirstParagraph"/>
      </w:pPr>
      <w:r>
        <w:t xml:space="preserve">Osoba, która traktuje rozwój kompetencji jako inwestycję w przyszłość.</w:t>
      </w:r>
    </w:p>
    <w:p>
      <w:pPr>
        <w:pStyle w:val="BodyText"/>
      </w:pPr>
      <w:r>
        <w:t xml:space="preserve">Może potrzebować finansowania studiów podyplomowych, certyfikacji, specjalistycznych kursów, sprzętu lub innych wydatków związanych z karierą.</w:t>
      </w:r>
    </w:p>
    <w:bookmarkEnd w:id="22"/>
    <w:bookmarkStart w:id="23" w:name="Xd806ad9f362885cec0f3033aaf5d64919de7e02"/>
    <w:p>
      <w:pPr>
        <w:pStyle w:val="Heading3"/>
      </w:pPr>
      <w:r>
        <w:t xml:space="preserve">Młody klient planujący pierwsze mieszkanie</w:t>
      </w:r>
    </w:p>
    <w:p>
      <w:pPr>
        <w:pStyle w:val="FirstParagraph"/>
      </w:pPr>
      <w:r>
        <w:t xml:space="preserve">Osoba, która osiągnęła już stabilność finansową i zaczyna myśleć o zakupie własnej nieruchomości.</w:t>
      </w:r>
    </w:p>
    <w:p>
      <w:pPr>
        <w:pStyle w:val="BodyText"/>
      </w:pPr>
      <w:r>
        <w:t xml:space="preserve">Dla niej kluczowa może być oferta kredytu hipotecznego z preferencyjnymi warunkami oraz wsparciem na początku procesu.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Młodzi profesjonaliści niekoniecznie potrzebują klasycznej bankowości. Potrzebują przede wszystkim</w:t>
      </w:r>
      <w:r>
        <w:t xml:space="preserve"> </w:t>
      </w:r>
      <w:r>
        <w:rPr>
          <w:b/>
          <w:bCs/>
        </w:rPr>
        <w:t xml:space="preserve">rozwiązań, które pomogą im przyspieszyć realizację planów</w:t>
      </w:r>
      <w:r>
        <w:t xml:space="preserve">.</w:t>
      </w:r>
    </w:p>
    <w:bookmarkStart w:id="25" w:name="finansowanie-pierwszego-mieszkania"/>
    <w:p>
      <w:pPr>
        <w:pStyle w:val="Heading3"/>
      </w:pPr>
      <w:r>
        <w:t xml:space="preserve">Finansowanie pierwszego mieszkania</w:t>
      </w:r>
    </w:p>
    <w:p>
      <w:pPr>
        <w:pStyle w:val="FirstParagraph"/>
      </w:pPr>
      <w:r>
        <w:t xml:space="preserve">Zakup nieruchomości jest jednym z najważniejszych celów finansowych młodych dorosłych.</w:t>
      </w:r>
    </w:p>
    <w:p>
      <w:pPr>
        <w:pStyle w:val="BodyText"/>
      </w:pPr>
      <w:r>
        <w:t xml:space="preserve">Preferencyjny kredyt hipoteczny może pomóc zmniejszyć barierę wejścia na rynek nieruchomości.</w:t>
      </w:r>
    </w:p>
    <w:bookmarkEnd w:id="25"/>
    <w:bookmarkStart w:id="26" w:name="rozwój-zawodowy"/>
    <w:p>
      <w:pPr>
        <w:pStyle w:val="Heading3"/>
      </w:pPr>
      <w:r>
        <w:t xml:space="preserve">Rozwój zawodowy</w:t>
      </w:r>
    </w:p>
    <w:p>
      <w:pPr>
        <w:pStyle w:val="FirstParagraph"/>
      </w:pPr>
      <w:r>
        <w:t xml:space="preserve">Wysokie zarobki mogą iść w parze z ambicją dalszego rozwoju.</w:t>
      </w:r>
    </w:p>
    <w:p>
      <w:pPr>
        <w:pStyle w:val="BodyText"/>
      </w:pPr>
      <w:r>
        <w:t xml:space="preserve">Finansowanie edukacji, kursów, certyfikacji czy innych inwestycji w kompetencje może pomóc klientowi zwiększyć przyszły potencjał zawodowy.</w:t>
      </w:r>
    </w:p>
    <w:bookmarkEnd w:id="26"/>
    <w:bookmarkStart w:id="27" w:name="elastyczność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Młody klient może znajdować się w okresie częstych zmian — zmiany pracy, miejsca zamieszkania, miasta czy kraju.</w:t>
      </w:r>
    </w:p>
    <w:p>
      <w:pPr>
        <w:pStyle w:val="BodyText"/>
      </w:pPr>
      <w:r>
        <w:t xml:space="preserve">Potrzebuje więc produktów finansowych, które nie ograniczają jego mobilności.</w:t>
      </w:r>
    </w:p>
    <w:bookmarkEnd w:id="27"/>
    <w:bookmarkStart w:id="28" w:name="prostota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Proces finansowania powinien być prosty, szybki i możliwie mocno zdigitalizowany.</w:t>
      </w:r>
    </w:p>
    <w:bookmarkEnd w:id="28"/>
    <w:bookmarkStart w:id="29" w:name="partnerstwo"/>
    <w:p>
      <w:pPr>
        <w:pStyle w:val="Heading3"/>
      </w:pPr>
      <w:r>
        <w:t xml:space="preserve">Partnerstwo</w:t>
      </w:r>
    </w:p>
    <w:p>
      <w:pPr>
        <w:pStyle w:val="FirstParagraph"/>
      </w:pPr>
      <w:r>
        <w:t xml:space="preserve">Klient powinien mieć poczucie, że bank nie ocenia go wyłącznie przez pryzmat obecnego majątku, ale dostrzega również</w:t>
      </w:r>
      <w:r>
        <w:t xml:space="preserve"> </w:t>
      </w:r>
      <w:r>
        <w:rPr>
          <w:b/>
          <w:bCs/>
        </w:rPr>
        <w:t xml:space="preserve">jego potencjał na przyszłość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młodych profesjonalistów charakteryzuje się przede wszystkim</w:t>
      </w:r>
      <w:r>
        <w:t xml:space="preserve"> </w:t>
      </w:r>
      <w:r>
        <w:rPr>
          <w:b/>
          <w:bCs/>
        </w:rPr>
        <w:t xml:space="preserve">ambicją, wysoką aktywnością zawodową i nastawieniem na rozwój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3"/>
        </w:numPr>
      </w:pPr>
      <w:r>
        <w:t xml:space="preserve">szybkość;</w:t>
      </w:r>
    </w:p>
    <w:p>
      <w:pPr>
        <w:pStyle w:val="Compact"/>
        <w:numPr>
          <w:ilvl w:val="0"/>
          <w:numId w:val="1003"/>
        </w:numPr>
      </w:pPr>
      <w:r>
        <w:t xml:space="preserve">elastyczność;</w:t>
      </w:r>
    </w:p>
    <w:p>
      <w:pPr>
        <w:pStyle w:val="Compact"/>
        <w:numPr>
          <w:ilvl w:val="0"/>
          <w:numId w:val="1003"/>
        </w:numPr>
      </w:pPr>
      <w:r>
        <w:t xml:space="preserve">cyfrowe rozwiązania;</w:t>
      </w:r>
    </w:p>
    <w:p>
      <w:pPr>
        <w:pStyle w:val="Compact"/>
        <w:numPr>
          <w:ilvl w:val="0"/>
          <w:numId w:val="1003"/>
        </w:numPr>
      </w:pPr>
      <w:r>
        <w:t xml:space="preserve">prostotę;</w:t>
      </w:r>
    </w:p>
    <w:p>
      <w:pPr>
        <w:pStyle w:val="Compact"/>
        <w:numPr>
          <w:ilvl w:val="0"/>
          <w:numId w:val="1003"/>
        </w:numPr>
      </w:pPr>
      <w:r>
        <w:t xml:space="preserve">możliwość samodzielnego zarządzania finansami;</w:t>
      </w:r>
    </w:p>
    <w:p>
      <w:pPr>
        <w:pStyle w:val="Compact"/>
        <w:numPr>
          <w:ilvl w:val="0"/>
          <w:numId w:val="1003"/>
        </w:numPr>
      </w:pPr>
      <w:r>
        <w:t xml:space="preserve">atrakcyjne warunki finansowania;</w:t>
      </w:r>
    </w:p>
    <w:p>
      <w:pPr>
        <w:pStyle w:val="Compact"/>
        <w:numPr>
          <w:ilvl w:val="0"/>
          <w:numId w:val="1003"/>
        </w:numPr>
      </w:pPr>
      <w:r>
        <w:t xml:space="preserve">wsparcie w realizacji celów;</w:t>
      </w:r>
    </w:p>
    <w:p>
      <w:pPr>
        <w:pStyle w:val="Compact"/>
        <w:numPr>
          <w:ilvl w:val="0"/>
          <w:numId w:val="1003"/>
        </w:numPr>
      </w:pPr>
      <w:r>
        <w:t xml:space="preserve">rozwój osobisty i zawodowy;</w:t>
      </w:r>
    </w:p>
    <w:p>
      <w:pPr>
        <w:pStyle w:val="Compact"/>
        <w:numPr>
          <w:ilvl w:val="0"/>
          <w:numId w:val="1003"/>
        </w:numPr>
      </w:pPr>
      <w:r>
        <w:t xml:space="preserve">nowoczesne podejście;</w:t>
      </w:r>
    </w:p>
    <w:p>
      <w:pPr>
        <w:pStyle w:val="Compact"/>
        <w:numPr>
          <w:ilvl w:val="0"/>
          <w:numId w:val="1003"/>
        </w:numPr>
      </w:pPr>
      <w:r>
        <w:t xml:space="preserve">indywidualne traktowanie.</w:t>
      </w:r>
    </w:p>
    <w:p>
      <w:pPr>
        <w:pStyle w:val="FirstParagraph"/>
      </w:pPr>
      <w:r>
        <w:t xml:space="preserve">W komunikacji należy podkreślać</w:t>
      </w:r>
      <w:r>
        <w:t xml:space="preserve"> </w:t>
      </w:r>
      <w:r>
        <w:rPr>
          <w:b/>
          <w:bCs/>
        </w:rPr>
        <w:t xml:space="preserve">potencjał klienta</w:t>
      </w:r>
      <w:r>
        <w:t xml:space="preserve">, a nie jego ograniczone doświadczenie czy młody wiek.</w:t>
      </w:r>
    </w:p>
    <w:p>
      <w:r>
        <w:pict>
          <v:rect style="width:0;height:1.5pt" o:hralign="center" o:hrstd="t" o:hr="t"/>
        </w:pict>
      </w:r>
    </w:p>
    <w:bookmarkEnd w:id="31"/>
    <w:bookmarkStart w:id="32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Akceleratora to</w:t>
      </w:r>
      <w:r>
        <w:t xml:space="preserve"> </w:t>
      </w:r>
      <w:r>
        <w:rPr>
          <w:b/>
          <w:bCs/>
        </w:rPr>
        <w:t xml:space="preserve">młody, ambitny profesjonalista, który już osiąga wysoki poziom dochodów, ale dopiero zaczyna budować swój majątek i długoterminową stabilność finansową</w:t>
      </w:r>
      <w:r>
        <w:t xml:space="preserve">.</w:t>
      </w:r>
    </w:p>
    <w:p>
      <w:pPr>
        <w:pStyle w:val="BodyText"/>
      </w:pPr>
      <w:r>
        <w:t xml:space="preserve">Może mieszkać w dużym mieście, rozwijać karierę w wymagającej branży, planować zakup mieszkania lub inwestować w dalszą edukację.</w:t>
      </w:r>
    </w:p>
    <w:p>
      <w:pPr>
        <w:pStyle w:val="BodyText"/>
      </w:pPr>
      <w:r>
        <w:t xml:space="preserve">Nie chce być postrzegany jako „młody klient”, któremu można zaoferować wyłącznie podstawowe produkty.</w:t>
      </w:r>
    </w:p>
    <w:p>
      <w:pPr>
        <w:pStyle w:val="BodyText"/>
      </w:pPr>
      <w:r>
        <w:t xml:space="preserve">Chce, aby bank dostrzegł jego</w:t>
      </w:r>
      <w:r>
        <w:t xml:space="preserve"> </w:t>
      </w:r>
      <w:r>
        <w:rPr>
          <w:b/>
          <w:bCs/>
        </w:rPr>
        <w:t xml:space="preserve">aktualną sytuację oraz przyszły potencjał</w:t>
      </w:r>
      <w:r>
        <w:t xml:space="preserve">.</w:t>
      </w:r>
    </w:p>
    <w:p>
      <w:pPr>
        <w:pStyle w:val="BodyText"/>
      </w:pPr>
      <w:r>
        <w:t xml:space="preserve">Najważniejsza potrzeba brzmi:</w:t>
      </w:r>
    </w:p>
    <w:p>
      <w:pPr>
        <w:pStyle w:val="BlockText"/>
      </w:pPr>
      <w:r>
        <w:rPr>
          <w:b/>
          <w:bCs/>
        </w:rPr>
        <w:t xml:space="preserve">„Jestem dopiero na początku, ale wiem, dokąd zmierzam. Chcę banku, który pomoże mi zrobić kolejny krok.”</w:t>
      </w:r>
    </w:p>
    <w:p>
      <w:r>
        <w:pict>
          <v:rect style="width:0;height:1.5pt" o:hralign="center" o:hrstd="t" o:hr="t"/>
        </w:pict>
      </w:r>
    </w:p>
    <w:bookmarkEnd w:id="32"/>
    <w:bookmarkStart w:id="33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„Moja kariera dopiero się rozpędza, ale już teraz chcę podejmować decyzje, które przybliżą mnie do własnego mieszkania, rozwoju zawodowego i finansowej niezależności.”</w:t>
      </w:r>
    </w:p>
    <w:p>
      <w:pPr>
        <w:pStyle w:val="FirstParagraph"/>
      </w:pPr>
      <w:r>
        <w:t xml:space="preserve">Akcelerator odpowiada na tę potrzebę poprzez połączenie</w:t>
      </w:r>
      <w:r>
        <w:t xml:space="preserve"> </w:t>
      </w:r>
      <w:r>
        <w:rPr>
          <w:b/>
          <w:bCs/>
        </w:rPr>
        <w:t xml:space="preserve">preferencyjnego finansowania, elastyczności i wsparcia w realizacji ważnych celów życiowych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główna-obietnica-marki"/>
    <w:p>
      <w:pPr>
        <w:pStyle w:val="Heading1"/>
      </w:pPr>
      <w:r>
        <w:t xml:space="preserve">8. Główna obietnica marki</w:t>
      </w:r>
    </w:p>
    <w:bookmarkStart w:id="38" w:name="X1693ae01a2469a268213859cb00e7dd4022a1fc"/>
    <w:p>
      <w:pPr>
        <w:pStyle w:val="Heading2"/>
      </w:pPr>
      <w:r>
        <w:t xml:space="preserve">„Twoja kariera przyspiesza. Twoje finanse też mogą.”</w:t>
      </w:r>
    </w:p>
    <w:p>
      <w:pPr>
        <w:pStyle w:val="FirstParagraph"/>
      </w:pPr>
      <w:r>
        <w:t xml:space="preserve">Akcelerator dla Młodych Profesjonalistów to oferta dla osób, które nie chcą czekać z realizacją swoich planów na późniejszy etap życia.</w:t>
      </w:r>
    </w:p>
    <w:p>
      <w:pPr>
        <w:pStyle w:val="BodyText"/>
      </w:pPr>
      <w:r>
        <w:t xml:space="preserve">Program ma pomagać klientom w finansowaniu</w:t>
      </w:r>
      <w:r>
        <w:t xml:space="preserve"> </w:t>
      </w:r>
      <w:r>
        <w:rPr>
          <w:b/>
          <w:bCs/>
        </w:rPr>
        <w:t xml:space="preserve">ważnych kroków na drodze do niezależności i budowania własnego majątku</w:t>
      </w:r>
      <w:r>
        <w:t xml:space="preserve">.</w:t>
      </w:r>
    </w:p>
    <w:p>
      <w:pPr>
        <w:pStyle w:val="BodyText"/>
      </w:pPr>
      <w:r>
        <w:t xml:space="preserve">Najważniejsze wartości marki to:</w:t>
      </w:r>
    </w:p>
    <w:bookmarkStart w:id="34" w:name="start"/>
    <w:p>
      <w:pPr>
        <w:pStyle w:val="Heading3"/>
      </w:pPr>
      <w:r>
        <w:t xml:space="preserve">START</w:t>
      </w:r>
    </w:p>
    <w:p>
      <w:pPr>
        <w:pStyle w:val="FirstParagraph"/>
      </w:pPr>
      <w:r>
        <w:t xml:space="preserve">Wsparcie w realizacji pierwszych dużych celów finansowych.</w:t>
      </w:r>
    </w:p>
    <w:bookmarkEnd w:id="34"/>
    <w:bookmarkStart w:id="35" w:name="rozwój"/>
    <w:p>
      <w:pPr>
        <w:pStyle w:val="Heading3"/>
      </w:pPr>
      <w:r>
        <w:t xml:space="preserve">ROZWÓJ</w:t>
      </w:r>
    </w:p>
    <w:p>
      <w:pPr>
        <w:pStyle w:val="FirstParagraph"/>
      </w:pPr>
      <w:r>
        <w:t xml:space="preserve">Finansowanie inwestycji w karierę i kompetencje.</w:t>
      </w:r>
    </w:p>
    <w:bookmarkEnd w:id="35"/>
    <w:bookmarkStart w:id="36" w:name="elastyczność-1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Rozwiązania dopasowane do dynamicznego stylu życia.</w:t>
      </w:r>
    </w:p>
    <w:bookmarkEnd w:id="36"/>
    <w:bookmarkStart w:id="37" w:name="potencjał"/>
    <w:p>
      <w:pPr>
        <w:pStyle w:val="Heading3"/>
      </w:pPr>
      <w:r>
        <w:t xml:space="preserve">POTENCJAŁ</w:t>
      </w:r>
    </w:p>
    <w:p>
      <w:pPr>
        <w:pStyle w:val="FirstParagraph"/>
      </w:pPr>
      <w:r>
        <w:t xml:space="preserve">Dostrzeganie nie tylko obecnej sytuacji klienta, ale również jego możliwości rozwoju.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oferta-specjalna"/>
    <w:p>
      <w:pPr>
        <w:pStyle w:val="Heading1"/>
      </w:pPr>
      <w:r>
        <w:t xml:space="preserve">9. Oferta specjalna</w:t>
      </w:r>
    </w:p>
    <w:p>
      <w:pPr>
        <w:pStyle w:val="FirstParagraph"/>
      </w:pPr>
      <w:r>
        <w:t xml:space="preserve">W ramach kampanii klient może skorzystać z preferencyjnych rozwiązań finansowych dopasowanych do najważniejszych potrzeb młodych profesjonalistów.</w:t>
      </w:r>
    </w:p>
    <w:bookmarkStart w:id="40" w:name="kredyt-hipoteczny-na-start"/>
    <w:p>
      <w:pPr>
        <w:pStyle w:val="Heading2"/>
      </w:pPr>
      <w:r>
        <w:t xml:space="preserve">Kredyt hipoteczny „Na Start”</w:t>
      </w:r>
    </w:p>
    <w:p>
      <w:pPr>
        <w:pStyle w:val="FirstParagraph"/>
      </w:pPr>
      <w:r>
        <w:t xml:space="preserve">Oferta preferencyjnego kredytu hipotecznego przeznaczonego dla osób planujących zakup pierwszej nieruchomości.</w:t>
      </w:r>
    </w:p>
    <w:p>
      <w:pPr>
        <w:pStyle w:val="BodyText"/>
      </w:pPr>
      <w:r>
        <w:t xml:space="preserve">Może obejmować</w:t>
      </w:r>
      <w:r>
        <w:t xml:space="preserve"> </w:t>
      </w:r>
      <w:r>
        <w:rPr>
          <w:b/>
          <w:bCs/>
        </w:rPr>
        <w:t xml:space="preserve">obniżoną marżę</w:t>
      </w:r>
      <w:r>
        <w:t xml:space="preserve"> </w:t>
      </w:r>
      <w:r>
        <w:t xml:space="preserve">na określonych warunkach, dzięki czemu rozpoczęcie własnej drogi mieszkaniowej może stać się bardziej dostępne.</w:t>
      </w:r>
    </w:p>
    <w:p>
      <w:pPr>
        <w:pStyle w:val="BodyText"/>
      </w:pPr>
      <w:r>
        <w:t xml:space="preserve">Oferta powinna być przedstawiana jako wsparcie w realizacji jednego z najważniejszych celów życiowych, a nie wyłącznie jako produkt kredytowy.</w:t>
      </w:r>
    </w:p>
    <w:bookmarkEnd w:id="40"/>
    <w:bookmarkStart w:id="41" w:name="pożyczka-na-rozwój-zawodowy"/>
    <w:p>
      <w:pPr>
        <w:pStyle w:val="Heading2"/>
      </w:pPr>
      <w:r>
        <w:t xml:space="preserve">Pożyczka na rozwój zawodowy</w:t>
      </w:r>
    </w:p>
    <w:p>
      <w:pPr>
        <w:pStyle w:val="FirstParagraph"/>
      </w:pPr>
      <w:r>
        <w:t xml:space="preserve">Alternatywą dla klientów, którzy nie planują jeszcze zakupu nieruchomości, może być finansowanie przeznaczone na rozwój zawodowy.</w:t>
      </w:r>
    </w:p>
    <w:p>
      <w:pPr>
        <w:pStyle w:val="BodyText"/>
      </w:pPr>
      <w:r>
        <w:t xml:space="preserve">Środki mogą zostać przeznaczone między innymi na:</w:t>
      </w:r>
    </w:p>
    <w:p>
      <w:pPr>
        <w:pStyle w:val="Compact"/>
        <w:numPr>
          <w:ilvl w:val="0"/>
          <w:numId w:val="1004"/>
        </w:numPr>
      </w:pPr>
      <w:r>
        <w:t xml:space="preserve">studia;</w:t>
      </w:r>
    </w:p>
    <w:p>
      <w:pPr>
        <w:pStyle w:val="Compact"/>
        <w:numPr>
          <w:ilvl w:val="0"/>
          <w:numId w:val="1004"/>
        </w:numPr>
      </w:pPr>
      <w:r>
        <w:t xml:space="preserve">studia podyplomowe;</w:t>
      </w:r>
    </w:p>
    <w:p>
      <w:pPr>
        <w:pStyle w:val="Compact"/>
        <w:numPr>
          <w:ilvl w:val="0"/>
          <w:numId w:val="1004"/>
        </w:numPr>
      </w:pPr>
      <w:r>
        <w:t xml:space="preserve">specjalistyczne kursy;</w:t>
      </w:r>
    </w:p>
    <w:p>
      <w:pPr>
        <w:pStyle w:val="Compact"/>
        <w:numPr>
          <w:ilvl w:val="0"/>
          <w:numId w:val="1004"/>
        </w:numPr>
      </w:pPr>
      <w:r>
        <w:t xml:space="preserve">certyfikaty zawodowe;</w:t>
      </w:r>
    </w:p>
    <w:p>
      <w:pPr>
        <w:pStyle w:val="Compact"/>
        <w:numPr>
          <w:ilvl w:val="0"/>
          <w:numId w:val="1004"/>
        </w:numPr>
      </w:pPr>
      <w:r>
        <w:t xml:space="preserve">szkolenia;</w:t>
      </w:r>
    </w:p>
    <w:p>
      <w:pPr>
        <w:pStyle w:val="Compact"/>
        <w:numPr>
          <w:ilvl w:val="0"/>
          <w:numId w:val="1004"/>
        </w:numPr>
      </w:pPr>
      <w:r>
        <w:t xml:space="preserve">sprzęt potrzebny do pracy;</w:t>
      </w:r>
    </w:p>
    <w:p>
      <w:pPr>
        <w:pStyle w:val="Compact"/>
        <w:numPr>
          <w:ilvl w:val="0"/>
          <w:numId w:val="1004"/>
        </w:numPr>
      </w:pPr>
      <w:r>
        <w:t xml:space="preserve">inne uzasadnione inwestycje w rozwój kariery.</w:t>
      </w:r>
    </w:p>
    <w:bookmarkEnd w:id="41"/>
    <w:bookmarkStart w:id="42" w:name="karencja-w-spłacie-kapitału"/>
    <w:p>
      <w:pPr>
        <w:pStyle w:val="Heading2"/>
      </w:pPr>
      <w:r>
        <w:t xml:space="preserve">Karencja w spłacie kapitału</w:t>
      </w:r>
    </w:p>
    <w:p>
      <w:pPr>
        <w:pStyle w:val="FirstParagraph"/>
      </w:pPr>
      <w:r>
        <w:t xml:space="preserve">W ramach oferty pożyczki na rozwój zawodowy możliwa jest</w:t>
      </w:r>
      <w:r>
        <w:t xml:space="preserve"> </w:t>
      </w:r>
      <w:r>
        <w:rPr>
          <w:b/>
          <w:bCs/>
        </w:rPr>
        <w:t xml:space="preserve">karencja w spłacie kapitału przez pierwsze 6 miesięcy</w:t>
      </w:r>
      <w:r>
        <w:t xml:space="preserve">, zgodnie z warunkami produktu.</w:t>
      </w:r>
    </w:p>
    <w:p>
      <w:pPr>
        <w:pStyle w:val="BodyText"/>
      </w:pPr>
      <w:r>
        <w:t xml:space="preserve">Rozwiązanie to pozwala klientowi skoncentrować się na rozpoczęciu nowego etapu rozwoju, zanim rozpocznie regularną spłatę części kapitałowej zobowiązania.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laczego-warto-skorzystać-z-akceleratora"/>
    <w:p>
      <w:pPr>
        <w:pStyle w:val="Heading1"/>
      </w:pPr>
      <w:r>
        <w:t xml:space="preserve">10. Dlaczego warto skorzystać z Akceleratora?</w:t>
      </w:r>
    </w:p>
    <w:p>
      <w:pPr>
        <w:pStyle w:val="FirstParagraph"/>
      </w:pPr>
      <w:r>
        <w:t xml:space="preserve">Akcelerator odpowiada na potrzeby osób, które chcą</w:t>
      </w:r>
      <w:r>
        <w:t xml:space="preserve"> </w:t>
      </w:r>
      <w:r>
        <w:rPr>
          <w:b/>
          <w:bCs/>
        </w:rPr>
        <w:t xml:space="preserve">przyspieszyć realizację ważnych planów</w:t>
      </w:r>
      <w:r>
        <w:t xml:space="preserve">, zamiast odkładać je na później.</w:t>
      </w:r>
    </w:p>
    <w:p>
      <w:pPr>
        <w:pStyle w:val="BodyText"/>
      </w:pPr>
      <w:r>
        <w:t xml:space="preserve">Oferta jest szczególnie atrakcyjna dla klientów, którzy:</w:t>
      </w:r>
    </w:p>
    <w:p>
      <w:pPr>
        <w:pStyle w:val="Compact"/>
        <w:numPr>
          <w:ilvl w:val="0"/>
          <w:numId w:val="1005"/>
        </w:numPr>
      </w:pPr>
      <w:r>
        <w:t xml:space="preserve">planują zakup pierwszego mieszkania;</w:t>
      </w:r>
    </w:p>
    <w:p>
      <w:pPr>
        <w:pStyle w:val="Compact"/>
        <w:numPr>
          <w:ilvl w:val="0"/>
          <w:numId w:val="1005"/>
        </w:numPr>
      </w:pPr>
      <w:r>
        <w:t xml:space="preserve">chcą zainwestować w rozwój zawodowy;</w:t>
      </w:r>
    </w:p>
    <w:p>
      <w:pPr>
        <w:pStyle w:val="Compact"/>
        <w:numPr>
          <w:ilvl w:val="0"/>
          <w:numId w:val="1005"/>
        </w:numPr>
      </w:pPr>
      <w:r>
        <w:t xml:space="preserve">rozpoczynają nowy etap kariery;</w:t>
      </w:r>
    </w:p>
    <w:p>
      <w:pPr>
        <w:pStyle w:val="Compact"/>
        <w:numPr>
          <w:ilvl w:val="0"/>
          <w:numId w:val="1005"/>
        </w:numPr>
      </w:pPr>
      <w:r>
        <w:t xml:space="preserve">potrzebują finansowania większego celu;</w:t>
      </w:r>
    </w:p>
    <w:p>
      <w:pPr>
        <w:pStyle w:val="Compact"/>
        <w:numPr>
          <w:ilvl w:val="0"/>
          <w:numId w:val="1005"/>
        </w:numPr>
      </w:pPr>
      <w:r>
        <w:t xml:space="preserve">cenią elastyczne rozwiązania;</w:t>
      </w:r>
    </w:p>
    <w:p>
      <w:pPr>
        <w:pStyle w:val="Compact"/>
        <w:numPr>
          <w:ilvl w:val="0"/>
          <w:numId w:val="1005"/>
        </w:numPr>
      </w:pPr>
      <w:r>
        <w:t xml:space="preserve">korzystają z cyfrowej bankowości;</w:t>
      </w:r>
    </w:p>
    <w:p>
      <w:pPr>
        <w:pStyle w:val="Compact"/>
        <w:numPr>
          <w:ilvl w:val="0"/>
          <w:numId w:val="1005"/>
        </w:numPr>
      </w:pPr>
      <w:r>
        <w:t xml:space="preserve">mają stabilną sytuację finansową;</w:t>
      </w:r>
    </w:p>
    <w:p>
      <w:pPr>
        <w:pStyle w:val="Compact"/>
        <w:numPr>
          <w:ilvl w:val="0"/>
          <w:numId w:val="1005"/>
        </w:numPr>
      </w:pPr>
      <w:r>
        <w:t xml:space="preserve">chcą budować długoterminową niezależność finansową.</w:t>
      </w:r>
    </w:p>
    <w:p>
      <w:r>
        <w:pict>
          <v:rect style="width:0;height:1.5pt" o:hralign="center" o:hrstd="t" o:hr="t"/>
        </w:pict>
      </w:r>
    </w:p>
    <w:bookmarkEnd w:id="44"/>
    <w:bookmarkStart w:id="45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Akcelerator powinien być komunikowany jako</w:t>
      </w:r>
      <w:r>
        <w:t xml:space="preserve"> </w:t>
      </w:r>
      <w:r>
        <w:rPr>
          <w:b/>
          <w:bCs/>
        </w:rPr>
        <w:t xml:space="preserve">partner w rozwoju</w:t>
      </w:r>
      <w:r>
        <w:t xml:space="preserve">, a nie jako zwykła oferta kredytowa.</w:t>
      </w:r>
    </w:p>
    <w:p>
      <w:pPr>
        <w:pStyle w:val="BodyText"/>
      </w:pPr>
      <w:r>
        <w:t xml:space="preserve">Główne przesłanie powinno koncentrować się na:</w:t>
      </w:r>
    </w:p>
    <w:p>
      <w:pPr>
        <w:pStyle w:val="Compact"/>
        <w:numPr>
          <w:ilvl w:val="0"/>
          <w:numId w:val="1006"/>
        </w:numPr>
      </w:pPr>
      <w:r>
        <w:t xml:space="preserve">ambicji;</w:t>
      </w:r>
    </w:p>
    <w:p>
      <w:pPr>
        <w:pStyle w:val="Compact"/>
        <w:numPr>
          <w:ilvl w:val="0"/>
          <w:numId w:val="1006"/>
        </w:numPr>
      </w:pPr>
      <w:r>
        <w:t xml:space="preserve">rozwoju;</w:t>
      </w:r>
    </w:p>
    <w:p>
      <w:pPr>
        <w:pStyle w:val="Compact"/>
        <w:numPr>
          <w:ilvl w:val="0"/>
          <w:numId w:val="1006"/>
        </w:numPr>
      </w:pPr>
      <w:r>
        <w:t xml:space="preserve">niezależności;</w:t>
      </w:r>
    </w:p>
    <w:p>
      <w:pPr>
        <w:pStyle w:val="Compact"/>
        <w:numPr>
          <w:ilvl w:val="0"/>
          <w:numId w:val="1006"/>
        </w:numPr>
      </w:pPr>
      <w:r>
        <w:t xml:space="preserve">realizacji planów;</w:t>
      </w:r>
    </w:p>
    <w:p>
      <w:pPr>
        <w:pStyle w:val="Compact"/>
        <w:numPr>
          <w:ilvl w:val="0"/>
          <w:numId w:val="1006"/>
        </w:numPr>
      </w:pPr>
      <w:r>
        <w:t xml:space="preserve">pierwszym mieszkaniu;</w:t>
      </w:r>
    </w:p>
    <w:p>
      <w:pPr>
        <w:pStyle w:val="Compact"/>
        <w:numPr>
          <w:ilvl w:val="0"/>
          <w:numId w:val="1006"/>
        </w:numPr>
      </w:pPr>
      <w:r>
        <w:t xml:space="preserve">inwestowaniu w siebie;</w:t>
      </w:r>
    </w:p>
    <w:p>
      <w:pPr>
        <w:pStyle w:val="Compact"/>
        <w:numPr>
          <w:ilvl w:val="0"/>
          <w:numId w:val="1006"/>
        </w:numPr>
      </w:pPr>
      <w:r>
        <w:t xml:space="preserve">przyszłości;</w:t>
      </w:r>
    </w:p>
    <w:p>
      <w:pPr>
        <w:pStyle w:val="Compact"/>
        <w:numPr>
          <w:ilvl w:val="0"/>
          <w:numId w:val="1006"/>
        </w:numPr>
      </w:pPr>
      <w:r>
        <w:t xml:space="preserve">elastyczności finansowej.</w:t>
      </w:r>
    </w:p>
    <w:p>
      <w:pPr>
        <w:pStyle w:val="FirstParagraph"/>
      </w:pPr>
      <w:r>
        <w:t xml:space="preserve">Komunikacja powinna pokazywać konkretne cele, które klient może realizować dzięki odpowiedniemu finansowaniu.</w:t>
      </w:r>
    </w:p>
    <w:p>
      <w:pPr>
        <w:pStyle w:val="BodyText"/>
      </w:pPr>
      <w:r>
        <w:t xml:space="preserve">Nie należy sugerować, że kredyt sam w sobie jest sposobem na zwiększanie bogactwa. Powinien być przedstawiany jako</w:t>
      </w:r>
      <w:r>
        <w:t xml:space="preserve"> </w:t>
      </w:r>
      <w:r>
        <w:rPr>
          <w:b/>
          <w:bCs/>
        </w:rPr>
        <w:t xml:space="preserve">narzędzie umożliwiające realizację przemyślanego celu</w:t>
      </w:r>
      <w:r>
        <w:t xml:space="preserve">, przy zachowaniu odpowiedzialnego podejścia do zadłużenia.</w:t>
      </w:r>
    </w:p>
    <w:p>
      <w:r>
        <w:pict>
          <v:rect style="width:0;height:1.5pt" o:hralign="center" o:hrstd="t" o:hr="t"/>
        </w:pict>
      </w:r>
    </w:p>
    <w:bookmarkEnd w:id="45"/>
    <w:bookmarkStart w:id="48" w:name="główny-przekaz-promocyjny"/>
    <w:p>
      <w:pPr>
        <w:pStyle w:val="Heading1"/>
      </w:pPr>
      <w:r>
        <w:t xml:space="preserve">12. Główny przekaz promocyjny</w:t>
      </w:r>
    </w:p>
    <w:bookmarkStart w:id="47" w:name="akcelerator-dla-młodych-profesjonalistów"/>
    <w:p>
      <w:pPr>
        <w:pStyle w:val="Heading2"/>
      </w:pPr>
      <w:r>
        <w:t xml:space="preserve">Akcelerator dla Młodych Profesjonalistów</w:t>
      </w:r>
    </w:p>
    <w:bookmarkStart w:id="46" w:name="X48cab7f487f4f4d210791a2c8e8d7335b9f2565"/>
    <w:p>
      <w:pPr>
        <w:pStyle w:val="Heading3"/>
      </w:pPr>
      <w:r>
        <w:t xml:space="preserve">Twoja kariera przyspiesza. Czas na kolejny krok.</w:t>
      </w:r>
    </w:p>
    <w:p>
      <w:pPr>
        <w:pStyle w:val="FirstParagraph"/>
      </w:pPr>
      <w:r>
        <w:t xml:space="preserve">Rozwijasz się zawodowo i masz ambitne plany? Skorzystaj z rozwiązań finansowych przygotowanych z myślą o osobach, które są na początku swojej drogi, ale już dziś myślą o swojej przyszłości.</w:t>
      </w:r>
    </w:p>
    <w:p>
      <w:pPr>
        <w:pStyle w:val="BodyText"/>
      </w:pPr>
      <w:r>
        <w:rPr>
          <w:b/>
          <w:bCs/>
        </w:rPr>
        <w:t xml:space="preserve">Kredyt hipoteczny „Na Start” z preferencyjną marżą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pożyczka na rozwój zawodowy z możliwością karencji w spłacie kapitału przez pierwsze 6 miesięcy</w:t>
      </w:r>
      <w:r>
        <w:t xml:space="preserve">.</w:t>
      </w:r>
    </w:p>
    <w:p>
      <w:pPr>
        <w:pStyle w:val="BodyText"/>
      </w:pPr>
      <w:r>
        <w:t xml:space="preserve">Zacznij budować swoją przyszłość już dziś.</w:t>
      </w:r>
    </w:p>
    <w:p>
      <w:pPr>
        <w:pStyle w:val="BodyText"/>
      </w:pPr>
      <w:r>
        <w:rPr>
          <w:b/>
          <w:bCs/>
        </w:rPr>
        <w:t xml:space="preserve">Poznaj ofertę Akceleratora.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„Twoja kariera przyspiesza. Twoje finanse też mogą.”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„Zrób kolejny krok. My pomożemy go sfinansować.”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„Młody wiek. Duże możliwości.”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„Dziś rozwój. Jutro niezależność.”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„Nie czekaj na właściwy moment. Stwórz go.”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„Twój potencjał. Nasze wsparcie.”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„Pierwsze mieszkanie? Rozwój kariery? Zacznij tutaj.”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„Akcelerator — finansowanie dla tych, którzy są w drodze na szczyt.”</w:t>
      </w:r>
    </w:p>
    <w:p>
      <w:r>
        <w:pict>
          <v:rect style="width:0;height:1.5pt" o:hralign="center" o:hrstd="t" o:hr="t"/>
        </w:pict>
      </w:r>
    </w:p>
    <w:bookmarkEnd w:id="49"/>
    <w:bookmarkStart w:id="56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prowadzić klienta przez prostą ścieżkę od poznania oferty do wyboru rozwiązania najlepiej odpowiadającego jego aktualnym planom.</w:t>
      </w:r>
    </w:p>
    <w:bookmarkStart w:id="50" w:name="poznaj-możliwości"/>
    <w:p>
      <w:pPr>
        <w:pStyle w:val="Heading3"/>
      </w:pPr>
      <w:r>
        <w:t xml:space="preserve">1. Poznaj możliwości</w:t>
      </w:r>
    </w:p>
    <w:p>
      <w:pPr>
        <w:pStyle w:val="FirstParagraph"/>
      </w:pPr>
      <w:r>
        <w:t xml:space="preserve">Klient otrzymuje informację o programie Akcelerator i dostępnych rozwiązaniach.</w:t>
      </w:r>
    </w:p>
    <w:bookmarkEnd w:id="50"/>
    <w:bookmarkStart w:id="51" w:name="określ-swój-cel"/>
    <w:p>
      <w:pPr>
        <w:pStyle w:val="Heading3"/>
      </w:pPr>
      <w:r>
        <w:t xml:space="preserve">2. Określ swój cel</w:t>
      </w:r>
    </w:p>
    <w:p>
      <w:pPr>
        <w:pStyle w:val="FirstParagraph"/>
      </w:pPr>
      <w:r>
        <w:t xml:space="preserve">Klient wybiera główny obszar, który chce sfinansować:</w:t>
      </w:r>
    </w:p>
    <w:p>
      <w:pPr>
        <w:pStyle w:val="BodyText"/>
      </w:pPr>
      <w:r>
        <w:rPr>
          <w:b/>
          <w:bCs/>
        </w:rPr>
        <w:t xml:space="preserve">własne mieszkanie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rozwój zawodowy</w:t>
      </w:r>
      <w:r>
        <w:t xml:space="preserve">.</w:t>
      </w:r>
    </w:p>
    <w:bookmarkEnd w:id="51"/>
    <w:bookmarkStart w:id="52" w:name="sprawdź-możliwości-finansowania"/>
    <w:p>
      <w:pPr>
        <w:pStyle w:val="Heading3"/>
      </w:pPr>
      <w:r>
        <w:t xml:space="preserve">3. Sprawdź możliwości finansowania</w:t>
      </w:r>
    </w:p>
    <w:p>
      <w:pPr>
        <w:pStyle w:val="FirstParagraph"/>
      </w:pPr>
      <w:r>
        <w:t xml:space="preserve">Klient poznaje dostępne warunki i potencjalną wysokość finansowania.</w:t>
      </w:r>
    </w:p>
    <w:bookmarkEnd w:id="52"/>
    <w:bookmarkStart w:id="53" w:name="porozmawiaj-z-ekspertem"/>
    <w:p>
      <w:pPr>
        <w:pStyle w:val="Heading3"/>
      </w:pPr>
      <w:r>
        <w:t xml:space="preserve">4. Porozmawiaj z ekspertem</w:t>
      </w:r>
    </w:p>
    <w:p>
      <w:pPr>
        <w:pStyle w:val="FirstParagraph"/>
      </w:pPr>
      <w:r>
        <w:t xml:space="preserve">Doradca pomaga klientowi zrozumieć ofertę, koszty, zobowiązania i zasady spłaty.</w:t>
      </w:r>
    </w:p>
    <w:bookmarkEnd w:id="53"/>
    <w:bookmarkStart w:id="54" w:name="wybierz-rozwiązanie"/>
    <w:p>
      <w:pPr>
        <w:pStyle w:val="Heading3"/>
      </w:pPr>
      <w:r>
        <w:t xml:space="preserve">5. Wybierz rozwiązanie</w:t>
      </w:r>
    </w:p>
    <w:p>
      <w:pPr>
        <w:pStyle w:val="FirstParagraph"/>
      </w:pPr>
      <w:r>
        <w:t xml:space="preserve">Klient podejmuje świadomą decyzję dotyczącą finansowania.</w:t>
      </w:r>
    </w:p>
    <w:bookmarkEnd w:id="54"/>
    <w:bookmarkStart w:id="55" w:name="zrealizuj-swój-plan"/>
    <w:p>
      <w:pPr>
        <w:pStyle w:val="Heading3"/>
      </w:pPr>
      <w:r>
        <w:t xml:space="preserve">6. Zrealizuj swój plan</w:t>
      </w:r>
    </w:p>
    <w:p>
      <w:pPr>
        <w:pStyle w:val="FirstParagraph"/>
      </w:pPr>
      <w:r>
        <w:t xml:space="preserve">Finansowanie umożliwia rozpoczęcie kolejnego etapu — zakupu mieszkania, edukacji lub inwestycji w karierę.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młody profil grupy docelowej rekomendowana jest przede wszystkim</w:t>
      </w:r>
      <w:r>
        <w:t xml:space="preserve"> </w:t>
      </w:r>
      <w:r>
        <w:rPr>
          <w:b/>
          <w:bCs/>
        </w:rPr>
        <w:t xml:space="preserve">komunikacja cyfrowa, dynamiczna i nastawiona na konkretne cele</w:t>
      </w:r>
      <w:r>
        <w:t xml:space="preserve">.</w:t>
      </w:r>
    </w:p>
    <w:bookmarkStart w:id="57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E-mail powinien koncentrować się na możliwościach, a nie na samym produkcie kredytowym.</w:t>
      </w:r>
    </w:p>
    <w:p>
      <w:pPr>
        <w:pStyle w:val="BodyText"/>
      </w:pPr>
      <w:r>
        <w:t xml:space="preserve">Przykładowy przekaz:</w:t>
      </w:r>
    </w:p>
    <w:p>
      <w:pPr>
        <w:pStyle w:val="BlockText"/>
      </w:pPr>
      <w:r>
        <w:rPr>
          <w:b/>
          <w:bCs/>
        </w:rPr>
        <w:t xml:space="preserve">Masz plan na kolejny krok? Sprawdź, jak możemy pomóc Ci go sfinansować.</w:t>
      </w:r>
    </w:p>
    <w:p>
      <w:pPr>
        <w:pStyle w:val="FirstParagraph"/>
      </w:pPr>
      <w:r>
        <w:rPr>
          <w:b/>
          <w:bCs/>
        </w:rPr>
        <w:t xml:space="preserve">CTA: „Poznaj Akcelerator”</w:t>
      </w:r>
    </w:p>
    <w:p>
      <w:pPr>
        <w:pStyle w:val="BodyText"/>
      </w:pPr>
      <w:r>
        <w:t xml:space="preserve">lub</w:t>
      </w:r>
    </w:p>
    <w:p>
      <w:pPr>
        <w:pStyle w:val="BodyText"/>
      </w:pPr>
      <w:r>
        <w:rPr>
          <w:b/>
          <w:bCs/>
        </w:rPr>
        <w:t xml:space="preserve">CTA: „Sprawdź możliwości finansowania”</w:t>
      </w:r>
    </w:p>
    <w:bookmarkEnd w:id="57"/>
    <w:bookmarkStart w:id="58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Oferta może pojawić się jako spersonalizowana propozycja dopasowana do profilu klienta.</w:t>
      </w:r>
    </w:p>
    <w:p>
      <w:pPr>
        <w:pStyle w:val="BodyText"/>
      </w:pPr>
      <w:r>
        <w:t xml:space="preserve">Możliwe jest zastosowanie dwóch głównych ścieżek:</w:t>
      </w:r>
    </w:p>
    <w:p>
      <w:pPr>
        <w:pStyle w:val="BodyText"/>
      </w:pPr>
      <w:r>
        <w:rPr>
          <w:b/>
          <w:bCs/>
        </w:rPr>
        <w:t xml:space="preserve">„Myślisz o własnym mieszkaniu?”</w:t>
      </w:r>
    </w:p>
    <w:p>
      <w:pPr>
        <w:pStyle w:val="BodyText"/>
      </w:pPr>
      <w:r>
        <w:rPr>
          <w:b/>
          <w:bCs/>
        </w:rPr>
        <w:t xml:space="preserve">„Inwestujesz w swoją karierę?”</w:t>
      </w:r>
    </w:p>
    <w:bookmarkEnd w:id="58"/>
    <w:bookmarkStart w:id="59" w:name="media-cyfrowe"/>
    <w:p>
      <w:pPr>
        <w:pStyle w:val="Heading2"/>
      </w:pPr>
      <w:r>
        <w:t xml:space="preserve">Media cyfrowe</w:t>
      </w:r>
    </w:p>
    <w:p>
      <w:pPr>
        <w:pStyle w:val="FirstParagraph"/>
      </w:pPr>
      <w:r>
        <w:t xml:space="preserve">Kampania może wykorzystywać krótkie, dynamiczne formaty pokazujące konkretne sytuacje życiowe:</w:t>
      </w:r>
    </w:p>
    <w:p>
      <w:pPr>
        <w:pStyle w:val="Compact"/>
        <w:numPr>
          <w:ilvl w:val="0"/>
          <w:numId w:val="1008"/>
        </w:numPr>
      </w:pPr>
      <w:r>
        <w:t xml:space="preserve">pierwsze mieszkanie;</w:t>
      </w:r>
    </w:p>
    <w:p>
      <w:pPr>
        <w:pStyle w:val="Compact"/>
        <w:numPr>
          <w:ilvl w:val="0"/>
          <w:numId w:val="1008"/>
        </w:numPr>
      </w:pPr>
      <w:r>
        <w:t xml:space="preserve">awans;</w:t>
      </w:r>
    </w:p>
    <w:p>
      <w:pPr>
        <w:pStyle w:val="Compact"/>
        <w:numPr>
          <w:ilvl w:val="0"/>
          <w:numId w:val="1008"/>
        </w:numPr>
      </w:pPr>
      <w:r>
        <w:t xml:space="preserve">nowa praca;</w:t>
      </w:r>
    </w:p>
    <w:p>
      <w:pPr>
        <w:pStyle w:val="Compact"/>
        <w:numPr>
          <w:ilvl w:val="0"/>
          <w:numId w:val="1008"/>
        </w:numPr>
      </w:pPr>
      <w:r>
        <w:t xml:space="preserve">specjalistyczny kurs;</w:t>
      </w:r>
    </w:p>
    <w:p>
      <w:pPr>
        <w:pStyle w:val="Compact"/>
        <w:numPr>
          <w:ilvl w:val="0"/>
          <w:numId w:val="1008"/>
        </w:numPr>
      </w:pPr>
      <w:r>
        <w:t xml:space="preserve">studia podyplomowe;</w:t>
      </w:r>
    </w:p>
    <w:p>
      <w:pPr>
        <w:pStyle w:val="Compact"/>
        <w:numPr>
          <w:ilvl w:val="0"/>
          <w:numId w:val="1008"/>
        </w:numPr>
      </w:pPr>
      <w:r>
        <w:t xml:space="preserve">własne biuro;</w:t>
      </w:r>
    </w:p>
    <w:p>
      <w:pPr>
        <w:pStyle w:val="Compact"/>
        <w:numPr>
          <w:ilvl w:val="0"/>
          <w:numId w:val="1008"/>
        </w:numPr>
      </w:pPr>
      <w:r>
        <w:t xml:space="preserve">rozwój kompetencji.</w:t>
      </w:r>
    </w:p>
    <w:bookmarkEnd w:id="59"/>
    <w:bookmarkStart w:id="60" w:name="kontakt-z-doradcą"/>
    <w:p>
      <w:pPr>
        <w:pStyle w:val="Heading2"/>
      </w:pPr>
      <w:r>
        <w:t xml:space="preserve">Kontakt z doradcą</w:t>
      </w:r>
    </w:p>
    <w:p>
      <w:pPr>
        <w:pStyle w:val="FirstParagraph"/>
      </w:pPr>
      <w:r>
        <w:t xml:space="preserve">Rozmowa powinna mieć charakter konsultacyjny. Doradca powinien pomóc klientowi określić, czy finansowanie jest odpowiednie dla jego sytuacji oraz jakie będą jego długoterminowe konsekwencje.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klienta powinno być</w:t>
      </w:r>
      <w:r>
        <w:t xml:space="preserve"> </w:t>
      </w:r>
      <w:r>
        <w:rPr>
          <w:b/>
          <w:bCs/>
        </w:rPr>
        <w:t xml:space="preserve">szybkie, cyfrowe i maksymalnie przejrzyste</w:t>
      </w:r>
      <w:r>
        <w:t xml:space="preserve">, ale jednocześnie odpowiedzialne.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poznaj ofertę → określ cel → sprawdź możliwości → poznaj warunki → podejmij decyzję → zrealizuj plan</w:t>
      </w:r>
    </w:p>
    <w:p>
      <w:pPr>
        <w:pStyle w:val="BodyText"/>
      </w:pPr>
      <w:r>
        <w:t xml:space="preserve">Szczególnie ważne jest jasne przedstawienie:</w:t>
      </w:r>
    </w:p>
    <w:p>
      <w:pPr>
        <w:pStyle w:val="Compact"/>
        <w:numPr>
          <w:ilvl w:val="0"/>
          <w:numId w:val="1009"/>
        </w:numPr>
      </w:pPr>
      <w:r>
        <w:t xml:space="preserve">całkowitego kosztu finansowania;</w:t>
      </w:r>
    </w:p>
    <w:p>
      <w:pPr>
        <w:pStyle w:val="Compact"/>
        <w:numPr>
          <w:ilvl w:val="0"/>
          <w:numId w:val="1009"/>
        </w:numPr>
      </w:pPr>
      <w:r>
        <w:t xml:space="preserve">wysokości rat;</w:t>
      </w:r>
    </w:p>
    <w:p>
      <w:pPr>
        <w:pStyle w:val="Compact"/>
        <w:numPr>
          <w:ilvl w:val="0"/>
          <w:numId w:val="1009"/>
        </w:numPr>
      </w:pPr>
      <w:r>
        <w:t xml:space="preserve">okresu spłaty;</w:t>
      </w:r>
    </w:p>
    <w:p>
      <w:pPr>
        <w:pStyle w:val="Compact"/>
        <w:numPr>
          <w:ilvl w:val="0"/>
          <w:numId w:val="1009"/>
        </w:numPr>
      </w:pPr>
      <w:r>
        <w:t xml:space="preserve">zasad karencji;</w:t>
      </w:r>
    </w:p>
    <w:p>
      <w:pPr>
        <w:pStyle w:val="Compact"/>
        <w:numPr>
          <w:ilvl w:val="0"/>
          <w:numId w:val="1009"/>
        </w:numPr>
      </w:pPr>
      <w:r>
        <w:t xml:space="preserve">warunków preferencyjnej marży;</w:t>
      </w:r>
    </w:p>
    <w:p>
      <w:pPr>
        <w:pStyle w:val="Compact"/>
        <w:numPr>
          <w:ilvl w:val="0"/>
          <w:numId w:val="1009"/>
        </w:numPr>
      </w:pPr>
      <w:r>
        <w:t xml:space="preserve">konsekwencji finansowych zobowiązania.</w:t>
      </w:r>
    </w:p>
    <w:p>
      <w:pPr>
        <w:pStyle w:val="FirstParagraph"/>
      </w:pPr>
      <w:r>
        <w:t xml:space="preserve">Młody klient powinien otrzymać poczucie, że bank</w:t>
      </w:r>
      <w:r>
        <w:t xml:space="preserve"> </w:t>
      </w:r>
      <w:r>
        <w:rPr>
          <w:b/>
          <w:bCs/>
        </w:rPr>
        <w:t xml:space="preserve">ułatwia mu podjęcie decyzji, ale nie podejmuje jej za niego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7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Akcelerator można sprowadzić do czterech głównych wartości:</w:t>
      </w:r>
    </w:p>
    <w:bookmarkStart w:id="63" w:name="start-1"/>
    <w:p>
      <w:pPr>
        <w:pStyle w:val="Heading3"/>
      </w:pPr>
      <w:r>
        <w:t xml:space="preserve">START</w:t>
      </w:r>
    </w:p>
    <w:p>
      <w:pPr>
        <w:pStyle w:val="FirstParagraph"/>
      </w:pPr>
      <w:r>
        <w:t xml:space="preserve">Pomoc w realizacji pierwszych dużych celów finansowych.</w:t>
      </w:r>
    </w:p>
    <w:bookmarkEnd w:id="63"/>
    <w:bookmarkStart w:id="64" w:name="rozwój-1"/>
    <w:p>
      <w:pPr>
        <w:pStyle w:val="Heading3"/>
      </w:pPr>
      <w:r>
        <w:t xml:space="preserve">ROZWÓJ</w:t>
      </w:r>
    </w:p>
    <w:p>
      <w:pPr>
        <w:pStyle w:val="FirstParagraph"/>
      </w:pPr>
      <w:r>
        <w:t xml:space="preserve">Możliwość inwestowania w edukację, kompetencje i karierę.</w:t>
      </w:r>
    </w:p>
    <w:bookmarkEnd w:id="64"/>
    <w:bookmarkStart w:id="65" w:name="elastyczność-2"/>
    <w:p>
      <w:pPr>
        <w:pStyle w:val="Heading3"/>
      </w:pPr>
      <w:r>
        <w:t xml:space="preserve">ELASTYCZNOŚĆ</w:t>
      </w:r>
    </w:p>
    <w:p>
      <w:pPr>
        <w:pStyle w:val="FirstParagraph"/>
      </w:pPr>
      <w:r>
        <w:t xml:space="preserve">Rozwiązania dopasowane do potrzeb młodego profesjonalisty.</w:t>
      </w:r>
    </w:p>
    <w:bookmarkEnd w:id="65"/>
    <w:bookmarkStart w:id="66" w:name="przyszłość"/>
    <w:p>
      <w:pPr>
        <w:pStyle w:val="Heading3"/>
      </w:pPr>
      <w:r>
        <w:t xml:space="preserve">PRZYSZŁOŚĆ</w:t>
      </w:r>
    </w:p>
    <w:p>
      <w:pPr>
        <w:pStyle w:val="FirstParagraph"/>
      </w:pPr>
      <w:r>
        <w:t xml:space="preserve">Budowanie stabilności i niezależności finansowej w długim okresie.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Młodzi profesjonaliści są szczególnie istotnym segmentem z perspektywy</w:t>
      </w:r>
      <w:r>
        <w:t xml:space="preserve"> </w:t>
      </w:r>
      <w:r>
        <w:rPr>
          <w:b/>
          <w:bCs/>
        </w:rPr>
        <w:t xml:space="preserve">budowania długoterminowej wartości relacji z klientem</w:t>
      </w:r>
      <w:r>
        <w:t xml:space="preserve">.</w:t>
      </w:r>
    </w:p>
    <w:p>
      <w:pPr>
        <w:pStyle w:val="BodyText"/>
      </w:pPr>
      <w:r>
        <w:t xml:space="preserve">W momencie rozpoczęcia kariery klient dopiero zaczyna podejmować decyzje dotyczące:</w:t>
      </w:r>
    </w:p>
    <w:p>
      <w:pPr>
        <w:pStyle w:val="Compact"/>
        <w:numPr>
          <w:ilvl w:val="0"/>
          <w:numId w:val="1010"/>
        </w:numPr>
      </w:pPr>
      <w:r>
        <w:t xml:space="preserve">własnego mieszkania;</w:t>
      </w:r>
    </w:p>
    <w:p>
      <w:pPr>
        <w:pStyle w:val="Compact"/>
        <w:numPr>
          <w:ilvl w:val="0"/>
          <w:numId w:val="1010"/>
        </w:numPr>
      </w:pPr>
      <w:r>
        <w:t xml:space="preserve">finansowania edukacji;</w:t>
      </w:r>
    </w:p>
    <w:p>
      <w:pPr>
        <w:pStyle w:val="Compact"/>
        <w:numPr>
          <w:ilvl w:val="0"/>
          <w:numId w:val="1010"/>
        </w:numPr>
      </w:pPr>
      <w:r>
        <w:t xml:space="preserve">oszczędzania;</w:t>
      </w:r>
    </w:p>
    <w:p>
      <w:pPr>
        <w:pStyle w:val="Compact"/>
        <w:numPr>
          <w:ilvl w:val="0"/>
          <w:numId w:val="1010"/>
        </w:numPr>
      </w:pPr>
      <w:r>
        <w:t xml:space="preserve">inwestowania;</w:t>
      </w:r>
    </w:p>
    <w:p>
      <w:pPr>
        <w:pStyle w:val="Compact"/>
        <w:numPr>
          <w:ilvl w:val="0"/>
          <w:numId w:val="1010"/>
        </w:numPr>
      </w:pPr>
      <w:r>
        <w:t xml:space="preserve">ubezpieczeń;</w:t>
      </w:r>
    </w:p>
    <w:p>
      <w:pPr>
        <w:pStyle w:val="Compact"/>
        <w:numPr>
          <w:ilvl w:val="0"/>
          <w:numId w:val="1010"/>
        </w:numPr>
      </w:pPr>
      <w:r>
        <w:t xml:space="preserve">finansowania większych zakupów;</w:t>
      </w:r>
    </w:p>
    <w:p>
      <w:pPr>
        <w:pStyle w:val="Compact"/>
        <w:numPr>
          <w:ilvl w:val="0"/>
          <w:numId w:val="1010"/>
        </w:numPr>
      </w:pPr>
      <w:r>
        <w:t xml:space="preserve">budowania majątku.</w:t>
      </w:r>
    </w:p>
    <w:p>
      <w:pPr>
        <w:pStyle w:val="FirstParagraph"/>
      </w:pPr>
      <w:r>
        <w:t xml:space="preserve">Bank, który pojawi się w tym momencie jako</w:t>
      </w:r>
      <w:r>
        <w:t xml:space="preserve"> </w:t>
      </w:r>
      <w:r>
        <w:rPr>
          <w:b/>
          <w:bCs/>
        </w:rPr>
        <w:t xml:space="preserve">partner wspierający rozwój</w:t>
      </w:r>
      <w:r>
        <w:t xml:space="preserve">, ma możliwość stworzenia relacji, która będzie rozwijać się wraz z klientem.</w:t>
      </w:r>
    </w:p>
    <w:p>
      <w:pPr>
        <w:pStyle w:val="BodyText"/>
      </w:pPr>
      <w:r>
        <w:t xml:space="preserve">Celem nie jest więc wyłącznie sprzedaż jednego kredytu.</w:t>
      </w:r>
    </w:p>
    <w:p>
      <w:pPr>
        <w:pStyle w:val="BodyText"/>
      </w:pPr>
      <w:r>
        <w:t xml:space="preserve">Chodzi o stworzenie doświadczenia:</w:t>
      </w:r>
    </w:p>
    <w:p>
      <w:pPr>
        <w:pStyle w:val="BlockText"/>
      </w:pPr>
      <w:r>
        <w:rPr>
          <w:b/>
          <w:bCs/>
        </w:rPr>
        <w:t xml:space="preserve">„Kiedy zaczynałem budować swoją przyszłość, mój bank był po mojej stronie.”</w:t>
      </w:r>
    </w:p>
    <w:p>
      <w:pPr>
        <w:pStyle w:val="FirstParagraph"/>
      </w:pPr>
      <w:r>
        <w:t xml:space="preserve">To doświadczenie może stać się fundamentem dalszej współpracy wraz ze wzrostem dochodów, majątku i potrzeb klienta.</w:t>
      </w:r>
    </w:p>
    <w:p>
      <w:r>
        <w:pict>
          <v:rect style="width:0;height:1.5pt" o:hralign="center" o:hrstd="t" o:hr="t"/>
        </w:pict>
      </w:r>
    </w:p>
    <w:bookmarkEnd w:id="68"/>
    <w:bookmarkStart w:id="69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Akceleratora powinna być:</w:t>
      </w:r>
    </w:p>
    <w:p>
      <w:pPr>
        <w:pStyle w:val="BodyText"/>
      </w:pPr>
      <w:r>
        <w:rPr>
          <w:b/>
          <w:bCs/>
        </w:rPr>
        <w:t xml:space="preserve">Ambitna</w:t>
      </w:r>
      <w:r>
        <w:t xml:space="preserve"> </w:t>
      </w:r>
      <w:r>
        <w:t xml:space="preserve">— podkreślająca aspiracje i potencjał klienta.</w:t>
      </w:r>
    </w:p>
    <w:p>
      <w:pPr>
        <w:pStyle w:val="BodyText"/>
      </w:pPr>
      <w:r>
        <w:rPr>
          <w:b/>
          <w:bCs/>
        </w:rPr>
        <w:t xml:space="preserve">Nowoczesna</w:t>
      </w:r>
      <w:r>
        <w:t xml:space="preserve"> </w:t>
      </w:r>
      <w:r>
        <w:t xml:space="preserve">— dopasowana do młodego profesjonalisty.</w:t>
      </w:r>
    </w:p>
    <w:p>
      <w:pPr>
        <w:pStyle w:val="BodyText"/>
      </w:pPr>
      <w:r>
        <w:rPr>
          <w:b/>
          <w:bCs/>
        </w:rPr>
        <w:t xml:space="preserve">Motywująca</w:t>
      </w:r>
      <w:r>
        <w:t xml:space="preserve"> </w:t>
      </w:r>
      <w:r>
        <w:t xml:space="preserve">— zachęcająca do realizacji planów.</w:t>
      </w:r>
    </w:p>
    <w:p>
      <w:pPr>
        <w:pStyle w:val="BodyText"/>
      </w:pPr>
      <w:r>
        <w:rPr>
          <w:b/>
          <w:bCs/>
        </w:rPr>
        <w:t xml:space="preserve">Konkretna</w:t>
      </w:r>
      <w:r>
        <w:t xml:space="preserve"> </w:t>
      </w:r>
      <w:r>
        <w:t xml:space="preserve">— pokazująca rzeczywiste możliwości finansowania.</w:t>
      </w:r>
    </w:p>
    <w:p>
      <w:pPr>
        <w:pStyle w:val="BodyText"/>
      </w:pPr>
      <w:r>
        <w:rPr>
          <w:b/>
          <w:bCs/>
        </w:rPr>
        <w:t xml:space="preserve">Partnerska</w:t>
      </w:r>
      <w:r>
        <w:t xml:space="preserve"> </w:t>
      </w:r>
      <w:r>
        <w:t xml:space="preserve">— bank jako wsparcie, a nie mentor czy oceniający doradca.</w:t>
      </w:r>
    </w:p>
    <w:p>
      <w:pPr>
        <w:pStyle w:val="BodyText"/>
      </w:pPr>
      <w:r>
        <w:rPr>
          <w:b/>
          <w:bCs/>
        </w:rPr>
        <w:t xml:space="preserve">Transparentna</w:t>
      </w:r>
      <w:r>
        <w:t xml:space="preserve"> </w:t>
      </w:r>
      <w:r>
        <w:t xml:space="preserve">— szczególnie w zakresie kosztów i zobowiązań.</w:t>
      </w:r>
    </w:p>
    <w:p>
      <w:pPr>
        <w:pStyle w:val="BodyText"/>
      </w:pPr>
      <w:r>
        <w:rPr>
          <w:b/>
          <w:bCs/>
        </w:rPr>
        <w:t xml:space="preserve">Odpowiedzialna</w:t>
      </w:r>
      <w:r>
        <w:t xml:space="preserve"> </w:t>
      </w:r>
      <w:r>
        <w:t xml:space="preserve">— bez sugerowania, że zadłużenie jest celem samym w sobie.</w:t>
      </w:r>
    </w:p>
    <w:p>
      <w:pPr>
        <w:pStyle w:val="BodyText"/>
      </w:pPr>
      <w:r>
        <w:t xml:space="preserve">Należy unikać protekcjonalnego języka i komunikatów sugerujących, że młody klient „dopiero zaczyna życie”.</w:t>
      </w:r>
    </w:p>
    <w:p>
      <w:pPr>
        <w:pStyle w:val="BodyText"/>
      </w:pPr>
      <w:r>
        <w:t xml:space="preserve">Zamiast tego należy podkreślać:</w:t>
      </w:r>
    </w:p>
    <w:p>
      <w:pPr>
        <w:pStyle w:val="BodyText"/>
      </w:pPr>
      <w:r>
        <w:rPr>
          <w:b/>
          <w:bCs/>
        </w:rPr>
        <w:t xml:space="preserve">„Masz potencjał. Masz plan. Możemy pomóc Ci zrobić kolejny krok.”</w:t>
      </w:r>
    </w:p>
    <w:p>
      <w:r>
        <w:pict>
          <v:rect style="width:0;height:1.5pt" o:hralign="center" o:hrstd="t" o:hr="t"/>
        </w:pict>
      </w:r>
    </w:p>
    <w:bookmarkEnd w:id="69"/>
    <w:bookmarkStart w:id="74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Akcelerator dla Młodych Profesjonalistów</w:t>
      </w:r>
      <w:r>
        <w:t xml:space="preserve"> </w:t>
      </w:r>
      <w:r>
        <w:t xml:space="preserve">to kampania skierowana do osób w wieku</w:t>
      </w:r>
      <w:r>
        <w:t xml:space="preserve"> </w:t>
      </w:r>
      <w:r>
        <w:rPr>
          <w:b/>
          <w:bCs/>
        </w:rPr>
        <w:t xml:space="preserve">18–30 lat</w:t>
      </w:r>
      <w:r>
        <w:t xml:space="preserve">, które już na początku swojej kariery osiągają wysokie dochody, mają dobrą sytuację finansową i jednocześnie dopiero budują swoją długoterminową relację z bankiem.</w:t>
      </w:r>
    </w:p>
    <w:p>
      <w:pPr>
        <w:pStyle w:val="BodyText"/>
      </w:pPr>
      <w:r>
        <w:t xml:space="preserve">Oferta odpowiada na kluczowe potrzeby tego segmentu poprzez</w:t>
      </w:r>
      <w:r>
        <w:t xml:space="preserve"> </w:t>
      </w:r>
      <w:r>
        <w:rPr>
          <w:b/>
          <w:bCs/>
        </w:rPr>
        <w:t xml:space="preserve">preferencyjny kredyt hipoteczny „Na Start” z obniżoną marżą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pożyczkę na rozwój zawodowy z możliwością karencji w spłacie kapitału przez pierwsze 6 miesięcy</w:t>
      </w:r>
      <w:r>
        <w:t xml:space="preserve">.</w:t>
      </w:r>
    </w:p>
    <w:p>
      <w:pPr>
        <w:pStyle w:val="BodyText"/>
      </w:pPr>
      <w:r>
        <w:t xml:space="preserve">Kampania nie powinna koncentrować się wyłącznie na kredycie. Jej główną ideą jest</w:t>
      </w:r>
      <w:r>
        <w:t xml:space="preserve"> </w:t>
      </w:r>
      <w:r>
        <w:rPr>
          <w:b/>
          <w:bCs/>
        </w:rPr>
        <w:t xml:space="preserve">wsparcie młodego klienta w realizacji ważnych życiowych celów i budowaniu finansowej niezależności</w:t>
      </w:r>
      <w:r>
        <w:t xml:space="preserve">.</w:t>
      </w:r>
    </w:p>
    <w:p>
      <w:pPr>
        <w:pStyle w:val="BodyText"/>
      </w:pPr>
      <w:r>
        <w:t xml:space="preserve">Najważniejszym wyróżnikiem Akceleratora jest połączenie</w:t>
      </w:r>
      <w:r>
        <w:t xml:space="preserve"> </w:t>
      </w:r>
      <w:r>
        <w:rPr>
          <w:b/>
          <w:bCs/>
        </w:rPr>
        <w:t xml:space="preserve">aktualnej sytuacji finansowej klienta z jego przyszłym potencjałem</w:t>
      </w:r>
      <w:r>
        <w:t xml:space="preserve">.</w:t>
      </w:r>
    </w:p>
    <w:p>
      <w:pPr>
        <w:pStyle w:val="BodyText"/>
      </w:pPr>
      <w:r>
        <w:t xml:space="preserve">W efekcie kampania powinna wzmacniać trzy podstawowe skojarzenia:</w:t>
      </w:r>
    </w:p>
    <w:bookmarkStart w:id="70" w:name="akcelerator-start"/>
    <w:p>
      <w:pPr>
        <w:pStyle w:val="Heading3"/>
      </w:pPr>
      <w:r>
        <w:t xml:space="preserve">AKCELERATOR = START</w:t>
      </w:r>
    </w:p>
    <w:bookmarkEnd w:id="70"/>
    <w:bookmarkStart w:id="71" w:name="akcelerator-rozwój"/>
    <w:p>
      <w:pPr>
        <w:pStyle w:val="Heading3"/>
      </w:pPr>
      <w:r>
        <w:t xml:space="preserve">AKCELERATOR = ROZWÓJ</w:t>
      </w:r>
    </w:p>
    <w:bookmarkEnd w:id="71"/>
    <w:bookmarkStart w:id="72" w:name="akcelerator-przyszłość"/>
    <w:p>
      <w:pPr>
        <w:pStyle w:val="Heading3"/>
      </w:pPr>
      <w:r>
        <w:t xml:space="preserve">AKCELERATOR = PRZYSZŁOŚĆ</w:t>
      </w:r>
    </w:p>
    <w:bookmarkEnd w:id="72"/>
    <w:bookmarkStart w:id="73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Akcelerator dla Młodych Profesjonalistów — Twój potencjał. Twój plan. Nasze wsparcie na kolejny krok.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