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48e4dbe7748321909ba523100374e07c7be7974"/>
    <w:p>
      <w:pPr>
        <w:pStyle w:val="Heading1"/>
      </w:pPr>
      <w:r>
        <w:t xml:space="preserve">KAMPANIA MARKETINGOWA „NIEMIECKI PAKIET INWESTYCYJNY”</w:t>
      </w:r>
    </w:p>
    <w:bookmarkStart w:id="9" w:name="X37f4b8d4f75d2107125b7467b991cbc4dbc8cae"/>
    <w:p>
      <w:pPr>
        <w:pStyle w:val="Heading2"/>
      </w:pPr>
      <w:r>
        <w:t xml:space="preserve">Od oszczędności do świadomego inwestowania</w:t>
      </w:r>
    </w:p>
    <w:p>
      <w:r>
        <w:pict>
          <v:rect style="width:0;height:1.5pt" o:hralign="center" o:hrstd="t" o:hr="t"/>
        </w:pict>
      </w:r>
    </w:p>
    <w:bookmarkEnd w:id="9"/>
    <w:bookmarkStart w:id="10" w:name="idea-kampanii"/>
    <w:p>
      <w:pPr>
        <w:pStyle w:val="Heading2"/>
      </w:pPr>
      <w:r>
        <w:t xml:space="preserve">1. Idea kampanii</w:t>
      </w:r>
    </w:p>
    <w:p>
      <w:pPr>
        <w:pStyle w:val="FirstParagraph"/>
      </w:pPr>
      <w:r>
        <w:rPr>
          <w:b/>
          <w:bCs/>
        </w:rPr>
        <w:t xml:space="preserve">Niemiecki Pakiet Inwestycyjny</w:t>
      </w:r>
      <w:r>
        <w:t xml:space="preserve"> </w:t>
      </w:r>
      <w:r>
        <w:t xml:space="preserve">to oferta skierowana do klientów na rynku niemieckim, którzy posiadają znaczące oszczędności, ale korzystają z banku w ograniczonym zakresie.</w:t>
      </w:r>
    </w:p>
    <w:p>
      <w:pPr>
        <w:pStyle w:val="BodyText"/>
      </w:pPr>
      <w:r>
        <w:t xml:space="preserve">Kampania została zaprojektowana z myślą o klientach, którzy zgromadzili kapitał, lecz obecnie wykorzystują bank przede wszystkim do jego przechowywania. Celem jest pokazanie im możliwości</w:t>
      </w:r>
      <w:r>
        <w:t xml:space="preserve"> </w:t>
      </w:r>
      <w:r>
        <w:rPr>
          <w:b/>
          <w:bCs/>
        </w:rPr>
        <w:t xml:space="preserve">bardziej aktywnego i długoterminowego zarządzania oszczędnościami poprzez profesjonalnie przygotowany portfel inwestycyjny</w:t>
      </w:r>
      <w:r>
        <w:t xml:space="preserve">.</w:t>
      </w:r>
    </w:p>
    <w:p>
      <w:pPr>
        <w:pStyle w:val="BodyText"/>
      </w:pPr>
      <w:r>
        <w:t xml:space="preserve">Oferta opiera się na idei dywersyfikacji. Zamiast koncentrować wszystkie środki w jednym miejscu, klient może rozważyć podział kapitału pomiędzy różne rozwiązania i klasy aktywów, dostosowane do jego celów, horyzontu inwestycyjnego oraz poziomu akceptowanego ryzyka.</w:t>
      </w:r>
    </w:p>
    <w:p>
      <w:pPr>
        <w:pStyle w:val="BodyText"/>
      </w:pPr>
      <w:r>
        <w:t xml:space="preserve">Pakiet inwestycyjny ma łączyć</w:t>
      </w:r>
      <w:r>
        <w:t xml:space="preserve"> </w:t>
      </w:r>
      <w:r>
        <w:rPr>
          <w:b/>
          <w:bCs/>
        </w:rPr>
        <w:t xml:space="preserve">profesjonalne podejście do zarządzania kapitałem, ekspozycję na rynki globalne oraz obniżone koszty zarządzania</w:t>
      </w:r>
      <w:r>
        <w:t xml:space="preserve">, tworząc atrakcyjną propozycję dla klientów zainteresowanych długoterminowym wzrostem wartości majątku.</w:t>
      </w:r>
    </w:p>
    <w:p>
      <w:pPr>
        <w:pStyle w:val="BodyText"/>
      </w:pPr>
      <w:r>
        <w:t xml:space="preserve">Celem kampanii jest:</w:t>
      </w:r>
    </w:p>
    <w:p>
      <w:pPr>
        <w:pStyle w:val="Compact"/>
        <w:numPr>
          <w:ilvl w:val="0"/>
          <w:numId w:val="1001"/>
        </w:numPr>
      </w:pPr>
      <w:r>
        <w:t xml:space="preserve">zwiększenie zaangażowania klientów na rynku niemieckim;</w:t>
      </w:r>
    </w:p>
    <w:p>
      <w:pPr>
        <w:pStyle w:val="Compact"/>
        <w:numPr>
          <w:ilvl w:val="0"/>
          <w:numId w:val="1001"/>
        </w:numPr>
      </w:pPr>
      <w:r>
        <w:t xml:space="preserve">zachęcenie do dywersyfikacji zgromadzonych oszczędności;</w:t>
      </w:r>
    </w:p>
    <w:p>
      <w:pPr>
        <w:pStyle w:val="Compact"/>
        <w:numPr>
          <w:ilvl w:val="0"/>
          <w:numId w:val="1001"/>
        </w:numPr>
      </w:pPr>
      <w:r>
        <w:t xml:space="preserve">zwiększenie wykorzystania produktów inwestycyjnych;</w:t>
      </w:r>
    </w:p>
    <w:p>
      <w:pPr>
        <w:pStyle w:val="Compact"/>
        <w:numPr>
          <w:ilvl w:val="0"/>
          <w:numId w:val="1001"/>
        </w:numPr>
      </w:pPr>
      <w:r>
        <w:t xml:space="preserve">przekształcenie pasywnego modelu oszczędzania w bardziej aktywne zarządzanie kapitałem;</w:t>
      </w:r>
    </w:p>
    <w:p>
      <w:pPr>
        <w:pStyle w:val="Compact"/>
        <w:numPr>
          <w:ilvl w:val="0"/>
          <w:numId w:val="1001"/>
        </w:numPr>
      </w:pPr>
      <w:r>
        <w:t xml:space="preserve">budowanie długoterminowej relacji klienta z bankiem;</w:t>
      </w:r>
    </w:p>
    <w:p>
      <w:pPr>
        <w:pStyle w:val="Compact"/>
        <w:numPr>
          <w:ilvl w:val="0"/>
          <w:numId w:val="1001"/>
        </w:numPr>
      </w:pPr>
      <w:r>
        <w:t xml:space="preserve">zwiększenie wartości współpracy z klientami posiadającymi znaczący kapitał;</w:t>
      </w:r>
    </w:p>
    <w:p>
      <w:pPr>
        <w:pStyle w:val="Compact"/>
        <w:numPr>
          <w:ilvl w:val="0"/>
          <w:numId w:val="1001"/>
        </w:numPr>
      </w:pPr>
      <w:r>
        <w:t xml:space="preserve">zaoferowanie profesjonalnego dostępu do globalnych możliwości inwestycyjnych.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grupa-docelowa"/>
    <w:p>
      <w:pPr>
        <w:pStyle w:val="Heading1"/>
      </w:pPr>
      <w:r>
        <w:t xml:space="preserve">2. Grupa docelowa</w:t>
      </w:r>
    </w:p>
    <w:p>
      <w:pPr>
        <w:pStyle w:val="FirstParagraph"/>
      </w:pPr>
      <w:r>
        <w:t xml:space="preserve">Kampania skierowana jest do</w:t>
      </w:r>
      <w:r>
        <w:t xml:space="preserve"> </w:t>
      </w:r>
      <w:r>
        <w:rPr>
          <w:b/>
          <w:bCs/>
        </w:rPr>
        <w:t xml:space="preserve">klientów banku na rynku niemieckim</w:t>
      </w:r>
      <w:r>
        <w:t xml:space="preserve">, którzy posiadają znaczące oszczędności, są w aktywnym wieku zawodowym i korzystają obecnie z ograniczonego zakresu produktów bankowych.</w:t>
      </w:r>
    </w:p>
    <w:p>
      <w:pPr>
        <w:pStyle w:val="BodyText"/>
      </w:pPr>
      <w:r>
        <w:t xml:space="preserve">To osoby, które mają już zgromadzony kapitał, ale mogą nie wykorzystywać w pełni możliwości jego długoterminowego zarządzania.</w:t>
      </w:r>
    </w:p>
    <w:p>
      <w:pPr>
        <w:pStyle w:val="BodyText"/>
      </w:pPr>
      <w:r>
        <w:t xml:space="preserve">Niemiecki Pakiet Inwestycyjny ma być dla nich naturalnym krokiem od</w:t>
      </w:r>
      <w:r>
        <w:t xml:space="preserve"> </w:t>
      </w:r>
      <w:r>
        <w:rPr>
          <w:b/>
          <w:bCs/>
        </w:rPr>
        <w:t xml:space="preserve">prostego przechowywania oszczędności do bardziej świadomego budowania majątku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profil-klienta"/>
    <w:p>
      <w:pPr>
        <w:pStyle w:val="Heading2"/>
      </w:pPr>
      <w:r>
        <w:t xml:space="preserve">2.1. Profil klienta</w:t>
      </w:r>
    </w:p>
    <w:p>
      <w:pPr>
        <w:pStyle w:val="FirstParagraph"/>
      </w:pPr>
      <w:r>
        <w:t xml:space="preserve">Typowy odbiorca kampanii to osoba w wieku</w:t>
      </w:r>
      <w:r>
        <w:t xml:space="preserve"> </w:t>
      </w:r>
      <w:r>
        <w:rPr>
          <w:b/>
          <w:bCs/>
        </w:rPr>
        <w:t xml:space="preserve">30–55 lat</w:t>
      </w:r>
      <w:r>
        <w:t xml:space="preserve">, mieszkająca na rynku niemieckim, posiadająca oszczędności przekraczające</w:t>
      </w:r>
      <w:r>
        <w:t xml:space="preserve"> </w:t>
      </w:r>
      <w:r>
        <w:rPr>
          <w:b/>
          <w:bCs/>
        </w:rPr>
        <w:t xml:space="preserve">100 000</w:t>
      </w:r>
      <w:r>
        <w:t xml:space="preserve"> </w:t>
      </w:r>
      <w:r>
        <w:t xml:space="preserve">i korzystająca obecnie z ograniczonego zakresu usług bankowych.</w:t>
      </w:r>
    </w:p>
    <w:p>
      <w:pPr>
        <w:pStyle w:val="BodyText"/>
      </w:pPr>
      <w:r>
        <w:t xml:space="preserve">Jest to klient, który:</w:t>
      </w:r>
    </w:p>
    <w:p>
      <w:pPr>
        <w:pStyle w:val="Compact"/>
        <w:numPr>
          <w:ilvl w:val="0"/>
          <w:numId w:val="1002"/>
        </w:numPr>
      </w:pPr>
      <w:r>
        <w:t xml:space="preserve">posiada znaczący kapitał;</w:t>
      </w:r>
    </w:p>
    <w:p>
      <w:pPr>
        <w:pStyle w:val="Compact"/>
        <w:numPr>
          <w:ilvl w:val="0"/>
          <w:numId w:val="1002"/>
        </w:numPr>
      </w:pPr>
      <w:r>
        <w:t xml:space="preserve">utrzymuje ponad 100 000 oszczędności;</w:t>
      </w:r>
    </w:p>
    <w:p>
      <w:pPr>
        <w:pStyle w:val="Compact"/>
        <w:numPr>
          <w:ilvl w:val="0"/>
          <w:numId w:val="1002"/>
        </w:numPr>
      </w:pPr>
      <w:r>
        <w:t xml:space="preserve">korzysta obecnie z jednego podstawowego produktu bankowego;</w:t>
      </w:r>
    </w:p>
    <w:p>
      <w:pPr>
        <w:pStyle w:val="Compact"/>
        <w:numPr>
          <w:ilvl w:val="0"/>
          <w:numId w:val="1002"/>
        </w:numPr>
      </w:pPr>
      <w:r>
        <w:t xml:space="preserve">może przechowywać znaczną część środków w formie tradycyjnych oszczędności lub depozytów;</w:t>
      </w:r>
    </w:p>
    <w:p>
      <w:pPr>
        <w:pStyle w:val="Compact"/>
        <w:numPr>
          <w:ilvl w:val="0"/>
          <w:numId w:val="1002"/>
        </w:numPr>
      </w:pPr>
      <w:r>
        <w:t xml:space="preserve">znajduje się w aktywnym okresie życia zawodowego;</w:t>
      </w:r>
    </w:p>
    <w:p>
      <w:pPr>
        <w:pStyle w:val="Compact"/>
        <w:numPr>
          <w:ilvl w:val="0"/>
          <w:numId w:val="1002"/>
        </w:numPr>
      </w:pPr>
      <w:r>
        <w:t xml:space="preserve">może być zainteresowany długoterminowym pomnażaniem majątku;</w:t>
      </w:r>
    </w:p>
    <w:p>
      <w:pPr>
        <w:pStyle w:val="Compact"/>
        <w:numPr>
          <w:ilvl w:val="0"/>
          <w:numId w:val="1002"/>
        </w:numPr>
      </w:pPr>
      <w:r>
        <w:t xml:space="preserve">oczekuje profesjonalnego podejścia do zarządzania kapitałem;</w:t>
      </w:r>
    </w:p>
    <w:p>
      <w:pPr>
        <w:pStyle w:val="Compact"/>
        <w:numPr>
          <w:ilvl w:val="0"/>
          <w:numId w:val="1002"/>
        </w:numPr>
      </w:pPr>
      <w:r>
        <w:t xml:space="preserve">może doceniać dostęp do globalnych możliwości inwestycyjnych;</w:t>
      </w:r>
    </w:p>
    <w:p>
      <w:pPr>
        <w:pStyle w:val="Compact"/>
        <w:numPr>
          <w:ilvl w:val="0"/>
          <w:numId w:val="1002"/>
        </w:numPr>
      </w:pPr>
      <w:r>
        <w:t xml:space="preserve">może być zainteresowany rozwiązaniem, które pozwoli uporządkować i zdywersyfikować jego oszczędności.</w:t>
      </w:r>
    </w:p>
    <w:p>
      <w:r>
        <w:pict>
          <v:rect style="width:0;height:1.5pt" o:hralign="center" o:hrstd="t" o:hr="t"/>
        </w:pict>
      </w:r>
    </w:p>
    <w:bookmarkEnd w:id="12"/>
    <w:bookmarkStart w:id="13" w:name="segmentacja-grupy-docelowej"/>
    <w:p>
      <w:pPr>
        <w:pStyle w:val="Heading2"/>
      </w:pPr>
      <w:r>
        <w:t xml:space="preserve">2.2. Segmentacja grupy docelowej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Kryterium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Charakterystyka grupy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Rynek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Niemcy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Kapitał / oszczędności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Powyżej 100 000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Zakres obecnej relacji z bankiem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Klient korzystający obecnie z jednego podstawowego produktu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Wiek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30–55 lat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Potencjał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Znaczący kapitał i możliwość rozszerzenia relacji o produkty inwestycyjne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Potrzeba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Dywersyfikacja oszczędności i profesjonalne zarządzanie kapitałem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8" w:name="dlaczego-właśnie-ta-grupa"/>
    <w:p>
      <w:pPr>
        <w:pStyle w:val="Heading2"/>
      </w:pPr>
      <w:r>
        <w:t xml:space="preserve">2.3. Dlaczego właśnie ta grupa?</w:t>
      </w:r>
    </w:p>
    <w:p>
      <w:pPr>
        <w:pStyle w:val="FirstParagraph"/>
      </w:pPr>
      <w:r>
        <w:t xml:space="preserve">Wybrany segment łączy</w:t>
      </w:r>
      <w:r>
        <w:t xml:space="preserve"> </w:t>
      </w:r>
      <w:r>
        <w:rPr>
          <w:b/>
          <w:bCs/>
        </w:rPr>
        <w:t xml:space="preserve">znaczący potencjał finansowy z niewielkim zaangażowaniem produktowym</w:t>
      </w:r>
      <w:r>
        <w:t xml:space="preserve">, co tworzy przestrzeń do rozwoju relacji z bankiem.</w:t>
      </w:r>
    </w:p>
    <w:bookmarkStart w:id="14" w:name="znaczące-oszczędności"/>
    <w:p>
      <w:pPr>
        <w:pStyle w:val="Heading3"/>
      </w:pPr>
      <w:r>
        <w:t xml:space="preserve">Znaczące oszczędności</w:t>
      </w:r>
    </w:p>
    <w:p>
      <w:pPr>
        <w:pStyle w:val="FirstParagraph"/>
      </w:pPr>
      <w:r>
        <w:t xml:space="preserve">Klienci posiadający ponad 100 000 zgromadzonego kapitału mogą mieć większą potrzebę świadomego zarządzania majątkiem.</w:t>
      </w:r>
    </w:p>
    <w:p>
      <w:pPr>
        <w:pStyle w:val="BodyText"/>
      </w:pPr>
      <w:r>
        <w:t xml:space="preserve">Przy większych środkach samo przechowywanie pieniędzy może nie odpowiadać wszystkim długoterminowym celom klienta. Oferta inwestycyjna może stanowić sposób na rozpoczęcie rozmowy o różnych możliwościach wykorzystania zgromadzonego kapitału.</w:t>
      </w:r>
    </w:p>
    <w:bookmarkEnd w:id="14"/>
    <w:bookmarkStart w:id="15" w:name="ograniczona-relacja-z-bankiem"/>
    <w:p>
      <w:pPr>
        <w:pStyle w:val="Heading3"/>
      </w:pPr>
      <w:r>
        <w:t xml:space="preserve">Ograniczona relacja z bankiem</w:t>
      </w:r>
    </w:p>
    <w:p>
      <w:pPr>
        <w:pStyle w:val="FirstParagraph"/>
      </w:pPr>
      <w:r>
        <w:t xml:space="preserve">Klient korzystający tylko z jednego produktu ma relatywnie prostą relację z bankiem.</w:t>
      </w:r>
    </w:p>
    <w:p>
      <w:pPr>
        <w:pStyle w:val="BodyText"/>
      </w:pPr>
      <w:r>
        <w:t xml:space="preserve">Kampania ma na celu pokazanie, że bank może być dla niego nie tylko miejscem przechowywania pieniędzy, ale również</w:t>
      </w:r>
      <w:r>
        <w:t xml:space="preserve"> </w:t>
      </w:r>
      <w:r>
        <w:rPr>
          <w:b/>
          <w:bCs/>
        </w:rPr>
        <w:t xml:space="preserve">partnerem w długoterminowym zarządzaniu majątkiem</w:t>
      </w:r>
      <w:r>
        <w:t xml:space="preserve">.</w:t>
      </w:r>
    </w:p>
    <w:bookmarkEnd w:id="15"/>
    <w:bookmarkStart w:id="16" w:name="potencjał-inwestycyjny"/>
    <w:p>
      <w:pPr>
        <w:pStyle w:val="Heading3"/>
      </w:pPr>
      <w:r>
        <w:t xml:space="preserve">Potencjał inwestycyjny</w:t>
      </w:r>
    </w:p>
    <w:p>
      <w:pPr>
        <w:pStyle w:val="FirstParagraph"/>
      </w:pPr>
      <w:r>
        <w:t xml:space="preserve">Wiek 30–55 lat oznacza zazwyczaj możliwość planowania finansowego w perspektywie wieloletniej.</w:t>
      </w:r>
    </w:p>
    <w:p>
      <w:pPr>
        <w:pStyle w:val="BodyText"/>
      </w:pPr>
      <w:r>
        <w:t xml:space="preserve">Dla części klientów może to być odpowiedni moment na budowanie portfela inwestycyjnego, dywersyfikację oszczędności oraz planowanie długoterminowego wzrostu majątku.</w:t>
      </w:r>
    </w:p>
    <w:bookmarkEnd w:id="16"/>
    <w:bookmarkStart w:id="17" w:name="potencjał-długoterminowej-relacji"/>
    <w:p>
      <w:pPr>
        <w:pStyle w:val="Heading3"/>
      </w:pPr>
      <w:r>
        <w:t xml:space="preserve">Potencjał długoterminowej relacji</w:t>
      </w:r>
    </w:p>
    <w:p>
      <w:pPr>
        <w:pStyle w:val="FirstParagraph"/>
      </w:pPr>
      <w:r>
        <w:t xml:space="preserve">Rozszerzenie relacji o produkty inwestycyjne może sprawić, że bank stanie się dla klienta ważniejszym partnerem finansowym.</w:t>
      </w:r>
    </w:p>
    <w:p>
      <w:pPr>
        <w:pStyle w:val="BodyText"/>
      </w:pPr>
      <w:r>
        <w:t xml:space="preserve">Nie chodzi wyłącznie o sprzedaż kolejnego produktu, ale o stworzenie</w:t>
      </w:r>
      <w:r>
        <w:t xml:space="preserve"> </w:t>
      </w:r>
      <w:r>
        <w:rPr>
          <w:b/>
          <w:bCs/>
        </w:rPr>
        <w:t xml:space="preserve">szerszej relacji obejmującej oszczędzanie, inwestowanie i długoterminowe zarządzanie majątkiem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End w:id="19"/>
    <w:bookmarkStart w:id="24" w:name="segmenty-odbiorców"/>
    <w:p>
      <w:pPr>
        <w:pStyle w:val="Heading1"/>
      </w:pPr>
      <w:r>
        <w:t xml:space="preserve">3. Segmenty odbiorców</w:t>
      </w:r>
    </w:p>
    <w:p>
      <w:pPr>
        <w:pStyle w:val="FirstParagraph"/>
      </w:pPr>
      <w:r>
        <w:t xml:space="preserve">W ramach grupy docelowej można wyróżnić kilka szczególnie istotnych profili.</w:t>
      </w:r>
    </w:p>
    <w:bookmarkStart w:id="20" w:name="świadomy-oszczędzający"/>
    <w:p>
      <w:pPr>
        <w:pStyle w:val="Heading3"/>
      </w:pPr>
      <w:r>
        <w:t xml:space="preserve">Świadomy oszczędzający</w:t>
      </w:r>
    </w:p>
    <w:p>
      <w:pPr>
        <w:pStyle w:val="FirstParagraph"/>
      </w:pPr>
      <w:r>
        <w:t xml:space="preserve">Osoba, która zgromadziła znaczący kapitał i preferuje bezpieczeństwo oszczędności, ale zaczyna zastanawiać się nad bardziej efektywnym wykorzystaniem części środków.</w:t>
      </w:r>
    </w:p>
    <w:p>
      <w:pPr>
        <w:pStyle w:val="BodyText"/>
      </w:pPr>
      <w:r>
        <w:t xml:space="preserve">Dla tego segmentu kluczowe będzie pokazanie, że inwestowanie może być elementem szerszej strategii zarządzania majątkiem, a nie rezygnacją z bezpieczeństwa.</w:t>
      </w:r>
    </w:p>
    <w:bookmarkEnd w:id="20"/>
    <w:bookmarkStart w:id="21" w:name="X161f6e338d1e7356d600fd02d4319c5041af4be"/>
    <w:p>
      <w:pPr>
        <w:pStyle w:val="Heading3"/>
      </w:pPr>
      <w:r>
        <w:t xml:space="preserve">Klient posiadający duży kapitał, ale ograniczoną relację z bankiem</w:t>
      </w:r>
    </w:p>
    <w:p>
      <w:pPr>
        <w:pStyle w:val="FirstParagraph"/>
      </w:pPr>
      <w:r>
        <w:t xml:space="preserve">Osoba, która przechowuje znaczące środki w banku, ale korzysta z niewielkiej liczby produktów.</w:t>
      </w:r>
    </w:p>
    <w:p>
      <w:pPr>
        <w:pStyle w:val="BodyText"/>
      </w:pPr>
      <w:r>
        <w:t xml:space="preserve">Największym potencjałem jest tutaj rozszerzenie współpracy o rozwiązania inwestycyjne i stworzenie bardziej kompleksowej relacji.</w:t>
      </w:r>
    </w:p>
    <w:bookmarkEnd w:id="21"/>
    <w:bookmarkStart w:id="22" w:name="X9f7bbe761c4bb9d0af03fb836a4f79d8d6c1d81"/>
    <w:p>
      <w:pPr>
        <w:pStyle w:val="Heading3"/>
      </w:pPr>
      <w:r>
        <w:t xml:space="preserve">Inwestor rozpoczynający drogę inwestycyjną</w:t>
      </w:r>
    </w:p>
    <w:p>
      <w:pPr>
        <w:pStyle w:val="FirstParagraph"/>
      </w:pPr>
      <w:r>
        <w:t xml:space="preserve">Klient, który posiada kapitał, ale nie stworzył jeszcze profesjonalnego portfela inwestycyjnego.</w:t>
      </w:r>
    </w:p>
    <w:p>
      <w:pPr>
        <w:pStyle w:val="BodyText"/>
      </w:pPr>
      <w:r>
        <w:t xml:space="preserve">Dla niego szczególnie istotne będą prostota, dostęp do ekspertów oraz możliwość rozpoczęcia inwestowania w sposób uporządkowany i dopasowany do jego potrzeb.</w:t>
      </w:r>
    </w:p>
    <w:bookmarkEnd w:id="22"/>
    <w:bookmarkStart w:id="23" w:name="doświadczony-inwestor"/>
    <w:p>
      <w:pPr>
        <w:pStyle w:val="Heading3"/>
      </w:pPr>
      <w:r>
        <w:t xml:space="preserve">Doświadczony inwestor</w:t>
      </w:r>
    </w:p>
    <w:p>
      <w:pPr>
        <w:pStyle w:val="FirstParagraph"/>
      </w:pPr>
      <w:r>
        <w:t xml:space="preserve">Osoba, która zna podstawowe mechanizmy rynku kapitałowego i może poszukiwać nowych możliwości dywersyfikacji.</w:t>
      </w:r>
    </w:p>
    <w:p>
      <w:pPr>
        <w:pStyle w:val="BodyText"/>
      </w:pPr>
      <w:r>
        <w:t xml:space="preserve">Dla tego segmentu atrakcyjna może być ekspozycja na globalne rynki oraz profesjonalne zarządzanie portfelem.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potrzeby-i-oczekiwania-grupy-docelowej"/>
    <w:p>
      <w:pPr>
        <w:pStyle w:val="Heading1"/>
      </w:pPr>
      <w:r>
        <w:t xml:space="preserve">4. Potrzeby i oczekiwania grupy docelowej</w:t>
      </w:r>
    </w:p>
    <w:p>
      <w:pPr>
        <w:pStyle w:val="FirstParagraph"/>
      </w:pPr>
      <w:r>
        <w:t xml:space="preserve">Klient posiadający znaczące oszczędności może oczekiwać od banku czegoś więcej niż bezpiecznego miejsca do przechowywania środków.</w:t>
      </w:r>
    </w:p>
    <w:bookmarkStart w:id="25" w:name="dywersyfikacja"/>
    <w:p>
      <w:pPr>
        <w:pStyle w:val="Heading3"/>
      </w:pPr>
      <w:r>
        <w:t xml:space="preserve">Dywersyfikacja</w:t>
      </w:r>
    </w:p>
    <w:p>
      <w:pPr>
        <w:pStyle w:val="FirstParagraph"/>
      </w:pPr>
      <w:r>
        <w:t xml:space="preserve">Klient może być zainteresowany rozłożeniem kapitału pomiędzy różne rozwiązania i klasy aktywów w celu ograniczenia koncentracji środków w jednym miejscu.</w:t>
      </w:r>
    </w:p>
    <w:bookmarkEnd w:id="25"/>
    <w:bookmarkStart w:id="26" w:name="profesjonalne-zarządzanie"/>
    <w:p>
      <w:pPr>
        <w:pStyle w:val="Heading3"/>
      </w:pPr>
      <w:r>
        <w:t xml:space="preserve">Profesjonalne zarządzanie</w:t>
      </w:r>
    </w:p>
    <w:p>
      <w:pPr>
        <w:pStyle w:val="FirstParagraph"/>
      </w:pPr>
      <w:r>
        <w:t xml:space="preserve">Przy większym kapitale samodzielne podejmowanie wszystkich decyzji inwestycyjnych może być czasochłonne i wymagające.</w:t>
      </w:r>
    </w:p>
    <w:p>
      <w:pPr>
        <w:pStyle w:val="BodyText"/>
      </w:pPr>
      <w:r>
        <w:t xml:space="preserve">Klient może oczekiwać wsparcia ekspertów oraz profesjonalnego podejścia do konstrukcji i zarządzania portfelem.</w:t>
      </w:r>
    </w:p>
    <w:bookmarkEnd w:id="26"/>
    <w:bookmarkStart w:id="27" w:name="dostęp-do-globalnych-rynków"/>
    <w:p>
      <w:pPr>
        <w:pStyle w:val="Heading3"/>
      </w:pPr>
      <w:r>
        <w:t xml:space="preserve">Dostęp do globalnych rynków</w:t>
      </w:r>
    </w:p>
    <w:p>
      <w:pPr>
        <w:pStyle w:val="FirstParagraph"/>
      </w:pPr>
      <w:r>
        <w:t xml:space="preserve">Klient może chcieć korzystać z możliwości oferowanych przez rynki poza lokalnym rynkiem niemieckim.</w:t>
      </w:r>
    </w:p>
    <w:p>
      <w:pPr>
        <w:pStyle w:val="BodyText"/>
      </w:pPr>
      <w:r>
        <w:t xml:space="preserve">Ekspozycja globalna pozwala spojrzeć na inwestowanie szerzej i daje możliwość dywersyfikacji geograficznej.</w:t>
      </w:r>
    </w:p>
    <w:bookmarkEnd w:id="27"/>
    <w:bookmarkStart w:id="28" w:name="długoterminowy-wzrost-kapitału"/>
    <w:p>
      <w:pPr>
        <w:pStyle w:val="Heading3"/>
      </w:pPr>
      <w:r>
        <w:t xml:space="preserve">Długoterminowy wzrost kapitału</w:t>
      </w:r>
    </w:p>
    <w:p>
      <w:pPr>
        <w:pStyle w:val="FirstParagraph"/>
      </w:pPr>
      <w:r>
        <w:t xml:space="preserve">Oferta powinna odpowiadać klientom zainteresowanym budowaniem majątku w perspektywie wieloletniej, przy uwzględnieniu indywidualnego poziomu ryzyka.</w:t>
      </w:r>
    </w:p>
    <w:bookmarkEnd w:id="28"/>
    <w:bookmarkStart w:id="29" w:name="przejrzystość"/>
    <w:p>
      <w:pPr>
        <w:pStyle w:val="Heading3"/>
      </w:pPr>
      <w:r>
        <w:t xml:space="preserve">Przejrzystość</w:t>
      </w:r>
    </w:p>
    <w:p>
      <w:pPr>
        <w:pStyle w:val="FirstParagraph"/>
      </w:pPr>
      <w:r>
        <w:t xml:space="preserve">Klient posiadający znaczący kapitał powinien rozumieć, w jaki sposób jego środki są zarządzane, jakie są potencjalne korzyści, koszty oraz ryzyka związane z inwestowaniem.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charakterystyka-psychograficzna"/>
    <w:p>
      <w:pPr>
        <w:pStyle w:val="Heading1"/>
      </w:pPr>
      <w:r>
        <w:t xml:space="preserve">5. Charakterystyka psychograficzna</w:t>
      </w:r>
    </w:p>
    <w:p>
      <w:pPr>
        <w:pStyle w:val="FirstParagraph"/>
      </w:pPr>
      <w:r>
        <w:t xml:space="preserve">Grupa docelowa może charakteryzować się wysoką potrzebą</w:t>
      </w:r>
      <w:r>
        <w:t xml:space="preserve"> </w:t>
      </w:r>
      <w:r>
        <w:rPr>
          <w:b/>
          <w:bCs/>
        </w:rPr>
        <w:t xml:space="preserve">bezpieczeństwa, kontroli i świadomego podejmowania decyzji finansowych</w:t>
      </w:r>
      <w:r>
        <w:t xml:space="preserve">.</w:t>
      </w:r>
    </w:p>
    <w:p>
      <w:pPr>
        <w:pStyle w:val="BodyText"/>
      </w:pPr>
      <w:r>
        <w:t xml:space="preserve">Klienci ci mogą szczególnie doceniać:</w:t>
      </w:r>
    </w:p>
    <w:p>
      <w:pPr>
        <w:pStyle w:val="Compact"/>
        <w:numPr>
          <w:ilvl w:val="0"/>
          <w:numId w:val="1003"/>
        </w:numPr>
      </w:pPr>
      <w:r>
        <w:t xml:space="preserve">profesjonalizm;</w:t>
      </w:r>
    </w:p>
    <w:p>
      <w:pPr>
        <w:pStyle w:val="Compact"/>
        <w:numPr>
          <w:ilvl w:val="0"/>
          <w:numId w:val="1003"/>
        </w:numPr>
      </w:pPr>
      <w:r>
        <w:t xml:space="preserve">stabilność;</w:t>
      </w:r>
    </w:p>
    <w:p>
      <w:pPr>
        <w:pStyle w:val="Compact"/>
        <w:numPr>
          <w:ilvl w:val="0"/>
          <w:numId w:val="1003"/>
        </w:numPr>
      </w:pPr>
      <w:r>
        <w:t xml:space="preserve">przejrzystość;</w:t>
      </w:r>
    </w:p>
    <w:p>
      <w:pPr>
        <w:pStyle w:val="Compact"/>
        <w:numPr>
          <w:ilvl w:val="0"/>
          <w:numId w:val="1003"/>
        </w:numPr>
      </w:pPr>
      <w:r>
        <w:t xml:space="preserve">bezpieczeństwo;</w:t>
      </w:r>
    </w:p>
    <w:p>
      <w:pPr>
        <w:pStyle w:val="Compact"/>
        <w:numPr>
          <w:ilvl w:val="0"/>
          <w:numId w:val="1003"/>
        </w:numPr>
      </w:pPr>
      <w:r>
        <w:t xml:space="preserve">długoterminowe podejście;</w:t>
      </w:r>
    </w:p>
    <w:p>
      <w:pPr>
        <w:pStyle w:val="Compact"/>
        <w:numPr>
          <w:ilvl w:val="0"/>
          <w:numId w:val="1003"/>
        </w:numPr>
      </w:pPr>
      <w:r>
        <w:t xml:space="preserve">dostęp do ekspertów;</w:t>
      </w:r>
    </w:p>
    <w:p>
      <w:pPr>
        <w:pStyle w:val="Compact"/>
        <w:numPr>
          <w:ilvl w:val="0"/>
          <w:numId w:val="1003"/>
        </w:numPr>
      </w:pPr>
      <w:r>
        <w:t xml:space="preserve">dywersyfikację;</w:t>
      </w:r>
    </w:p>
    <w:p>
      <w:pPr>
        <w:pStyle w:val="Compact"/>
        <w:numPr>
          <w:ilvl w:val="0"/>
          <w:numId w:val="1003"/>
        </w:numPr>
      </w:pPr>
      <w:r>
        <w:t xml:space="preserve">globalne możliwości inwestycyjne;</w:t>
      </w:r>
    </w:p>
    <w:p>
      <w:pPr>
        <w:pStyle w:val="Compact"/>
        <w:numPr>
          <w:ilvl w:val="0"/>
          <w:numId w:val="1003"/>
        </w:numPr>
      </w:pPr>
      <w:r>
        <w:t xml:space="preserve">indywidualne podejście;</w:t>
      </w:r>
    </w:p>
    <w:p>
      <w:pPr>
        <w:pStyle w:val="Compact"/>
        <w:numPr>
          <w:ilvl w:val="0"/>
          <w:numId w:val="1003"/>
        </w:numPr>
      </w:pPr>
      <w:r>
        <w:t xml:space="preserve">efektywne zarządzanie majątkiem.</w:t>
      </w:r>
    </w:p>
    <w:p>
      <w:pPr>
        <w:pStyle w:val="FirstParagraph"/>
      </w:pPr>
      <w:r>
        <w:t xml:space="preserve">Komunikacja nie powinna sugerować, że tradycyjne oszczędzanie jest błędnym wyborem. Powinna raczej pokazywać, że</w:t>
      </w:r>
      <w:r>
        <w:t xml:space="preserve"> </w:t>
      </w:r>
      <w:r>
        <w:rPr>
          <w:b/>
          <w:bCs/>
        </w:rPr>
        <w:t xml:space="preserve">dla części kapitału mogą istnieć dodatkowe możliwości</w:t>
      </w:r>
      <w:r>
        <w:t xml:space="preserve">, które warto rozważyć w zależności od celów i profilu inwestora.</w:t>
      </w:r>
    </w:p>
    <w:p>
      <w:r>
        <w:pict>
          <v:rect style="width:0;height:1.5pt" o:hralign="center" o:hrstd="t" o:hr="t"/>
        </w:pict>
      </w:r>
    </w:p>
    <w:bookmarkEnd w:id="31"/>
    <w:bookmarkStart w:id="32" w:name="portret-odbiorcy"/>
    <w:p>
      <w:pPr>
        <w:pStyle w:val="Heading1"/>
      </w:pPr>
      <w:r>
        <w:t xml:space="preserve">6. Portret odbiorcy</w:t>
      </w:r>
    </w:p>
    <w:p>
      <w:pPr>
        <w:pStyle w:val="FirstParagraph"/>
      </w:pPr>
      <w:r>
        <w:t xml:space="preserve">Typowy klient Niemieckiego Pakietu Inwestycyjnego to</w:t>
      </w:r>
      <w:r>
        <w:t xml:space="preserve"> </w:t>
      </w:r>
      <w:r>
        <w:rPr>
          <w:b/>
          <w:bCs/>
        </w:rPr>
        <w:t xml:space="preserve">dojrzała finansowo osoba mieszkająca w Niemczech, która zgromadziła znaczący kapitał, ale korzysta z banku głównie w podstawowym zakresie</w:t>
      </w:r>
      <w:r>
        <w:t xml:space="preserve">.</w:t>
      </w:r>
    </w:p>
    <w:p>
      <w:pPr>
        <w:pStyle w:val="BodyText"/>
      </w:pPr>
      <w:r>
        <w:t xml:space="preserve">Jest to klient, który prawdopodobnie dużą wagę przywiązuje do bezpieczeństwa i stabilności. Jednocześnie wraz ze wzrostem zgromadzonych oszczędności może pojawiać się pytanie:</w:t>
      </w:r>
    </w:p>
    <w:p>
      <w:pPr>
        <w:pStyle w:val="BlockText"/>
      </w:pPr>
      <w:r>
        <w:rPr>
          <w:b/>
          <w:bCs/>
        </w:rPr>
        <w:t xml:space="preserve">„Czy moje oszczędności mogą pracować bardziej efektywnie, bez rezygnowania z odpowiedzialnego podejścia do ryzyka?”</w:t>
      </w:r>
    </w:p>
    <w:p>
      <w:pPr>
        <w:pStyle w:val="FirstParagraph"/>
      </w:pPr>
      <w:r>
        <w:t xml:space="preserve">Kampania ma rozpocząć właśnie tę rozmowę.</w:t>
      </w:r>
    </w:p>
    <w:p>
      <w:pPr>
        <w:pStyle w:val="BodyText"/>
      </w:pPr>
      <w:r>
        <w:t xml:space="preserve">Nie chodzi o nakłanianie klienta do inwestowania całego kapitału. Chodzi o przedstawienie możliwości</w:t>
      </w:r>
      <w:r>
        <w:t xml:space="preserve"> </w:t>
      </w:r>
      <w:r>
        <w:rPr>
          <w:b/>
          <w:bCs/>
        </w:rPr>
        <w:t xml:space="preserve">świadomej dywersyfikacji części oszczędności</w:t>
      </w:r>
      <w:r>
        <w:t xml:space="preserve"> </w:t>
      </w:r>
      <w:r>
        <w:t xml:space="preserve">i stworzenia strategii odpowiadającej jego celom.</w:t>
      </w:r>
    </w:p>
    <w:p>
      <w:r>
        <w:pict>
          <v:rect style="width:0;height:1.5pt" o:hralign="center" o:hrstd="t" o:hr="t"/>
        </w:pict>
      </w:r>
    </w:p>
    <w:bookmarkEnd w:id="32"/>
    <w:bookmarkStart w:id="33" w:name="kluczowy-insight"/>
    <w:p>
      <w:pPr>
        <w:pStyle w:val="Heading1"/>
      </w:pPr>
      <w:r>
        <w:t xml:space="preserve">7. Kluczowy insight</w:t>
      </w:r>
    </w:p>
    <w:p>
      <w:pPr>
        <w:pStyle w:val="BlockText"/>
      </w:pPr>
      <w:r>
        <w:rPr>
          <w:b/>
          <w:bCs/>
        </w:rPr>
        <w:t xml:space="preserve">„Mam już zgromadzony kapitał. Chcę, żeby był dobrze zarządzany i miał możliwość dalszego wzrostu, ale oczekuję profesjonalnego podejścia i kontroli nad ryzykiem.”</w:t>
      </w:r>
    </w:p>
    <w:p>
      <w:pPr>
        <w:pStyle w:val="FirstParagraph"/>
      </w:pPr>
      <w:r>
        <w:t xml:space="preserve">Niemiecki Pakiet Inwestycyjny odpowiada na tę potrzebę poprzez połączenie</w:t>
      </w:r>
      <w:r>
        <w:t xml:space="preserve"> </w:t>
      </w:r>
      <w:r>
        <w:rPr>
          <w:b/>
          <w:bCs/>
        </w:rPr>
        <w:t xml:space="preserve">dywersyfikacji, profesjonalnego zarządzania oraz dostępu do globalnych rynków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9" w:name="główna-obietnica-marki"/>
    <w:p>
      <w:pPr>
        <w:pStyle w:val="Heading1"/>
      </w:pPr>
      <w:r>
        <w:t xml:space="preserve">8. Główna obietnica marki</w:t>
      </w:r>
    </w:p>
    <w:bookmarkStart w:id="38" w:name="twoje-oszczędności.-więcej-możliwości."/>
    <w:p>
      <w:pPr>
        <w:pStyle w:val="Heading2"/>
      </w:pPr>
      <w:r>
        <w:t xml:space="preserve">„Twoje oszczędności. Więcej możliwości.”</w:t>
      </w:r>
    </w:p>
    <w:p>
      <w:pPr>
        <w:pStyle w:val="FirstParagraph"/>
      </w:pPr>
      <w:r>
        <w:t xml:space="preserve">Niemiecki Pakiet Inwestycyjny to propozycja dla klientów, którzy chcą przejść od prostego przechowywania kapitału do</w:t>
      </w:r>
      <w:r>
        <w:t xml:space="preserve"> </w:t>
      </w:r>
      <w:r>
        <w:rPr>
          <w:b/>
          <w:bCs/>
        </w:rPr>
        <w:t xml:space="preserve">bardziej świadomego i profesjonalnego zarządzania majątkiem</w:t>
      </w:r>
      <w:r>
        <w:t xml:space="preserve">.</w:t>
      </w:r>
    </w:p>
    <w:p>
      <w:pPr>
        <w:pStyle w:val="BodyText"/>
      </w:pPr>
      <w:r>
        <w:t xml:space="preserve">Najważniejsze wartości oferty to:</w:t>
      </w:r>
    </w:p>
    <w:bookmarkStart w:id="34" w:name="dywersyfikacja-1"/>
    <w:p>
      <w:pPr>
        <w:pStyle w:val="Heading3"/>
      </w:pPr>
      <w:r>
        <w:t xml:space="preserve">DYwersyfikacja</w:t>
      </w:r>
    </w:p>
    <w:p>
      <w:pPr>
        <w:pStyle w:val="FirstParagraph"/>
      </w:pPr>
      <w:r>
        <w:t xml:space="preserve">Rozłożenie kapitału pomiędzy różne rozwiązania i rynki.</w:t>
      </w:r>
    </w:p>
    <w:bookmarkEnd w:id="34"/>
    <w:bookmarkStart w:id="35" w:name="profesjonalizm"/>
    <w:p>
      <w:pPr>
        <w:pStyle w:val="Heading3"/>
      </w:pPr>
      <w:r>
        <w:t xml:space="preserve">PROFESJONALIZM</w:t>
      </w:r>
    </w:p>
    <w:p>
      <w:pPr>
        <w:pStyle w:val="FirstParagraph"/>
      </w:pPr>
      <w:r>
        <w:t xml:space="preserve">Dostęp do profesjonalnego zarządzania portfelem.</w:t>
      </w:r>
    </w:p>
    <w:bookmarkEnd w:id="35"/>
    <w:bookmarkStart w:id="36" w:name="globalne-możliwości"/>
    <w:p>
      <w:pPr>
        <w:pStyle w:val="Heading3"/>
      </w:pPr>
      <w:r>
        <w:t xml:space="preserve">GLOBALNE MOŻLIWOŚCI</w:t>
      </w:r>
    </w:p>
    <w:p>
      <w:pPr>
        <w:pStyle w:val="FirstParagraph"/>
      </w:pPr>
      <w:r>
        <w:t xml:space="preserve">Ekspozycja na rynki kapitałowe z różnych regionów świata.</w:t>
      </w:r>
    </w:p>
    <w:bookmarkEnd w:id="36"/>
    <w:bookmarkStart w:id="37" w:name="długoterminowe-podejście"/>
    <w:p>
      <w:pPr>
        <w:pStyle w:val="Heading3"/>
      </w:pPr>
      <w:r>
        <w:t xml:space="preserve">DŁUGOTERMINOWE PODEJŚCIE</w:t>
      </w:r>
    </w:p>
    <w:p>
      <w:pPr>
        <w:pStyle w:val="FirstParagraph"/>
      </w:pPr>
      <w:r>
        <w:t xml:space="preserve">Budowanie strategii odpowiadającej celom klienta i jego horyzontowi inwestycyjnemu.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4" w:name="oferta-specjalna"/>
    <w:p>
      <w:pPr>
        <w:pStyle w:val="Heading1"/>
      </w:pPr>
      <w:r>
        <w:t xml:space="preserve">9. Oferta specjalna</w:t>
      </w:r>
    </w:p>
    <w:p>
      <w:pPr>
        <w:pStyle w:val="FirstParagraph"/>
      </w:pPr>
      <w:r>
        <w:t xml:space="preserve">W ramach kampanii klient otrzymuje możliwość skorzystania z</w:t>
      </w:r>
      <w:r>
        <w:t xml:space="preserve"> </w:t>
      </w:r>
      <w:r>
        <w:rPr>
          <w:b/>
          <w:bCs/>
        </w:rPr>
        <w:t xml:space="preserve">Niemieckiego Pakietu Inwestycyjnego</w:t>
      </w:r>
      <w:r>
        <w:t xml:space="preserve">, którego celem jest profesjonalna dywersyfikacja zgromadzonych oszczędności.</w:t>
      </w:r>
    </w:p>
    <w:bookmarkStart w:id="40" w:name="X2ceb334297b76938abd8cd85b47dd4191b0581a"/>
    <w:p>
      <w:pPr>
        <w:pStyle w:val="Heading2"/>
      </w:pPr>
      <w:r>
        <w:t xml:space="preserve">Od oszczędności do portfela inwestycyjnego</w:t>
      </w:r>
    </w:p>
    <w:p>
      <w:pPr>
        <w:pStyle w:val="FirstParagraph"/>
      </w:pPr>
      <w:r>
        <w:t xml:space="preserve">Oferta pozwala przejść od prostego przechowywania kapitału do bardziej aktywnego modelu zarządzania oszczędnościami.</w:t>
      </w:r>
    </w:p>
    <w:p>
      <w:pPr>
        <w:pStyle w:val="BodyText"/>
      </w:pPr>
      <w:r>
        <w:t xml:space="preserve">Portfel może zostać skonstruowany z uwzględnieniem:</w:t>
      </w:r>
    </w:p>
    <w:p>
      <w:pPr>
        <w:pStyle w:val="Compact"/>
        <w:numPr>
          <w:ilvl w:val="0"/>
          <w:numId w:val="1004"/>
        </w:numPr>
      </w:pPr>
      <w:r>
        <w:t xml:space="preserve">celów finansowych klienta;</w:t>
      </w:r>
    </w:p>
    <w:p>
      <w:pPr>
        <w:pStyle w:val="Compact"/>
        <w:numPr>
          <w:ilvl w:val="0"/>
          <w:numId w:val="1004"/>
        </w:numPr>
      </w:pPr>
      <w:r>
        <w:t xml:space="preserve">horyzontu inwestycyjnego;</w:t>
      </w:r>
    </w:p>
    <w:p>
      <w:pPr>
        <w:pStyle w:val="Compact"/>
        <w:numPr>
          <w:ilvl w:val="0"/>
          <w:numId w:val="1004"/>
        </w:numPr>
      </w:pPr>
      <w:r>
        <w:t xml:space="preserve">indywidualnej tolerancji ryzyka;</w:t>
      </w:r>
    </w:p>
    <w:p>
      <w:pPr>
        <w:pStyle w:val="Compact"/>
        <w:numPr>
          <w:ilvl w:val="0"/>
          <w:numId w:val="1004"/>
        </w:numPr>
      </w:pPr>
      <w:r>
        <w:t xml:space="preserve">oczekiwanego poziomu zaangażowania;</w:t>
      </w:r>
    </w:p>
    <w:p>
      <w:pPr>
        <w:pStyle w:val="Compact"/>
        <w:numPr>
          <w:ilvl w:val="0"/>
          <w:numId w:val="1004"/>
        </w:numPr>
      </w:pPr>
      <w:r>
        <w:t xml:space="preserve">potrzeby dywersyfikacji.</w:t>
      </w:r>
    </w:p>
    <w:bookmarkEnd w:id="40"/>
    <w:bookmarkStart w:id="41" w:name="ekspozycja-na-rynki-globalne"/>
    <w:p>
      <w:pPr>
        <w:pStyle w:val="Heading2"/>
      </w:pPr>
      <w:r>
        <w:t xml:space="preserve">Ekspozycja na rynki globalne</w:t>
      </w:r>
    </w:p>
    <w:p>
      <w:pPr>
        <w:pStyle w:val="FirstParagraph"/>
      </w:pPr>
      <w:r>
        <w:t xml:space="preserve">Pakiet daje możliwość wykorzystania potencjału różnych rynków kapitałowych.</w:t>
      </w:r>
    </w:p>
    <w:p>
      <w:pPr>
        <w:pStyle w:val="BodyText"/>
      </w:pPr>
      <w:r>
        <w:t xml:space="preserve">Dzięki temu klient nie musi ograniczać strategii inwestycyjnej wyłącznie do jednego rynku lub regionu.</w:t>
      </w:r>
    </w:p>
    <w:bookmarkEnd w:id="41"/>
    <w:bookmarkStart w:id="42" w:name="profesjonalne-zarządzanie-1"/>
    <w:p>
      <w:pPr>
        <w:pStyle w:val="Heading2"/>
      </w:pPr>
      <w:r>
        <w:t xml:space="preserve">Profesjonalne zarządzanie</w:t>
      </w:r>
    </w:p>
    <w:p>
      <w:pPr>
        <w:pStyle w:val="FirstParagraph"/>
      </w:pPr>
      <w:r>
        <w:t xml:space="preserve">Klient może skorzystać z profesjonalnego podejścia do budowy i zarządzania portfelem, bez konieczności samodzielnego analizowania wszystkich dostępnych możliwości inwestycyjnych.</w:t>
      </w:r>
    </w:p>
    <w:bookmarkEnd w:id="42"/>
    <w:bookmarkStart w:id="43" w:name="obniżone-koszty-zarządzania"/>
    <w:p>
      <w:pPr>
        <w:pStyle w:val="Heading2"/>
      </w:pPr>
      <w:r>
        <w:t xml:space="preserve">Obniżone koszty zarządzania</w:t>
      </w:r>
    </w:p>
    <w:p>
      <w:pPr>
        <w:pStyle w:val="FirstParagraph"/>
      </w:pPr>
      <w:r>
        <w:t xml:space="preserve">W ramach kampanii oferowane są</w:t>
      </w:r>
      <w:r>
        <w:t xml:space="preserve"> </w:t>
      </w:r>
      <w:r>
        <w:rPr>
          <w:b/>
          <w:bCs/>
        </w:rPr>
        <w:t xml:space="preserve">obniżone koszty zarządzania</w:t>
      </w:r>
      <w:r>
        <w:t xml:space="preserve">, dzięki czemu rozpoczęcie korzystania z profesjonalnego rozwiązania inwestycyjnego staje się bardziej atrakcyjne.</w:t>
      </w:r>
    </w:p>
    <w:p>
      <w:pPr>
        <w:pStyle w:val="BodyText"/>
      </w:pPr>
      <w:r>
        <w:t xml:space="preserve">Warunki i zakres preferencji powinny być każdorazowo przedstawione klientowi w sposób przejrzysty, wraz z pełną informacją o kosztach i ryzyku.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X2368e499014535a1abdeaf91ff9bbf2a3404688"/>
    <w:p>
      <w:pPr>
        <w:pStyle w:val="Heading1"/>
      </w:pPr>
      <w:r>
        <w:t xml:space="preserve">10. Dlaczego warto skorzystać z Niemieckiego Pakietu Inwestycyjnego?</w:t>
      </w:r>
    </w:p>
    <w:p>
      <w:pPr>
        <w:pStyle w:val="FirstParagraph"/>
      </w:pPr>
      <w:r>
        <w:t xml:space="preserve">Oferta odpowiada na potrzeby klientów, którzy chcą</w:t>
      </w:r>
      <w:r>
        <w:t xml:space="preserve"> </w:t>
      </w:r>
      <w:r>
        <w:rPr>
          <w:b/>
          <w:bCs/>
        </w:rPr>
        <w:t xml:space="preserve">lepiej uporządkować i wykorzystać zgromadzony kapitał</w:t>
      </w:r>
      <w:r>
        <w:t xml:space="preserve">.</w:t>
      </w:r>
    </w:p>
    <w:p>
      <w:pPr>
        <w:pStyle w:val="BodyText"/>
      </w:pPr>
      <w:r>
        <w:t xml:space="preserve">Jest szczególnie atrakcyjna dla osób, które:</w:t>
      </w:r>
    </w:p>
    <w:p>
      <w:pPr>
        <w:pStyle w:val="Compact"/>
        <w:numPr>
          <w:ilvl w:val="0"/>
          <w:numId w:val="1005"/>
        </w:numPr>
      </w:pPr>
      <w:r>
        <w:t xml:space="preserve">posiadają znaczące oszczędności;</w:t>
      </w:r>
    </w:p>
    <w:p>
      <w:pPr>
        <w:pStyle w:val="Compact"/>
        <w:numPr>
          <w:ilvl w:val="0"/>
          <w:numId w:val="1005"/>
        </w:numPr>
      </w:pPr>
      <w:r>
        <w:t xml:space="preserve">chcą rozpocząć inwestowanie;</w:t>
      </w:r>
    </w:p>
    <w:p>
      <w:pPr>
        <w:pStyle w:val="Compact"/>
        <w:numPr>
          <w:ilvl w:val="0"/>
          <w:numId w:val="1005"/>
        </w:numPr>
      </w:pPr>
      <w:r>
        <w:t xml:space="preserve">chcą zdywersyfikować część swojego majątku;</w:t>
      </w:r>
    </w:p>
    <w:p>
      <w:pPr>
        <w:pStyle w:val="Compact"/>
        <w:numPr>
          <w:ilvl w:val="0"/>
          <w:numId w:val="1005"/>
        </w:numPr>
      </w:pPr>
      <w:r>
        <w:t xml:space="preserve">są zainteresowane globalnymi rynkami;</w:t>
      </w:r>
    </w:p>
    <w:p>
      <w:pPr>
        <w:pStyle w:val="Compact"/>
        <w:numPr>
          <w:ilvl w:val="0"/>
          <w:numId w:val="1005"/>
        </w:numPr>
      </w:pPr>
      <w:r>
        <w:t xml:space="preserve">nie chcą samodzielnie zarządzać całym procesem inwestycyjnym;</w:t>
      </w:r>
    </w:p>
    <w:p>
      <w:pPr>
        <w:pStyle w:val="Compact"/>
        <w:numPr>
          <w:ilvl w:val="0"/>
          <w:numId w:val="1005"/>
        </w:numPr>
      </w:pPr>
      <w:r>
        <w:t xml:space="preserve">oczekują profesjonalnego wsparcia;</w:t>
      </w:r>
    </w:p>
    <w:p>
      <w:pPr>
        <w:pStyle w:val="Compact"/>
        <w:numPr>
          <w:ilvl w:val="0"/>
          <w:numId w:val="1005"/>
        </w:numPr>
      </w:pPr>
      <w:r>
        <w:t xml:space="preserve">myślą o finansach w perspektywie długoterminowej;</w:t>
      </w:r>
    </w:p>
    <w:p>
      <w:pPr>
        <w:pStyle w:val="Compact"/>
        <w:numPr>
          <w:ilvl w:val="0"/>
          <w:numId w:val="1005"/>
        </w:numPr>
      </w:pPr>
      <w:r>
        <w:t xml:space="preserve">chcą rozszerzyć relację z bankiem o rozwiązania inwestycyjne.</w:t>
      </w:r>
    </w:p>
    <w:p>
      <w:r>
        <w:pict>
          <v:rect style="width:0;height:1.5pt" o:hralign="center" o:hrstd="t" o:hr="t"/>
        </w:pict>
      </w:r>
    </w:p>
    <w:bookmarkEnd w:id="45"/>
    <w:bookmarkStart w:id="46" w:name="pozycjonowanie-komunikacji"/>
    <w:p>
      <w:pPr>
        <w:pStyle w:val="Heading1"/>
      </w:pPr>
      <w:r>
        <w:t xml:space="preserve">11. Pozycjonowanie komunikacji</w:t>
      </w:r>
    </w:p>
    <w:p>
      <w:pPr>
        <w:pStyle w:val="FirstParagraph"/>
      </w:pPr>
      <w:r>
        <w:t xml:space="preserve">Niemiecki Pakiet Inwestycyjny powinien być komunikowany jako</w:t>
      </w:r>
      <w:r>
        <w:t xml:space="preserve"> </w:t>
      </w:r>
      <w:r>
        <w:rPr>
          <w:b/>
          <w:bCs/>
        </w:rPr>
        <w:t xml:space="preserve">profesjonalny kolejny krok w zarządzaniu oszczędnościami</w:t>
      </w:r>
      <w:r>
        <w:t xml:space="preserve">, a nie jako agresywna oferta sprzedaży produktów inwestycyjnych.</w:t>
      </w:r>
    </w:p>
    <w:p>
      <w:pPr>
        <w:pStyle w:val="BodyText"/>
      </w:pPr>
      <w:r>
        <w:t xml:space="preserve">Główne przesłanie powinno koncentrować się na:</w:t>
      </w:r>
    </w:p>
    <w:p>
      <w:pPr>
        <w:pStyle w:val="Compact"/>
        <w:numPr>
          <w:ilvl w:val="0"/>
          <w:numId w:val="1006"/>
        </w:numPr>
      </w:pPr>
      <w:r>
        <w:t xml:space="preserve">świadomym zarządzaniu majątkiem;</w:t>
      </w:r>
    </w:p>
    <w:p>
      <w:pPr>
        <w:pStyle w:val="Compact"/>
        <w:numPr>
          <w:ilvl w:val="0"/>
          <w:numId w:val="1006"/>
        </w:numPr>
      </w:pPr>
      <w:r>
        <w:t xml:space="preserve">dywersyfikacji;</w:t>
      </w:r>
    </w:p>
    <w:p>
      <w:pPr>
        <w:pStyle w:val="Compact"/>
        <w:numPr>
          <w:ilvl w:val="0"/>
          <w:numId w:val="1006"/>
        </w:numPr>
      </w:pPr>
      <w:r>
        <w:t xml:space="preserve">profesjonalnym wsparciu;</w:t>
      </w:r>
    </w:p>
    <w:p>
      <w:pPr>
        <w:pStyle w:val="Compact"/>
        <w:numPr>
          <w:ilvl w:val="0"/>
          <w:numId w:val="1006"/>
        </w:numPr>
      </w:pPr>
      <w:r>
        <w:t xml:space="preserve">globalnych możliwościach;</w:t>
      </w:r>
    </w:p>
    <w:p>
      <w:pPr>
        <w:pStyle w:val="Compact"/>
        <w:numPr>
          <w:ilvl w:val="0"/>
          <w:numId w:val="1006"/>
        </w:numPr>
      </w:pPr>
      <w:r>
        <w:t xml:space="preserve">długoterminowym podejściu;</w:t>
      </w:r>
    </w:p>
    <w:p>
      <w:pPr>
        <w:pStyle w:val="Compact"/>
        <w:numPr>
          <w:ilvl w:val="0"/>
          <w:numId w:val="1006"/>
        </w:numPr>
      </w:pPr>
      <w:r>
        <w:t xml:space="preserve">przejrzystości;</w:t>
      </w:r>
    </w:p>
    <w:p>
      <w:pPr>
        <w:pStyle w:val="Compact"/>
        <w:numPr>
          <w:ilvl w:val="0"/>
          <w:numId w:val="1006"/>
        </w:numPr>
      </w:pPr>
      <w:r>
        <w:t xml:space="preserve">odpowiedzialnym inwestowaniu.</w:t>
      </w:r>
    </w:p>
    <w:p>
      <w:pPr>
        <w:pStyle w:val="FirstParagraph"/>
      </w:pPr>
      <w:r>
        <w:t xml:space="preserve">Należy unikać obietnic gwarantowanego wzrostu kapitału lub sugerowania, że inwestycja zapewni określony wynik.</w:t>
      </w:r>
    </w:p>
    <w:p>
      <w:pPr>
        <w:pStyle w:val="BodyText"/>
      </w:pPr>
      <w:r>
        <w:t xml:space="preserve">Komunikacja powinna jasno wskazywać, że</w:t>
      </w:r>
      <w:r>
        <w:t xml:space="preserve"> </w:t>
      </w:r>
      <w:r>
        <w:rPr>
          <w:b/>
          <w:bCs/>
        </w:rPr>
        <w:t xml:space="preserve">wartość inwestycji może zarówno wzrosnąć, jak i spaść</w:t>
      </w:r>
      <w:r>
        <w:t xml:space="preserve">, a wybór rozwiązania powinien być dopasowany do indywidualnego profilu klienta.</w:t>
      </w:r>
    </w:p>
    <w:p>
      <w:r>
        <w:pict>
          <v:rect style="width:0;height:1.5pt" o:hralign="center" o:hrstd="t" o:hr="t"/>
        </w:pict>
      </w:r>
    </w:p>
    <w:bookmarkEnd w:id="46"/>
    <w:bookmarkStart w:id="49" w:name="główny-przekaz-promocyjny"/>
    <w:p>
      <w:pPr>
        <w:pStyle w:val="Heading1"/>
      </w:pPr>
      <w:r>
        <w:t xml:space="preserve">12. Główny przekaz promocyjny</w:t>
      </w:r>
    </w:p>
    <w:bookmarkStart w:id="48" w:name="poznaj-niemiecki-pakiet-inwestycyjny"/>
    <w:p>
      <w:pPr>
        <w:pStyle w:val="Heading2"/>
      </w:pPr>
      <w:r>
        <w:t xml:space="preserve">Poznaj Niemiecki Pakiet Inwestycyjny</w:t>
      </w:r>
    </w:p>
    <w:bookmarkStart w:id="47" w:name="X21ea3a1640bea0157734e6ac8f66eaa8642e4ab"/>
    <w:p>
      <w:pPr>
        <w:pStyle w:val="Heading3"/>
      </w:pPr>
      <w:r>
        <w:t xml:space="preserve">Twoje oszczędności mogą mieć więcej możliwości.</w:t>
      </w:r>
    </w:p>
    <w:p>
      <w:pPr>
        <w:pStyle w:val="FirstParagraph"/>
      </w:pPr>
      <w:r>
        <w:t xml:space="preserve">Masz zgromadzony kapitał? Poznaj rozwiązanie stworzone z myślą o świadomym i długoterminowym zarządzaniu oszczędnościami.</w:t>
      </w:r>
    </w:p>
    <w:p>
      <w:pPr>
        <w:pStyle w:val="BodyText"/>
      </w:pPr>
      <w:r>
        <w:t xml:space="preserve">Zdywersyfikuj swój kapitał, uzyskaj dostęp do globalnych rynków i skorzystaj z profesjonalnego zarządzania portfelem na preferencyjnych warunkach.</w:t>
      </w:r>
    </w:p>
    <w:p>
      <w:pPr>
        <w:pStyle w:val="BodyText"/>
      </w:pPr>
      <w:r>
        <w:rPr>
          <w:b/>
          <w:bCs/>
        </w:rPr>
        <w:t xml:space="preserve">Porozmawiaj z ekspertem i poznaj możliwości dla swojego kapitału.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0" w:name="propozycje-haseł-kampanii"/>
    <w:p>
      <w:pPr>
        <w:pStyle w:val="Heading1"/>
      </w:pPr>
      <w:r>
        <w:t xml:space="preserve">13. Propozycje haseł kampanii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„Twoje oszczędności. Więcej możliwości.”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„Zacznij zarządzać swoim kapitałem bardziej świadomie.”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„Dywersyfikuj dziś. Buduj na przyszłość.”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„Twój kapitał. Globalne możliwości.”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„Od oszczędzania do świadomego inwestowania.”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„Więcej niż oszczędności. Strategia na przyszłość.”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„Twój kapitał zasługuje na przemyślaną strategię.”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„Otwórz swój portfel na świat.”</w:t>
      </w:r>
    </w:p>
    <w:p>
      <w:r>
        <w:pict>
          <v:rect style="width:0;height:1.5pt" o:hralign="center" o:hrstd="t" o:hr="t"/>
        </w:pict>
      </w:r>
    </w:p>
    <w:bookmarkEnd w:id="50"/>
    <w:bookmarkStart w:id="57" w:name="mechanika-kampanii"/>
    <w:p>
      <w:pPr>
        <w:pStyle w:val="Heading1"/>
      </w:pPr>
      <w:r>
        <w:t xml:space="preserve">14. Mechanika kampanii</w:t>
      </w:r>
    </w:p>
    <w:p>
      <w:pPr>
        <w:pStyle w:val="FirstParagraph"/>
      </w:pPr>
      <w:r>
        <w:t xml:space="preserve">Kampania powinna prowadzić klienta przez proces od zainteresowania ofertą do świadomego rozpoczęcia inwestowania.</w:t>
      </w:r>
    </w:p>
    <w:bookmarkStart w:id="51" w:name="poznaj-możliwości"/>
    <w:p>
      <w:pPr>
        <w:pStyle w:val="Heading3"/>
      </w:pPr>
      <w:r>
        <w:t xml:space="preserve">1. Poznaj możliwości</w:t>
      </w:r>
    </w:p>
    <w:p>
      <w:pPr>
        <w:pStyle w:val="FirstParagraph"/>
      </w:pPr>
      <w:r>
        <w:t xml:space="preserve">Klient otrzymuje informację o możliwości profesjonalnej dywersyfikacji swoich oszczędności.</w:t>
      </w:r>
    </w:p>
    <w:bookmarkEnd w:id="51"/>
    <w:bookmarkStart w:id="52" w:name="porozmawiaj-z-ekspertem"/>
    <w:p>
      <w:pPr>
        <w:pStyle w:val="Heading3"/>
      </w:pPr>
      <w:r>
        <w:t xml:space="preserve">2. Porozmawiaj z ekspertem</w:t>
      </w:r>
    </w:p>
    <w:p>
      <w:pPr>
        <w:pStyle w:val="FirstParagraph"/>
      </w:pPr>
      <w:r>
        <w:t xml:space="preserve">Klient może skonsultować swoje cele, potrzeby oraz oczekiwania dotyczące zarządzania kapitałem.</w:t>
      </w:r>
    </w:p>
    <w:bookmarkEnd w:id="52"/>
    <w:bookmarkStart w:id="53" w:name="określ-profil-inwestycyjny"/>
    <w:p>
      <w:pPr>
        <w:pStyle w:val="Heading3"/>
      </w:pPr>
      <w:r>
        <w:t xml:space="preserve">3. Określ profil inwestycyjny</w:t>
      </w:r>
    </w:p>
    <w:p>
      <w:pPr>
        <w:pStyle w:val="FirstParagraph"/>
      </w:pPr>
      <w:r>
        <w:t xml:space="preserve">Przed przedstawieniem rozwiązania należy uwzględnić indywidualną sytuację klienta, jego cele, horyzont inwestycyjny oraz akceptowany poziom ryzyka.</w:t>
      </w:r>
    </w:p>
    <w:bookmarkEnd w:id="53"/>
    <w:bookmarkStart w:id="54" w:name="poznaj-proponowany-portfel"/>
    <w:p>
      <w:pPr>
        <w:pStyle w:val="Heading3"/>
      </w:pPr>
      <w:r>
        <w:t xml:space="preserve">4. Poznaj proponowany portfel</w:t>
      </w:r>
    </w:p>
    <w:p>
      <w:pPr>
        <w:pStyle w:val="FirstParagraph"/>
      </w:pPr>
      <w:r>
        <w:t xml:space="preserve">Klient otrzymuje informacje o proponowanej strukturze portfela, jego potencjalnych korzyściach, kosztach oraz ryzykach.</w:t>
      </w:r>
    </w:p>
    <w:bookmarkEnd w:id="54"/>
    <w:bookmarkStart w:id="55" w:name="podejmij-świadomą-decyzję"/>
    <w:p>
      <w:pPr>
        <w:pStyle w:val="Heading3"/>
      </w:pPr>
      <w:r>
        <w:t xml:space="preserve">5. Podejmij świadomą decyzję</w:t>
      </w:r>
    </w:p>
    <w:p>
      <w:pPr>
        <w:pStyle w:val="FirstParagraph"/>
      </w:pPr>
      <w:r>
        <w:t xml:space="preserve">Klient decyduje, czy proponowane rozwiązanie odpowiada jego potrzebom.</w:t>
      </w:r>
    </w:p>
    <w:bookmarkEnd w:id="55"/>
    <w:bookmarkStart w:id="56" w:name="zarządzaj-swoim-portfelem"/>
    <w:p>
      <w:pPr>
        <w:pStyle w:val="Heading3"/>
      </w:pPr>
      <w:r>
        <w:t xml:space="preserve">6. Zarządzaj swoim portfelem</w:t>
      </w:r>
    </w:p>
    <w:p>
      <w:pPr>
        <w:pStyle w:val="FirstParagraph"/>
      </w:pPr>
      <w:r>
        <w:t xml:space="preserve">Po rozpoczęciu inwestowania klient może korzystać z profesjonalnego zarządzania oraz okresowego przeglądu strategii.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strategia-kontaktu"/>
    <w:p>
      <w:pPr>
        <w:pStyle w:val="Heading1"/>
      </w:pPr>
      <w:r>
        <w:t xml:space="preserve">15. Strategia kontaktu</w:t>
      </w:r>
    </w:p>
    <w:p>
      <w:pPr>
        <w:pStyle w:val="FirstParagraph"/>
      </w:pPr>
      <w:r>
        <w:t xml:space="preserve">Ze względu na charakter grupy docelowej rekomendowana jest</w:t>
      </w:r>
      <w:r>
        <w:t xml:space="preserve"> </w:t>
      </w:r>
      <w:r>
        <w:rPr>
          <w:b/>
          <w:bCs/>
        </w:rPr>
        <w:t xml:space="preserve">bardziej ekspercka i konsultacyjna forma komunikacji</w:t>
      </w:r>
      <w:r>
        <w:t xml:space="preserve">.</w:t>
      </w:r>
    </w:p>
    <w:bookmarkStart w:id="58" w:name="e-mail"/>
    <w:p>
      <w:pPr>
        <w:pStyle w:val="Heading2"/>
      </w:pPr>
      <w:r>
        <w:t xml:space="preserve">E-mail</w:t>
      </w:r>
    </w:p>
    <w:p>
      <w:pPr>
        <w:pStyle w:val="FirstParagraph"/>
      </w:pPr>
      <w:r>
        <w:t xml:space="preserve">E-mail powinien mieć charakter zaproszenia do rozmowy o możliwościach zarządzania kapitałem.</w:t>
      </w:r>
    </w:p>
    <w:p>
      <w:pPr>
        <w:pStyle w:val="BodyText"/>
      </w:pPr>
      <w:r>
        <w:t xml:space="preserve">Nie powinien koncentrować się wyłącznie na potencjalnych zyskach. Najważniejsze są:</w:t>
      </w:r>
    </w:p>
    <w:p>
      <w:pPr>
        <w:pStyle w:val="Compact"/>
        <w:numPr>
          <w:ilvl w:val="0"/>
          <w:numId w:val="1008"/>
        </w:numPr>
      </w:pPr>
      <w:r>
        <w:t xml:space="preserve">dywersyfikacja;</w:t>
      </w:r>
    </w:p>
    <w:p>
      <w:pPr>
        <w:pStyle w:val="Compact"/>
        <w:numPr>
          <w:ilvl w:val="0"/>
          <w:numId w:val="1008"/>
        </w:numPr>
      </w:pPr>
      <w:r>
        <w:t xml:space="preserve">profesjonalne zarządzanie;</w:t>
      </w:r>
    </w:p>
    <w:p>
      <w:pPr>
        <w:pStyle w:val="Compact"/>
        <w:numPr>
          <w:ilvl w:val="0"/>
          <w:numId w:val="1008"/>
        </w:numPr>
      </w:pPr>
      <w:r>
        <w:t xml:space="preserve">dostęp do globalnych rynków;</w:t>
      </w:r>
    </w:p>
    <w:p>
      <w:pPr>
        <w:pStyle w:val="Compact"/>
        <w:numPr>
          <w:ilvl w:val="0"/>
          <w:numId w:val="1008"/>
        </w:numPr>
      </w:pPr>
      <w:r>
        <w:t xml:space="preserve">obniżone koszty zarządzania;</w:t>
      </w:r>
    </w:p>
    <w:p>
      <w:pPr>
        <w:pStyle w:val="Compact"/>
        <w:numPr>
          <w:ilvl w:val="0"/>
          <w:numId w:val="1008"/>
        </w:numPr>
      </w:pPr>
      <w:r>
        <w:t xml:space="preserve">możliwość konsultacji z ekspertem.</w:t>
      </w:r>
    </w:p>
    <w:p>
      <w:pPr>
        <w:pStyle w:val="FirstParagraph"/>
      </w:pPr>
      <w:r>
        <w:rPr>
          <w:b/>
          <w:bCs/>
        </w:rPr>
        <w:t xml:space="preserve">CTA: „Poznaj możliwości swojego kapitału”</w:t>
      </w:r>
    </w:p>
    <w:p>
      <w:pPr>
        <w:pStyle w:val="BodyText"/>
      </w:pPr>
      <w:r>
        <w:t xml:space="preserve">lub</w:t>
      </w:r>
    </w:p>
    <w:p>
      <w:pPr>
        <w:pStyle w:val="BodyText"/>
      </w:pPr>
      <w:r>
        <w:rPr>
          <w:b/>
          <w:bCs/>
        </w:rPr>
        <w:t xml:space="preserve">CTA: „Umów rozmowę z ekspertem”</w:t>
      </w:r>
    </w:p>
    <w:bookmarkEnd w:id="58"/>
    <w:bookmarkStart w:id="59" w:name="bankowość-internetowa-i-aplikacja"/>
    <w:p>
      <w:pPr>
        <w:pStyle w:val="Heading2"/>
      </w:pPr>
      <w:r>
        <w:t xml:space="preserve">Bankowość internetowa i aplikacja</w:t>
      </w:r>
    </w:p>
    <w:p>
      <w:pPr>
        <w:pStyle w:val="FirstParagraph"/>
      </w:pPr>
      <w:r>
        <w:t xml:space="preserve">Oferta może być prezentowana jako spersonalizowane zaproszenie do konsultacji inwestycyjnej.</w:t>
      </w:r>
    </w:p>
    <w:p>
      <w:pPr>
        <w:pStyle w:val="BodyText"/>
      </w:pPr>
      <w:r>
        <w:t xml:space="preserve">Komunikat powinien prowadzić klienta do materiałów edukacyjnych lub bezpośredniego kontaktu z doradcą.</w:t>
      </w:r>
    </w:p>
    <w:bookmarkEnd w:id="59"/>
    <w:bookmarkStart w:id="60" w:name="kontakt-telefoniczny"/>
    <w:p>
      <w:pPr>
        <w:pStyle w:val="Heading2"/>
      </w:pPr>
      <w:r>
        <w:t xml:space="preserve">Kontakt telefoniczny</w:t>
      </w:r>
    </w:p>
    <w:p>
      <w:pPr>
        <w:pStyle w:val="FirstParagraph"/>
      </w:pPr>
      <w:r>
        <w:t xml:space="preserve">Rozmowa powinna mieć charakter konsultacyjny, a nie agresywnie sprzedażowy.</w:t>
      </w:r>
    </w:p>
    <w:p>
      <w:pPr>
        <w:pStyle w:val="BodyText"/>
      </w:pPr>
      <w:r>
        <w:t xml:space="preserve">Doradca powinien rozpocząć od poznania potrzeb klienta i dopiero następnie przedstawić możliwości inwestycyjne.</w:t>
      </w:r>
    </w:p>
    <w:bookmarkEnd w:id="60"/>
    <w:bookmarkStart w:id="61" w:name="landing-page"/>
    <w:p>
      <w:pPr>
        <w:pStyle w:val="Heading2"/>
      </w:pPr>
      <w:r>
        <w:t xml:space="preserve">Landing page</w:t>
      </w:r>
    </w:p>
    <w:p>
      <w:pPr>
        <w:pStyle w:val="FirstParagraph"/>
      </w:pPr>
      <w:r>
        <w:t xml:space="preserve">Dedykowana strona kampanii może przedstawiać:</w:t>
      </w:r>
    </w:p>
    <w:p>
      <w:pPr>
        <w:pStyle w:val="Compact"/>
        <w:numPr>
          <w:ilvl w:val="0"/>
          <w:numId w:val="1009"/>
        </w:numPr>
      </w:pPr>
      <w:r>
        <w:t xml:space="preserve">ideę dywersyfikacji;</w:t>
      </w:r>
    </w:p>
    <w:p>
      <w:pPr>
        <w:pStyle w:val="Compact"/>
        <w:numPr>
          <w:ilvl w:val="0"/>
          <w:numId w:val="1009"/>
        </w:numPr>
      </w:pPr>
      <w:r>
        <w:t xml:space="preserve">korzyści z profesjonalnego zarządzania;</w:t>
      </w:r>
    </w:p>
    <w:p>
      <w:pPr>
        <w:pStyle w:val="Compact"/>
        <w:numPr>
          <w:ilvl w:val="0"/>
          <w:numId w:val="1009"/>
        </w:numPr>
      </w:pPr>
      <w:r>
        <w:t xml:space="preserve">możliwości inwestowania na rynkach globalnych;</w:t>
      </w:r>
    </w:p>
    <w:p>
      <w:pPr>
        <w:pStyle w:val="Compact"/>
        <w:numPr>
          <w:ilvl w:val="0"/>
          <w:numId w:val="1009"/>
        </w:numPr>
      </w:pPr>
      <w:r>
        <w:t xml:space="preserve">przykładową strukturę procesu inwestycyjnego;</w:t>
      </w:r>
    </w:p>
    <w:p>
      <w:pPr>
        <w:pStyle w:val="Compact"/>
        <w:numPr>
          <w:ilvl w:val="0"/>
          <w:numId w:val="1009"/>
        </w:numPr>
      </w:pPr>
      <w:r>
        <w:t xml:space="preserve">informacje o kosztach;</w:t>
      </w:r>
    </w:p>
    <w:p>
      <w:pPr>
        <w:pStyle w:val="Compact"/>
        <w:numPr>
          <w:ilvl w:val="0"/>
          <w:numId w:val="1009"/>
        </w:numPr>
      </w:pPr>
      <w:r>
        <w:t xml:space="preserve">informacje o ryzyku;</w:t>
      </w:r>
    </w:p>
    <w:p>
      <w:pPr>
        <w:pStyle w:val="Compact"/>
        <w:numPr>
          <w:ilvl w:val="0"/>
          <w:numId w:val="1009"/>
        </w:numPr>
      </w:pPr>
      <w:r>
        <w:t xml:space="preserve">możliwość kontaktu z ekspertem.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doświadczenie-klienta"/>
    <w:p>
      <w:pPr>
        <w:pStyle w:val="Heading1"/>
      </w:pPr>
      <w:r>
        <w:t xml:space="preserve">16. Doświadczenie klienta</w:t>
      </w:r>
    </w:p>
    <w:p>
      <w:pPr>
        <w:pStyle w:val="FirstParagraph"/>
      </w:pPr>
      <w:r>
        <w:t xml:space="preserve">Doświadczenie klienta powinno być oparte na</w:t>
      </w:r>
      <w:r>
        <w:t xml:space="preserve"> </w:t>
      </w:r>
      <w:r>
        <w:rPr>
          <w:b/>
          <w:bCs/>
        </w:rPr>
        <w:t xml:space="preserve">zaufaniu, edukacji i profesjonalnym doradztwie</w:t>
      </w:r>
      <w:r>
        <w:t xml:space="preserve">.</w:t>
      </w:r>
    </w:p>
    <w:p>
      <w:pPr>
        <w:pStyle w:val="BodyText"/>
      </w:pPr>
      <w:r>
        <w:t xml:space="preserve">Klient powinien przejść przez ścieżkę:</w:t>
      </w:r>
    </w:p>
    <w:p>
      <w:pPr>
        <w:pStyle w:val="BodyText"/>
      </w:pPr>
      <w:r>
        <w:rPr>
          <w:b/>
          <w:bCs/>
        </w:rPr>
        <w:t xml:space="preserve">poznaj możliwości → porozmawiaj z ekspertem → określ potrzeby → poznaj propozycję → podejmij świadomą decyzję → zarządzaj portfelem</w:t>
      </w:r>
    </w:p>
    <w:p>
      <w:pPr>
        <w:pStyle w:val="BodyText"/>
      </w:pPr>
      <w:r>
        <w:t xml:space="preserve">Każdy etap powinien być przejrzysty i pozbawiony presji.</w:t>
      </w:r>
    </w:p>
    <w:p>
      <w:pPr>
        <w:pStyle w:val="BodyText"/>
      </w:pPr>
      <w:r>
        <w:t xml:space="preserve">Szczególnie ważne jest, aby klient rozumiał:</w:t>
      </w:r>
    </w:p>
    <w:p>
      <w:pPr>
        <w:pStyle w:val="Compact"/>
        <w:numPr>
          <w:ilvl w:val="0"/>
          <w:numId w:val="1010"/>
        </w:numPr>
      </w:pPr>
      <w:r>
        <w:t xml:space="preserve">w co inwestuje;</w:t>
      </w:r>
    </w:p>
    <w:p>
      <w:pPr>
        <w:pStyle w:val="Compact"/>
        <w:numPr>
          <w:ilvl w:val="0"/>
          <w:numId w:val="1010"/>
        </w:numPr>
      </w:pPr>
      <w:r>
        <w:t xml:space="preserve">jaki jest cel inwestycji;</w:t>
      </w:r>
    </w:p>
    <w:p>
      <w:pPr>
        <w:pStyle w:val="Compact"/>
        <w:numPr>
          <w:ilvl w:val="0"/>
          <w:numId w:val="1010"/>
        </w:numPr>
      </w:pPr>
      <w:r>
        <w:t xml:space="preserve">jaki jest przewidywany horyzont;</w:t>
      </w:r>
    </w:p>
    <w:p>
      <w:pPr>
        <w:pStyle w:val="Compact"/>
        <w:numPr>
          <w:ilvl w:val="0"/>
          <w:numId w:val="1010"/>
        </w:numPr>
      </w:pPr>
      <w:r>
        <w:t xml:space="preserve">jakie są potencjalne korzyści;</w:t>
      </w:r>
    </w:p>
    <w:p>
      <w:pPr>
        <w:pStyle w:val="Compact"/>
        <w:numPr>
          <w:ilvl w:val="0"/>
          <w:numId w:val="1010"/>
        </w:numPr>
      </w:pPr>
      <w:r>
        <w:t xml:space="preserve">jakie są koszty;</w:t>
      </w:r>
    </w:p>
    <w:p>
      <w:pPr>
        <w:pStyle w:val="Compact"/>
        <w:numPr>
          <w:ilvl w:val="0"/>
          <w:numId w:val="1010"/>
        </w:numPr>
      </w:pPr>
      <w:r>
        <w:t xml:space="preserve">jakie są ryzyka;</w:t>
      </w:r>
    </w:p>
    <w:p>
      <w:pPr>
        <w:pStyle w:val="Compact"/>
        <w:numPr>
          <w:ilvl w:val="0"/>
          <w:numId w:val="1010"/>
        </w:numPr>
      </w:pPr>
      <w:r>
        <w:t xml:space="preserve">jak będzie wyglądało zarządzanie portfelem.</w:t>
      </w:r>
    </w:p>
    <w:p>
      <w:pPr>
        <w:pStyle w:val="FirstParagraph"/>
      </w:pPr>
      <w:r>
        <w:t xml:space="preserve">Dzięki temu kampania buduje nie tylko sprzedaż, ale również</w:t>
      </w:r>
      <w:r>
        <w:t xml:space="preserve"> </w:t>
      </w:r>
      <w:r>
        <w:rPr>
          <w:b/>
          <w:bCs/>
        </w:rPr>
        <w:t xml:space="preserve">zaufanie do banku jako partnera w zarządzaniu majątkiem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Start w:id="68" w:name="kluczowa-wartość-dla-klienta"/>
    <w:p>
      <w:pPr>
        <w:pStyle w:val="Heading1"/>
      </w:pPr>
      <w:r>
        <w:t xml:space="preserve">17. Kluczowa wartość dla klienta</w:t>
      </w:r>
    </w:p>
    <w:p>
      <w:pPr>
        <w:pStyle w:val="FirstParagraph"/>
      </w:pPr>
      <w:r>
        <w:t xml:space="preserve">Niemiecki Pakiet Inwestycyjny można sprowadzić do czterech głównych wartości:</w:t>
      </w:r>
    </w:p>
    <w:bookmarkStart w:id="64" w:name="dywersyfikacja-2"/>
    <w:p>
      <w:pPr>
        <w:pStyle w:val="Heading3"/>
      </w:pPr>
      <w:r>
        <w:t xml:space="preserve">DYwersyfikacja</w:t>
      </w:r>
    </w:p>
    <w:p>
      <w:pPr>
        <w:pStyle w:val="FirstParagraph"/>
      </w:pPr>
      <w:r>
        <w:t xml:space="preserve">Możliwość rozłożenia kapitału pomiędzy różne rozwiązania i rynki.</w:t>
      </w:r>
    </w:p>
    <w:bookmarkEnd w:id="64"/>
    <w:bookmarkStart w:id="65" w:name="profesjonalizm-1"/>
    <w:p>
      <w:pPr>
        <w:pStyle w:val="Heading3"/>
      </w:pPr>
      <w:r>
        <w:t xml:space="preserve">PROFESJONALIZM</w:t>
      </w:r>
    </w:p>
    <w:p>
      <w:pPr>
        <w:pStyle w:val="FirstParagraph"/>
      </w:pPr>
      <w:r>
        <w:t xml:space="preserve">Dostęp do profesjonalnego podejścia do budowy i zarządzania portfelem.</w:t>
      </w:r>
    </w:p>
    <w:bookmarkEnd w:id="65"/>
    <w:bookmarkStart w:id="66" w:name="globalny-zasięg"/>
    <w:p>
      <w:pPr>
        <w:pStyle w:val="Heading3"/>
      </w:pPr>
      <w:r>
        <w:t xml:space="preserve">GLOBALNY ZASIĘG</w:t>
      </w:r>
    </w:p>
    <w:p>
      <w:pPr>
        <w:pStyle w:val="FirstParagraph"/>
      </w:pPr>
      <w:r>
        <w:t xml:space="preserve">Możliwość korzystania z potencjału różnych rynków kapitałowych.</w:t>
      </w:r>
    </w:p>
    <w:bookmarkEnd w:id="66"/>
    <w:bookmarkStart w:id="67" w:name="długoterminowa-strategia"/>
    <w:p>
      <w:pPr>
        <w:pStyle w:val="Heading3"/>
      </w:pPr>
      <w:r>
        <w:t xml:space="preserve">DŁUGOTERMINOWA STRATEGIA</w:t>
      </w:r>
    </w:p>
    <w:p>
      <w:pPr>
        <w:pStyle w:val="FirstParagraph"/>
      </w:pPr>
      <w:r>
        <w:t xml:space="preserve">Podejście skoncentrowane na świadomym budowaniu majątku w perspektywie długoterminowej.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rola-grupy-docelowej-w-kampanii"/>
    <w:p>
      <w:pPr>
        <w:pStyle w:val="Heading1"/>
      </w:pPr>
      <w:r>
        <w:t xml:space="preserve">18. Rola grupy docelowej w kampanii</w:t>
      </w:r>
    </w:p>
    <w:p>
      <w:pPr>
        <w:pStyle w:val="FirstParagraph"/>
      </w:pPr>
      <w:r>
        <w:t xml:space="preserve">Grupa docelowa Niemieckiego Pakietu Inwestycyjnego ma szczególne znaczenie z punktu widzenia</w:t>
      </w:r>
      <w:r>
        <w:t xml:space="preserve"> </w:t>
      </w:r>
      <w:r>
        <w:rPr>
          <w:b/>
          <w:bCs/>
        </w:rPr>
        <w:t xml:space="preserve">rozwoju długoterminowej relacji z bankiem</w:t>
      </w:r>
      <w:r>
        <w:t xml:space="preserve">.</w:t>
      </w:r>
    </w:p>
    <w:p>
      <w:pPr>
        <w:pStyle w:val="BodyText"/>
      </w:pPr>
      <w:r>
        <w:t xml:space="preserve">Klient posiadający znaczące oszczędności, ale korzystający wyłącznie z jednego produktu, może postrzegać bank przede wszystkim jako miejsce przechowywania kapitału.</w:t>
      </w:r>
    </w:p>
    <w:p>
      <w:pPr>
        <w:pStyle w:val="BodyText"/>
      </w:pPr>
      <w:r>
        <w:t xml:space="preserve">Kampania ma zmienić ten sposób postrzegania.</w:t>
      </w:r>
    </w:p>
    <w:p>
      <w:pPr>
        <w:pStyle w:val="BodyText"/>
      </w:pPr>
      <w:r>
        <w:t xml:space="preserve">Bank powinien stać się dla klienta</w:t>
      </w:r>
      <w:r>
        <w:t xml:space="preserve"> </w:t>
      </w:r>
      <w:r>
        <w:rPr>
          <w:b/>
          <w:bCs/>
        </w:rPr>
        <w:t xml:space="preserve">partnerem w zarządzaniu majątkiem</w:t>
      </w:r>
      <w:r>
        <w:t xml:space="preserve">, oferującym nie tylko bezpieczne przechowywanie środków, ale również dostęp do profesjonalnych możliwości inwestycyjnych.</w:t>
      </w:r>
    </w:p>
    <w:p>
      <w:pPr>
        <w:pStyle w:val="BodyText"/>
      </w:pPr>
      <w:r>
        <w:t xml:space="preserve">Kluczowy przekaz powinien brzmieć:</w:t>
      </w:r>
    </w:p>
    <w:p>
      <w:pPr>
        <w:pStyle w:val="BlockText"/>
      </w:pPr>
      <w:r>
        <w:rPr>
          <w:b/>
          <w:bCs/>
        </w:rPr>
        <w:t xml:space="preserve">„Twój kapitał już jest częścią naszej relacji. Teraz możemy pomóc Ci zarządzać nim bardziej świadomie.”</w:t>
      </w:r>
    </w:p>
    <w:p>
      <w:pPr>
        <w:pStyle w:val="FirstParagraph"/>
      </w:pPr>
      <w:r>
        <w:t xml:space="preserve">Celem nie jest nakłonienie klienta do inwestowania całego majątku, lecz pokazanie mu możliwości</w:t>
      </w:r>
      <w:r>
        <w:t xml:space="preserve"> </w:t>
      </w:r>
      <w:r>
        <w:rPr>
          <w:b/>
          <w:bCs/>
        </w:rPr>
        <w:t xml:space="preserve">rozsądnej dywersyfikacji części zgromadzonych oszczędności</w:t>
      </w:r>
      <w:r>
        <w:t xml:space="preserve">, zgodnie z jego potrzebami i profilem ryzyka.</w:t>
      </w:r>
    </w:p>
    <w:p>
      <w:r>
        <w:pict>
          <v:rect style="width:0;height:1.5pt" o:hralign="center" o:hrstd="t" o:hr="t"/>
        </w:pict>
      </w:r>
    </w:p>
    <w:bookmarkEnd w:id="69"/>
    <w:bookmarkStart w:id="70" w:name="ton-komunikacji"/>
    <w:p>
      <w:pPr>
        <w:pStyle w:val="Heading1"/>
      </w:pPr>
      <w:r>
        <w:t xml:space="preserve">19. Ton komunikacji</w:t>
      </w:r>
    </w:p>
    <w:p>
      <w:pPr>
        <w:pStyle w:val="FirstParagraph"/>
      </w:pPr>
      <w:r>
        <w:t xml:space="preserve">Komunikacja Niemieckiego Pakietu Inwestycyjnego powinna być:</w:t>
      </w:r>
    </w:p>
    <w:p>
      <w:pPr>
        <w:pStyle w:val="BodyText"/>
      </w:pPr>
      <w:r>
        <w:rPr>
          <w:b/>
          <w:bCs/>
        </w:rPr>
        <w:t xml:space="preserve">Ekspercka</w:t>
      </w:r>
      <w:r>
        <w:t xml:space="preserve"> </w:t>
      </w:r>
      <w:r>
        <w:t xml:space="preserve">— pokazująca wiedzę i kompetencje.</w:t>
      </w:r>
    </w:p>
    <w:p>
      <w:pPr>
        <w:pStyle w:val="BodyText"/>
      </w:pPr>
      <w:r>
        <w:rPr>
          <w:b/>
          <w:bCs/>
        </w:rPr>
        <w:t xml:space="preserve">Profesjonalna</w:t>
      </w:r>
      <w:r>
        <w:t xml:space="preserve"> </w:t>
      </w:r>
      <w:r>
        <w:t xml:space="preserve">— odpowiednia dla klientów posiadających znaczący kapitał.</w:t>
      </w:r>
    </w:p>
    <w:p>
      <w:pPr>
        <w:pStyle w:val="BodyText"/>
      </w:pPr>
      <w:r>
        <w:rPr>
          <w:b/>
          <w:bCs/>
        </w:rPr>
        <w:t xml:space="preserve">Spokojna</w:t>
      </w:r>
      <w:r>
        <w:t xml:space="preserve"> </w:t>
      </w:r>
      <w:r>
        <w:t xml:space="preserve">— bez presji i agresywnych obietnic.</w:t>
      </w:r>
    </w:p>
    <w:p>
      <w:pPr>
        <w:pStyle w:val="BodyText"/>
      </w:pPr>
      <w:r>
        <w:rPr>
          <w:b/>
          <w:bCs/>
        </w:rPr>
        <w:t xml:space="preserve">Edukacyjna</w:t>
      </w:r>
      <w:r>
        <w:t xml:space="preserve"> </w:t>
      </w:r>
      <w:r>
        <w:t xml:space="preserve">— pomagająca klientowi zrozumieć możliwości inwestowania.</w:t>
      </w:r>
    </w:p>
    <w:p>
      <w:pPr>
        <w:pStyle w:val="BodyText"/>
      </w:pPr>
      <w:r>
        <w:rPr>
          <w:b/>
          <w:bCs/>
        </w:rPr>
        <w:t xml:space="preserve">Transparentna</w:t>
      </w:r>
      <w:r>
        <w:t xml:space="preserve"> </w:t>
      </w:r>
      <w:r>
        <w:t xml:space="preserve">— jasno przedstawiająca koszty i ryzyko.</w:t>
      </w:r>
    </w:p>
    <w:p>
      <w:pPr>
        <w:pStyle w:val="BodyText"/>
      </w:pPr>
      <w:r>
        <w:rPr>
          <w:b/>
          <w:bCs/>
        </w:rPr>
        <w:t xml:space="preserve">Długoterminowa</w:t>
      </w:r>
      <w:r>
        <w:t xml:space="preserve"> </w:t>
      </w:r>
      <w:r>
        <w:t xml:space="preserve">— koncentrująca się na budowaniu majątku, a nie krótkoterminowej spekulacji.</w:t>
      </w:r>
    </w:p>
    <w:p>
      <w:pPr>
        <w:pStyle w:val="BodyText"/>
      </w:pPr>
      <w:r>
        <w:rPr>
          <w:b/>
          <w:bCs/>
        </w:rPr>
        <w:t xml:space="preserve">Premium</w:t>
      </w:r>
      <w:r>
        <w:t xml:space="preserve"> </w:t>
      </w:r>
      <w:r>
        <w:t xml:space="preserve">— podkreślająca jakość obsługi i indywidualne podejście.</w:t>
      </w:r>
    </w:p>
    <w:p>
      <w:pPr>
        <w:pStyle w:val="BodyText"/>
      </w:pPr>
      <w:r>
        <w:t xml:space="preserve">Należy unikać komunikatów typu „pewny zysk”, „gwarantowany wzrost” czy „bezpieczna inwestycja”, jeżeli nie są one faktycznie uzasadnione charakterem produktu.</w:t>
      </w:r>
    </w:p>
    <w:p>
      <w:r>
        <w:pict>
          <v:rect style="width:0;height:1.5pt" o:hralign="center" o:hrstd="t" o:hr="t"/>
        </w:pict>
      </w:r>
    </w:p>
    <w:bookmarkEnd w:id="70"/>
    <w:bookmarkStart w:id="75" w:name="podsumowanie-kampanii"/>
    <w:p>
      <w:pPr>
        <w:pStyle w:val="Heading1"/>
      </w:pPr>
      <w:r>
        <w:t xml:space="preserve">20. Podsumowanie kampanii</w:t>
      </w:r>
    </w:p>
    <w:p>
      <w:pPr>
        <w:pStyle w:val="FirstParagraph"/>
      </w:pPr>
      <w:r>
        <w:rPr>
          <w:b/>
          <w:bCs/>
        </w:rPr>
        <w:t xml:space="preserve">Niemiecki Pakiet Inwestycyjny</w:t>
      </w:r>
      <w:r>
        <w:t xml:space="preserve"> </w:t>
      </w:r>
      <w:r>
        <w:t xml:space="preserve">to kampania skierowana do klientów na rynku niemieckim, którzy posiadają znaczący kapitał, ale korzystają z ograniczonego zakresu produktów bankowych.</w:t>
      </w:r>
    </w:p>
    <w:p>
      <w:pPr>
        <w:pStyle w:val="BodyText"/>
      </w:pPr>
      <w:r>
        <w:t xml:space="preserve">Oferta ma zachęcić ich do przejścia od</w:t>
      </w:r>
      <w:r>
        <w:t xml:space="preserve"> </w:t>
      </w:r>
      <w:r>
        <w:rPr>
          <w:b/>
          <w:bCs/>
        </w:rPr>
        <w:t xml:space="preserve">pasywnego przechowywania oszczędności do bardziej świadomego i profesjonalnego zarządzania kapitałem</w:t>
      </w:r>
      <w:r>
        <w:t xml:space="preserve">.</w:t>
      </w:r>
    </w:p>
    <w:p>
      <w:pPr>
        <w:pStyle w:val="BodyText"/>
      </w:pPr>
      <w:r>
        <w:t xml:space="preserve">Kluczowym elementem propozycji jest możliwość dywersyfikacji oszczędności poprzez stworzenie aktywnego portfela inwestycyjnego z ekspozycją na</w:t>
      </w:r>
      <w:r>
        <w:t xml:space="preserve"> </w:t>
      </w:r>
      <w:r>
        <w:rPr>
          <w:b/>
          <w:bCs/>
        </w:rPr>
        <w:t xml:space="preserve">globalne rynki</w:t>
      </w:r>
      <w:r>
        <w:t xml:space="preserve">, przy jednoczesnym dostępie do profesjonalnego zarządzania i obniżonych kosztów.</w:t>
      </w:r>
    </w:p>
    <w:p>
      <w:pPr>
        <w:pStyle w:val="BodyText"/>
      </w:pPr>
      <w:r>
        <w:t xml:space="preserve">Kampania nie powinna być komunikowana jako próba nakłonienia klienta do ryzykownego inwestowania. Jej główną rolą jest</w:t>
      </w:r>
      <w:r>
        <w:t xml:space="preserve"> </w:t>
      </w:r>
      <w:r>
        <w:rPr>
          <w:b/>
          <w:bCs/>
        </w:rPr>
        <w:t xml:space="preserve">otwarcie rozmowy o możliwościach dywersyfikacji i długoterminowego zarządzania majątkiem</w:t>
      </w:r>
      <w:r>
        <w:t xml:space="preserve">.</w:t>
      </w:r>
    </w:p>
    <w:p>
      <w:pPr>
        <w:pStyle w:val="BodyText"/>
      </w:pPr>
      <w:r>
        <w:t xml:space="preserve">Najważniejszym wyróżnikiem oferty jest połączenie</w:t>
      </w:r>
      <w:r>
        <w:t xml:space="preserve"> </w:t>
      </w:r>
      <w:r>
        <w:rPr>
          <w:b/>
          <w:bCs/>
        </w:rPr>
        <w:t xml:space="preserve">znaczącego kapitału klienta z profesjonalnym podejściem do jego dalszego wykorzystania</w:t>
      </w:r>
      <w:r>
        <w:t xml:space="preserve">.</w:t>
      </w:r>
    </w:p>
    <w:p>
      <w:pPr>
        <w:pStyle w:val="BodyText"/>
      </w:pPr>
      <w:r>
        <w:t xml:space="preserve">W efekcie kampania powinna wzmacniać trzy podstawowe skojarzenia:</w:t>
      </w:r>
    </w:p>
    <w:bookmarkStart w:id="71" w:name="X52de487795ebc1cadc08a4bcec22d822cc1774f"/>
    <w:p>
      <w:pPr>
        <w:pStyle w:val="Heading3"/>
      </w:pPr>
      <w:r>
        <w:t xml:space="preserve">NIEMIECKI PAKIET INWESTYCYJNY = DYwersyfikacja</w:t>
      </w:r>
    </w:p>
    <w:bookmarkEnd w:id="71"/>
    <w:bookmarkStart w:id="72" w:name="Xfe199665e1c631e8b3619d125569fea6ac4258d"/>
    <w:p>
      <w:pPr>
        <w:pStyle w:val="Heading3"/>
      </w:pPr>
      <w:r>
        <w:t xml:space="preserve">NIEMIECKI PAKIET INWESTYCYJNY = GLOBALNE MOŻLIWOŚCI</w:t>
      </w:r>
    </w:p>
    <w:bookmarkEnd w:id="72"/>
    <w:bookmarkStart w:id="73" w:name="Xcce02d46c50ce8532576e7d8efa95eed96cdc9a"/>
    <w:p>
      <w:pPr>
        <w:pStyle w:val="Heading3"/>
      </w:pPr>
      <w:r>
        <w:t xml:space="preserve">NIEMIECKI PAKIET INWESTYCYJNY = PROFESJONALNE ZARZĄDZANIE KAPITAŁEM</w:t>
      </w:r>
    </w:p>
    <w:bookmarkEnd w:id="73"/>
    <w:bookmarkStart w:id="74" w:name="główne-przesłanie-kampanii"/>
    <w:p>
      <w:pPr>
        <w:pStyle w:val="Heading2"/>
      </w:pPr>
      <w:r>
        <w:t xml:space="preserve">Główne przesłanie kampanii</w:t>
      </w:r>
    </w:p>
    <w:p>
      <w:pPr>
        <w:pStyle w:val="BlockText"/>
      </w:pPr>
      <w:r>
        <w:rPr>
          <w:b/>
          <w:bCs/>
        </w:rPr>
        <w:t xml:space="preserve">Niemiecki Pakiet Inwestycyjny — od oszczędności do świadomego inwestowania. Twój kapitał. Globalne możliwości.</w:t>
      </w:r>
    </w:p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