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92eeb776b6d50e1e91f9779dbd39d12f1937524"/>
    <w:p>
      <w:pPr>
        <w:pStyle w:val="Heading1"/>
      </w:pPr>
      <w:r>
        <w:t xml:space="preserve">KAMPANIA REAKTYWACYJNA „POWRÓT DO AKTYWNOŚCI”</w:t>
      </w:r>
    </w:p>
    <w:bookmarkStart w:id="9" w:name="Xfea42ba4443f8026f79f64522afd5f7b7a64d07"/>
    <w:p>
      <w:pPr>
        <w:pStyle w:val="Heading2"/>
      </w:pPr>
      <w:r>
        <w:t xml:space="preserve">Wróć do codziennej bankowości i odbierz więcej z każdej płatności</w:t>
      </w:r>
    </w:p>
    <w:p>
      <w:r>
        <w:pict>
          <v:rect style="width:0;height:1.5pt" o:hralign="center" o:hrstd="t" o:hr="t"/>
        </w:pict>
      </w:r>
    </w:p>
    <w:bookmarkEnd w:id="9"/>
    <w:bookmarkStart w:id="10" w:name="idea-kampanii"/>
    <w:p>
      <w:pPr>
        <w:pStyle w:val="Heading2"/>
      </w:pPr>
      <w:r>
        <w:t xml:space="preserve">1. Idea kampanii</w:t>
      </w:r>
    </w:p>
    <w:p>
      <w:pPr>
        <w:pStyle w:val="FirstParagraph"/>
      </w:pPr>
      <w:r>
        <w:rPr>
          <w:b/>
          <w:bCs/>
        </w:rPr>
        <w:t xml:space="preserve">Powrót do Aktywności</w:t>
      </w:r>
      <w:r>
        <w:t xml:space="preserve"> </w:t>
      </w:r>
      <w:r>
        <w:t xml:space="preserve">to kampania reaktywacyjna skierowana do klientów, którzy posiadają aktywną relację finansową z bankiem, ale przez pewien czas nie korzystają regularnie z jego codziennych usług.</w:t>
      </w:r>
    </w:p>
    <w:p>
      <w:pPr>
        <w:pStyle w:val="BodyText"/>
      </w:pPr>
      <w:r>
        <w:t xml:space="preserve">Celem kampanii jest</w:t>
      </w:r>
      <w:r>
        <w:t xml:space="preserve"> </w:t>
      </w:r>
      <w:r>
        <w:rPr>
          <w:b/>
          <w:bCs/>
        </w:rPr>
        <w:t xml:space="preserve">ponowne włączenie klienta do aktywnego korzystania z bankowości</w:t>
      </w:r>
      <w:r>
        <w:t xml:space="preserve">, przede wszystkim poprzez aplikację mobilną, płatności kartą oraz cyfrowe formy obsługi.</w:t>
      </w:r>
    </w:p>
    <w:p>
      <w:pPr>
        <w:pStyle w:val="BodyText"/>
      </w:pPr>
      <w:r>
        <w:t xml:space="preserve">Klient może nadal posiadać środki w banku i pozostawać związany z nim od kilku lat, ale jego codzienna aktywność mogła z czasem przenieść się do innych kanałów lub instytucji. Kampania ma stworzyć prosty i atrakcyjny powód, aby wrócić do bankowości i ponownie odkryć jej wygodę.</w:t>
      </w:r>
    </w:p>
    <w:p>
      <w:pPr>
        <w:pStyle w:val="BodyText"/>
      </w:pPr>
      <w:r>
        <w:t xml:space="preserve">Mechanizm opiera się na programie</w:t>
      </w:r>
      <w:r>
        <w:t xml:space="preserve"> </w:t>
      </w:r>
      <w:r>
        <w:rPr>
          <w:b/>
          <w:bCs/>
        </w:rPr>
        <w:t xml:space="preserve">„Mobilny Bonus”</w:t>
      </w:r>
      <w:r>
        <w:t xml:space="preserve">, który nagradza klienta za powrót do aktywnego korzystania z aplikacji oraz płatności cyfrowych.</w:t>
      </w:r>
    </w:p>
    <w:p>
      <w:pPr>
        <w:pStyle w:val="BodyText"/>
      </w:pPr>
      <w:r>
        <w:t xml:space="preserve">W ramach kampanii klient może otrzymać</w:t>
      </w:r>
      <w:r>
        <w:t xml:space="preserve"> </w:t>
      </w:r>
      <w:r>
        <w:rPr>
          <w:b/>
          <w:bCs/>
        </w:rPr>
        <w:t xml:space="preserve">5% cashbacku za transakcje wykonane kartą za pośrednictwem portfeli cyfrowych</w:t>
      </w:r>
      <w:r>
        <w:t xml:space="preserve">, takich jak Apple Pay lub Google Pay, przez okres 3 miesięcy od ponownego zalogowania do aplikacji, zgodnie z warunkami programu.</w:t>
      </w:r>
    </w:p>
    <w:p>
      <w:pPr>
        <w:pStyle w:val="BodyText"/>
      </w:pPr>
      <w:r>
        <w:t xml:space="preserve">Kampania ma pokazać, że powrót do aktywnej bankowości może być:</w:t>
      </w:r>
    </w:p>
    <w:p>
      <w:pPr>
        <w:pStyle w:val="Compact"/>
        <w:numPr>
          <w:ilvl w:val="0"/>
          <w:numId w:val="1001"/>
        </w:numPr>
      </w:pPr>
      <w:r>
        <w:t xml:space="preserve">prosty;</w:t>
      </w:r>
    </w:p>
    <w:p>
      <w:pPr>
        <w:pStyle w:val="Compact"/>
        <w:numPr>
          <w:ilvl w:val="0"/>
          <w:numId w:val="1001"/>
        </w:numPr>
      </w:pPr>
      <w:r>
        <w:t xml:space="preserve">szybki;</w:t>
      </w:r>
    </w:p>
    <w:p>
      <w:pPr>
        <w:pStyle w:val="Compact"/>
        <w:numPr>
          <w:ilvl w:val="0"/>
          <w:numId w:val="1001"/>
        </w:numPr>
      </w:pPr>
      <w:r>
        <w:t xml:space="preserve">wygodny;</w:t>
      </w:r>
    </w:p>
    <w:p>
      <w:pPr>
        <w:pStyle w:val="Compact"/>
        <w:numPr>
          <w:ilvl w:val="0"/>
          <w:numId w:val="1001"/>
        </w:numPr>
      </w:pPr>
      <w:r>
        <w:t xml:space="preserve">cyfrowy;</w:t>
      </w:r>
    </w:p>
    <w:p>
      <w:pPr>
        <w:pStyle w:val="Compact"/>
        <w:numPr>
          <w:ilvl w:val="0"/>
          <w:numId w:val="1001"/>
        </w:numPr>
      </w:pPr>
      <w:r>
        <w:t xml:space="preserve">korzystny finansowo.</w:t>
      </w:r>
    </w:p>
    <w:p>
      <w:pPr>
        <w:pStyle w:val="FirstParagraph"/>
      </w:pPr>
      <w:r>
        <w:t xml:space="preserve">Celem kampanii jest:</w:t>
      </w:r>
    </w:p>
    <w:p>
      <w:pPr>
        <w:pStyle w:val="Compact"/>
        <w:numPr>
          <w:ilvl w:val="0"/>
          <w:numId w:val="1002"/>
        </w:numPr>
      </w:pPr>
      <w:r>
        <w:t xml:space="preserve">reaktywacja nieaktywnych klientów;</w:t>
      </w:r>
    </w:p>
    <w:p>
      <w:pPr>
        <w:pStyle w:val="Compact"/>
        <w:numPr>
          <w:ilvl w:val="0"/>
          <w:numId w:val="1002"/>
        </w:numPr>
      </w:pPr>
      <w:r>
        <w:t xml:space="preserve">zwiększenie częstotliwości korzystania z bankowości;</w:t>
      </w:r>
    </w:p>
    <w:p>
      <w:pPr>
        <w:pStyle w:val="Compact"/>
        <w:numPr>
          <w:ilvl w:val="0"/>
          <w:numId w:val="1002"/>
        </w:numPr>
      </w:pPr>
      <w:r>
        <w:t xml:space="preserve">ponowne zaangażowanie klientów w kanały cyfrowe;</w:t>
      </w:r>
    </w:p>
    <w:p>
      <w:pPr>
        <w:pStyle w:val="Compact"/>
        <w:numPr>
          <w:ilvl w:val="0"/>
          <w:numId w:val="1002"/>
        </w:numPr>
      </w:pPr>
      <w:r>
        <w:t xml:space="preserve">zwiększenie liczby transakcji kartowych;</w:t>
      </w:r>
    </w:p>
    <w:p>
      <w:pPr>
        <w:pStyle w:val="Compact"/>
        <w:numPr>
          <w:ilvl w:val="0"/>
          <w:numId w:val="1002"/>
        </w:numPr>
      </w:pPr>
      <w:r>
        <w:t xml:space="preserve">zachęcenie do korzystania z płatności mobilnych;</w:t>
      </w:r>
    </w:p>
    <w:p>
      <w:pPr>
        <w:pStyle w:val="Compact"/>
        <w:numPr>
          <w:ilvl w:val="0"/>
          <w:numId w:val="1002"/>
        </w:numPr>
      </w:pPr>
      <w:r>
        <w:t xml:space="preserve">odbudowanie codziennej relacji klienta z bankiem;</w:t>
      </w:r>
    </w:p>
    <w:p>
      <w:pPr>
        <w:pStyle w:val="Compact"/>
        <w:numPr>
          <w:ilvl w:val="0"/>
          <w:numId w:val="1002"/>
        </w:numPr>
      </w:pPr>
      <w:r>
        <w:t xml:space="preserve">stworzenie podstaw do dalszego korzystania z produktów i usług.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9" w:name="grupa-docelowa"/>
    <w:p>
      <w:pPr>
        <w:pStyle w:val="Heading1"/>
      </w:pPr>
      <w:r>
        <w:t xml:space="preserve">2. Grupa docelowa</w:t>
      </w:r>
    </w:p>
    <w:p>
      <w:pPr>
        <w:pStyle w:val="FirstParagraph"/>
      </w:pPr>
      <w:r>
        <w:t xml:space="preserve">Kampania jest skierowana do</w:t>
      </w:r>
      <w:r>
        <w:t xml:space="preserve"> </w:t>
      </w:r>
      <w:r>
        <w:rPr>
          <w:b/>
          <w:bCs/>
        </w:rPr>
        <w:t xml:space="preserve">klientów w wieku 35–50 lat</w:t>
      </w:r>
      <w:r>
        <w:t xml:space="preserve">, którzy są związani z bankiem od kilku lat, posiadają zgromadzone środki, ale obecnie korzystają z jego usług w ograniczonym zakresie.</w:t>
      </w:r>
    </w:p>
    <w:p>
      <w:pPr>
        <w:pStyle w:val="BodyText"/>
      </w:pPr>
      <w:r>
        <w:t xml:space="preserve">To osoby, które nie są nowymi klientami. Znają bank, posiadają z nim historię i mogą nadal mieć w nim znaczące środki, jednak ich codzienna aktywność bankowa została ograniczona.</w:t>
      </w:r>
    </w:p>
    <w:p>
      <w:pPr>
        <w:pStyle w:val="BodyText"/>
      </w:pPr>
      <w:r>
        <w:t xml:space="preserve">Kampania ma przypomnieć im o wygodzie bankowości cyfrowej i stworzyć</w:t>
      </w:r>
      <w:r>
        <w:t xml:space="preserve"> </w:t>
      </w:r>
      <w:r>
        <w:rPr>
          <w:b/>
          <w:bCs/>
        </w:rPr>
        <w:t xml:space="preserve">konkretny powód do powrotu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2" w:name="profil-klienta"/>
    <w:p>
      <w:pPr>
        <w:pStyle w:val="Heading2"/>
      </w:pPr>
      <w:r>
        <w:t xml:space="preserve">2.1. Profil klienta</w:t>
      </w:r>
    </w:p>
    <w:p>
      <w:pPr>
        <w:pStyle w:val="FirstParagraph"/>
      </w:pPr>
      <w:r>
        <w:t xml:space="preserve">Typowy odbiorca kampanii to osoba w wieku</w:t>
      </w:r>
      <w:r>
        <w:t xml:space="preserve"> </w:t>
      </w:r>
      <w:r>
        <w:rPr>
          <w:b/>
          <w:bCs/>
        </w:rPr>
        <w:t xml:space="preserve">35–50 lat</w:t>
      </w:r>
      <w:r>
        <w:t xml:space="preserve">, związana z bankiem od ponad dwóch lat i posiadająca znaczące środki finansowe.</w:t>
      </w:r>
    </w:p>
    <w:p>
      <w:pPr>
        <w:pStyle w:val="BodyText"/>
      </w:pPr>
      <w:r>
        <w:t xml:space="preserve">Jest to klient, który:</w:t>
      </w:r>
    </w:p>
    <w:p>
      <w:pPr>
        <w:pStyle w:val="Compact"/>
        <w:numPr>
          <w:ilvl w:val="0"/>
          <w:numId w:val="1003"/>
        </w:numPr>
      </w:pPr>
      <w:r>
        <w:t xml:space="preserve">ma historię współpracy z bankiem;</w:t>
      </w:r>
    </w:p>
    <w:p>
      <w:pPr>
        <w:pStyle w:val="Compact"/>
        <w:numPr>
          <w:ilvl w:val="0"/>
          <w:numId w:val="1003"/>
        </w:numPr>
      </w:pPr>
      <w:r>
        <w:t xml:space="preserve">posiada środki przekraczające</w:t>
      </w:r>
      <w:r>
        <w:t xml:space="preserve"> </w:t>
      </w:r>
      <w:r>
        <w:rPr>
          <w:b/>
          <w:bCs/>
        </w:rPr>
        <w:t xml:space="preserve">50 000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obecnie korzysta z bankowości w ograniczonym zakresie;</w:t>
      </w:r>
    </w:p>
    <w:p>
      <w:pPr>
        <w:pStyle w:val="Compact"/>
        <w:numPr>
          <w:ilvl w:val="0"/>
          <w:numId w:val="1003"/>
        </w:numPr>
      </w:pPr>
      <w:r>
        <w:t xml:space="preserve">może nadal traktować bank jako miejsce przechowywania oszczędności;</w:t>
      </w:r>
    </w:p>
    <w:p>
      <w:pPr>
        <w:pStyle w:val="Compact"/>
        <w:numPr>
          <w:ilvl w:val="0"/>
          <w:numId w:val="1003"/>
        </w:numPr>
      </w:pPr>
      <w:r>
        <w:t xml:space="preserve">może wykonywać większość codziennych operacji finansowych w innych kanałach lub instytucjach;</w:t>
      </w:r>
    </w:p>
    <w:p>
      <w:pPr>
        <w:pStyle w:val="Compact"/>
        <w:numPr>
          <w:ilvl w:val="0"/>
          <w:numId w:val="1003"/>
        </w:numPr>
      </w:pPr>
      <w:r>
        <w:t xml:space="preserve">zna podstawowe produkty i usługi banku;</w:t>
      </w:r>
    </w:p>
    <w:p>
      <w:pPr>
        <w:pStyle w:val="Compact"/>
        <w:numPr>
          <w:ilvl w:val="0"/>
          <w:numId w:val="1003"/>
        </w:numPr>
      </w:pPr>
      <w:r>
        <w:t xml:space="preserve">może korzystać z urządzeń mobilnych i płatności cyfrowych;</w:t>
      </w:r>
    </w:p>
    <w:p>
      <w:pPr>
        <w:pStyle w:val="Compact"/>
        <w:numPr>
          <w:ilvl w:val="0"/>
          <w:numId w:val="1003"/>
        </w:numPr>
      </w:pPr>
      <w:r>
        <w:t xml:space="preserve">może być zainteresowany prostym benefitem finansowym za powrót do aktywności.</w:t>
      </w:r>
    </w:p>
    <w:p>
      <w:r>
        <w:pict>
          <v:rect style="width:0;height:1.5pt" o:hralign="center" o:hrstd="t" o:hr="t"/>
        </w:pict>
      </w:r>
    </w:p>
    <w:bookmarkEnd w:id="12"/>
    <w:bookmarkStart w:id="13" w:name="segmentacja-grupy-docelowej"/>
    <w:p>
      <w:pPr>
        <w:pStyle w:val="Heading2"/>
      </w:pPr>
      <w:r>
        <w:t xml:space="preserve">2.2. Segmentacja grupy docelowej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Kryterium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Charakterystyka grupy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35–50 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Relacja z bankiem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Ponad 2 lata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Środki finansowe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Powyżej 50 000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Aktywność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Klient obecnie korzystający z banku w ograniczonym zakresie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Potencjał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Możliwość ponownego zaangażowania klienta w codzienną bankowość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Główna potrzeba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Wygodny i atrakcyjny powód do powrotu do aktywnego korzystania z banku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8" w:name="dlaczego-właśnie-ta-grupa"/>
    <w:p>
      <w:pPr>
        <w:pStyle w:val="Heading2"/>
      </w:pPr>
      <w:r>
        <w:t xml:space="preserve">2.3. Dlaczego właśnie ta grupa?</w:t>
      </w:r>
    </w:p>
    <w:p>
      <w:pPr>
        <w:pStyle w:val="FirstParagraph"/>
      </w:pPr>
      <w:r>
        <w:t xml:space="preserve">Wybrany segment łączy</w:t>
      </w:r>
      <w:r>
        <w:t xml:space="preserve"> </w:t>
      </w:r>
      <w:r>
        <w:rPr>
          <w:b/>
          <w:bCs/>
        </w:rPr>
        <w:t xml:space="preserve">istniejącą relację z bankiem, znaczące środki oraz ograniczoną aktywność</w:t>
      </w:r>
      <w:r>
        <w:t xml:space="preserve">, co tworzy szczególną przestrzeń dla kampanii reaktywacyjnej.</w:t>
      </w:r>
    </w:p>
    <w:bookmarkStart w:id="14" w:name="znajomość-banku"/>
    <w:p>
      <w:pPr>
        <w:pStyle w:val="Heading3"/>
      </w:pPr>
      <w:r>
        <w:t xml:space="preserve">Znajomość banku</w:t>
      </w:r>
    </w:p>
    <w:p>
      <w:pPr>
        <w:pStyle w:val="FirstParagraph"/>
      </w:pPr>
      <w:r>
        <w:t xml:space="preserve">Klient zna bank i prawdopodobnie ma już doświadczenie z jego produktami.</w:t>
      </w:r>
    </w:p>
    <w:p>
      <w:pPr>
        <w:pStyle w:val="BodyText"/>
      </w:pPr>
      <w:r>
        <w:t xml:space="preserve">Nie trzeba więc budować relacji od podstaw. Największym wyzwaniem jest</w:t>
      </w:r>
      <w:r>
        <w:t xml:space="preserve"> </w:t>
      </w:r>
      <w:r>
        <w:rPr>
          <w:b/>
          <w:bCs/>
        </w:rPr>
        <w:t xml:space="preserve">przypomnienie klientowi o wartości aktywnego korzystania z banku</w:t>
      </w:r>
      <w:r>
        <w:t xml:space="preserve">.</w:t>
      </w:r>
    </w:p>
    <w:bookmarkEnd w:id="14"/>
    <w:bookmarkStart w:id="15" w:name="znaczące-środki"/>
    <w:p>
      <w:pPr>
        <w:pStyle w:val="Heading3"/>
      </w:pPr>
      <w:r>
        <w:t xml:space="preserve">Znaczące środki</w:t>
      </w:r>
    </w:p>
    <w:p>
      <w:pPr>
        <w:pStyle w:val="FirstParagraph"/>
      </w:pPr>
      <w:r>
        <w:t xml:space="preserve">Klient nadal posiada istotny kapitał w banku.</w:t>
      </w:r>
    </w:p>
    <w:p>
      <w:pPr>
        <w:pStyle w:val="BodyText"/>
      </w:pPr>
      <w:r>
        <w:t xml:space="preserve">Oznacza to, że relacja nie została całkowicie zerwana. Przeciwnie — istnieje baza, na której można odbudować codzienną aktywność.</w:t>
      </w:r>
    </w:p>
    <w:bookmarkEnd w:id="15"/>
    <w:bookmarkStart w:id="16" w:name="spadek-aktywności"/>
    <w:p>
      <w:pPr>
        <w:pStyle w:val="Heading3"/>
      </w:pPr>
      <w:r>
        <w:t xml:space="preserve">Spadek aktywności</w:t>
      </w:r>
    </w:p>
    <w:p>
      <w:pPr>
        <w:pStyle w:val="FirstParagraph"/>
      </w:pPr>
      <w:r>
        <w:t xml:space="preserve">Klient może korzystać z banku głównie jako miejsca przechowywania pieniędzy, podczas gdy codzienne płatności i operacje realizuje gdzie indziej.</w:t>
      </w:r>
    </w:p>
    <w:p>
      <w:pPr>
        <w:pStyle w:val="BodyText"/>
      </w:pPr>
      <w:r>
        <w:t xml:space="preserve">Kampania ma zmienić ten model poprzez pokazanie praktycznych korzyści z powrotu do aktywnego korzystania z bankowości.</w:t>
      </w:r>
    </w:p>
    <w:bookmarkEnd w:id="16"/>
    <w:bookmarkStart w:id="17" w:name="odpowiedni-moment-na-reaktywację"/>
    <w:p>
      <w:pPr>
        <w:pStyle w:val="Heading3"/>
      </w:pPr>
      <w:r>
        <w:t xml:space="preserve">Odpowiedni moment na reaktywację</w:t>
      </w:r>
    </w:p>
    <w:p>
      <w:pPr>
        <w:pStyle w:val="FirstParagraph"/>
      </w:pPr>
      <w:r>
        <w:t xml:space="preserve">Nieaktywny klient nie zawsze oznacza klienta niezadowolonego.</w:t>
      </w:r>
    </w:p>
    <w:p>
      <w:pPr>
        <w:pStyle w:val="BodyText"/>
      </w:pPr>
      <w:r>
        <w:t xml:space="preserve">Czasami wystarczy odpowiedni bodziec, aby ponownie zaczął korzystać z aplikacji, karty i usług banku.</w:t>
      </w:r>
    </w:p>
    <w:p>
      <w:pPr>
        <w:pStyle w:val="BodyText"/>
      </w:pPr>
      <w:r>
        <w:rPr>
          <w:b/>
          <w:bCs/>
        </w:rPr>
        <w:t xml:space="preserve">Mobilny Bonus</w:t>
      </w:r>
      <w:r>
        <w:t xml:space="preserve"> </w:t>
      </w:r>
      <w:r>
        <w:t xml:space="preserve">ma być właśnie takim bodźcem.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4" w:name="segmenty-odbiorców"/>
    <w:p>
      <w:pPr>
        <w:pStyle w:val="Heading1"/>
      </w:pPr>
      <w:r>
        <w:t xml:space="preserve">3. Segmenty odbiorców</w:t>
      </w:r>
    </w:p>
    <w:p>
      <w:pPr>
        <w:pStyle w:val="FirstParagraph"/>
      </w:pPr>
      <w:r>
        <w:t xml:space="preserve">W ramach grupy docelowej można wyróżnić kilka szczególnie istotnych profili.</w:t>
      </w:r>
    </w:p>
    <w:bookmarkStart w:id="20" w:name="uśpiony-klient"/>
    <w:p>
      <w:pPr>
        <w:pStyle w:val="Heading3"/>
      </w:pPr>
      <w:r>
        <w:t xml:space="preserve">Uśpiony klient</w:t>
      </w:r>
    </w:p>
    <w:p>
      <w:pPr>
        <w:pStyle w:val="FirstParagraph"/>
      </w:pPr>
      <w:r>
        <w:t xml:space="preserve">Osoba, która nadal posiada konto i środki w banku, ale przestała regularnie korzystać z jego usług.</w:t>
      </w:r>
    </w:p>
    <w:p>
      <w:pPr>
        <w:pStyle w:val="BodyText"/>
      </w:pPr>
      <w:r>
        <w:t xml:space="preserve">Dla niej najważniejsze będzie przypomnienie o wygodzie i prostocie bankowości.</w:t>
      </w:r>
    </w:p>
    <w:bookmarkEnd w:id="20"/>
    <w:bookmarkStart w:id="21" w:name="X1453111390677e503f36ee2ac3aed27d2e355d0"/>
    <w:p>
      <w:pPr>
        <w:pStyle w:val="Heading3"/>
      </w:pPr>
      <w:r>
        <w:t xml:space="preserve">Klient korzystający z innego banku na co dzień</w:t>
      </w:r>
    </w:p>
    <w:p>
      <w:pPr>
        <w:pStyle w:val="FirstParagraph"/>
      </w:pPr>
      <w:r>
        <w:t xml:space="preserve">Osoba, która nadal utrzymuje środki w banku, ale swoje codzienne płatności i operacje przeniosła do innej instytucji.</w:t>
      </w:r>
    </w:p>
    <w:p>
      <w:pPr>
        <w:pStyle w:val="BodyText"/>
      </w:pPr>
      <w:r>
        <w:t xml:space="preserve">Dla tego segmentu potrzebny jest konkretny powód do powrotu.</w:t>
      </w:r>
    </w:p>
    <w:bookmarkEnd w:id="21"/>
    <w:bookmarkStart w:id="22" w:name="klient-cyfrowy"/>
    <w:p>
      <w:pPr>
        <w:pStyle w:val="Heading3"/>
      </w:pPr>
      <w:r>
        <w:t xml:space="preserve">Klient cyfrowy</w:t>
      </w:r>
    </w:p>
    <w:p>
      <w:pPr>
        <w:pStyle w:val="FirstParagraph"/>
      </w:pPr>
      <w:r>
        <w:t xml:space="preserve">Osoba korzystająca ze smartfona, płatności mobilnych i usług cyfrowych.</w:t>
      </w:r>
    </w:p>
    <w:p>
      <w:pPr>
        <w:pStyle w:val="BodyText"/>
      </w:pPr>
      <w:r>
        <w:t xml:space="preserve">Dla niej szczególnie atrakcyjny może być cashback za korzystanie z Apple Pay lub Google Pay.</w:t>
      </w:r>
    </w:p>
    <w:bookmarkEnd w:id="22"/>
    <w:bookmarkStart w:id="23" w:name="klient-okazjonalny"/>
    <w:p>
      <w:pPr>
        <w:pStyle w:val="Heading3"/>
      </w:pPr>
      <w:r>
        <w:t xml:space="preserve">Klient okazjonalny</w:t>
      </w:r>
    </w:p>
    <w:p>
      <w:pPr>
        <w:pStyle w:val="FirstParagraph"/>
      </w:pPr>
      <w:r>
        <w:t xml:space="preserve">Osoba, która zagląda do banku sporadycznie, ale nie korzysta z niego jako głównego narzędzia codziennej bankowości.</w:t>
      </w:r>
    </w:p>
    <w:p>
      <w:pPr>
        <w:pStyle w:val="BodyText"/>
      </w:pPr>
      <w:r>
        <w:t xml:space="preserve">Kampania ma stopniowo zwiększyć częstotliwość kontaktu i korzystania z usług.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potrzeby-i-oczekiwania-grupy-docelowej"/>
    <w:p>
      <w:pPr>
        <w:pStyle w:val="Heading1"/>
      </w:pPr>
      <w:r>
        <w:t xml:space="preserve">4. Potrzeby i oczekiwania grupy docelowej</w:t>
      </w:r>
    </w:p>
    <w:p>
      <w:pPr>
        <w:pStyle w:val="FirstParagraph"/>
      </w:pPr>
      <w:r>
        <w:t xml:space="preserve">Klient reaktywacyjny nie potrzebuje skomplikowanej oferty.</w:t>
      </w:r>
    </w:p>
    <w:p>
      <w:pPr>
        <w:pStyle w:val="BodyText"/>
      </w:pPr>
      <w:r>
        <w:t xml:space="preserve">Potrzebuje</w:t>
      </w:r>
      <w:r>
        <w:t xml:space="preserve"> </w:t>
      </w:r>
      <w:r>
        <w:rPr>
          <w:b/>
          <w:bCs/>
        </w:rPr>
        <w:t xml:space="preserve">dobrego powodu, aby ponownie zacząć korzystać z banku</w:t>
      </w:r>
      <w:r>
        <w:t xml:space="preserve">.</w:t>
      </w:r>
    </w:p>
    <w:bookmarkStart w:id="25" w:name="wygoda"/>
    <w:p>
      <w:pPr>
        <w:pStyle w:val="Heading3"/>
      </w:pPr>
      <w:r>
        <w:t xml:space="preserve">Wygoda</w:t>
      </w:r>
    </w:p>
    <w:p>
      <w:pPr>
        <w:pStyle w:val="FirstParagraph"/>
      </w:pPr>
      <w:r>
        <w:t xml:space="preserve">Klient powinien móc korzystać z bankowości bez konieczności wykonywania skomplikowanych czynności.</w:t>
      </w:r>
    </w:p>
    <w:bookmarkEnd w:id="25"/>
    <w:bookmarkStart w:id="26" w:name="mobilność"/>
    <w:p>
      <w:pPr>
        <w:pStyle w:val="Heading3"/>
      </w:pPr>
      <w:r>
        <w:t xml:space="preserve">Mobilność</w:t>
      </w:r>
    </w:p>
    <w:p>
      <w:pPr>
        <w:pStyle w:val="FirstParagraph"/>
      </w:pPr>
      <w:r>
        <w:t xml:space="preserve">Aplikacja mobilna i portfele cyfrowe powinny pozwalać na korzystanie z banku w sposób naturalny dla współczesnego użytkownika.</w:t>
      </w:r>
    </w:p>
    <w:bookmarkEnd w:id="26"/>
    <w:bookmarkStart w:id="27" w:name="konkretna-korzyść"/>
    <w:p>
      <w:pPr>
        <w:pStyle w:val="Heading3"/>
      </w:pPr>
      <w:r>
        <w:t xml:space="preserve">Konkretna korzyść</w:t>
      </w:r>
    </w:p>
    <w:p>
      <w:pPr>
        <w:pStyle w:val="FirstParagraph"/>
      </w:pPr>
      <w:r>
        <w:t xml:space="preserve">Cashback jest prostym i łatwo zrozumiałym benefitem, który może szybko pokazać klientowi wartość powrotu.</w:t>
      </w:r>
    </w:p>
    <w:bookmarkEnd w:id="27"/>
    <w:bookmarkStart w:id="28" w:name="prostota"/>
    <w:p>
      <w:pPr>
        <w:pStyle w:val="Heading3"/>
      </w:pPr>
      <w:r>
        <w:t xml:space="preserve">Prostota</w:t>
      </w:r>
    </w:p>
    <w:p>
      <w:pPr>
        <w:pStyle w:val="FirstParagraph"/>
      </w:pPr>
      <w:r>
        <w:t xml:space="preserve">Proces reaktywacji powinien ograniczać się do minimum:</w:t>
      </w:r>
    </w:p>
    <w:p>
      <w:pPr>
        <w:pStyle w:val="BodyText"/>
      </w:pPr>
      <w:r>
        <w:rPr>
          <w:b/>
          <w:bCs/>
        </w:rPr>
        <w:t xml:space="preserve">zaloguj się → aktywuj korzystanie → płać mobilnie → odbieraj cashback.</w:t>
      </w:r>
    </w:p>
    <w:bookmarkEnd w:id="28"/>
    <w:bookmarkStart w:id="29" w:name="ponowne-odkrycie-banku"/>
    <w:p>
      <w:pPr>
        <w:pStyle w:val="Heading3"/>
      </w:pPr>
      <w:r>
        <w:t xml:space="preserve">Ponowne odkrycie banku</w:t>
      </w:r>
    </w:p>
    <w:p>
      <w:pPr>
        <w:pStyle w:val="FirstParagraph"/>
      </w:pPr>
      <w:r>
        <w:t xml:space="preserve">Kampania powinna przypomnieć klientowi, że bank oferuje więcej niż przechowywanie środków.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harakterystyka-psychograficzna"/>
    <w:p>
      <w:pPr>
        <w:pStyle w:val="Heading1"/>
      </w:pPr>
      <w:r>
        <w:t xml:space="preserve">5. Charakterystyka psychograficzna</w:t>
      </w:r>
    </w:p>
    <w:p>
      <w:pPr>
        <w:pStyle w:val="FirstParagraph"/>
      </w:pPr>
      <w:r>
        <w:t xml:space="preserve">Grupa docelowa może charakteryzować się pragmatycznym podejściem do finansów.</w:t>
      </w:r>
    </w:p>
    <w:p>
      <w:pPr>
        <w:pStyle w:val="BodyText"/>
      </w:pPr>
      <w:r>
        <w:t xml:space="preserve">Klienci ci mogą szczególnie doceniać:</w:t>
      </w:r>
    </w:p>
    <w:p>
      <w:pPr>
        <w:pStyle w:val="Compact"/>
        <w:numPr>
          <w:ilvl w:val="0"/>
          <w:numId w:val="1004"/>
        </w:numPr>
      </w:pPr>
      <w:r>
        <w:t xml:space="preserve">wygodę;</w:t>
      </w:r>
    </w:p>
    <w:p>
      <w:pPr>
        <w:pStyle w:val="Compact"/>
        <w:numPr>
          <w:ilvl w:val="0"/>
          <w:numId w:val="1004"/>
        </w:numPr>
      </w:pPr>
      <w:r>
        <w:t xml:space="preserve">prostotę;</w:t>
      </w:r>
    </w:p>
    <w:p>
      <w:pPr>
        <w:pStyle w:val="Compact"/>
        <w:numPr>
          <w:ilvl w:val="0"/>
          <w:numId w:val="1004"/>
        </w:numPr>
      </w:pPr>
      <w:r>
        <w:t xml:space="preserve">konkretne korzyści;</w:t>
      </w:r>
    </w:p>
    <w:p>
      <w:pPr>
        <w:pStyle w:val="Compact"/>
        <w:numPr>
          <w:ilvl w:val="0"/>
          <w:numId w:val="1004"/>
        </w:numPr>
      </w:pPr>
      <w:r>
        <w:t xml:space="preserve">oszczędność czasu;</w:t>
      </w:r>
    </w:p>
    <w:p>
      <w:pPr>
        <w:pStyle w:val="Compact"/>
        <w:numPr>
          <w:ilvl w:val="0"/>
          <w:numId w:val="1004"/>
        </w:numPr>
      </w:pPr>
      <w:r>
        <w:t xml:space="preserve">rozwiązania mobilne;</w:t>
      </w:r>
    </w:p>
    <w:p>
      <w:pPr>
        <w:pStyle w:val="Compact"/>
        <w:numPr>
          <w:ilvl w:val="0"/>
          <w:numId w:val="1004"/>
        </w:numPr>
      </w:pPr>
      <w:r>
        <w:t xml:space="preserve">cashback;</w:t>
      </w:r>
    </w:p>
    <w:p>
      <w:pPr>
        <w:pStyle w:val="Compact"/>
        <w:numPr>
          <w:ilvl w:val="0"/>
          <w:numId w:val="1004"/>
        </w:numPr>
      </w:pPr>
      <w:r>
        <w:t xml:space="preserve">szybkie płatności;</w:t>
      </w:r>
    </w:p>
    <w:p>
      <w:pPr>
        <w:pStyle w:val="Compact"/>
        <w:numPr>
          <w:ilvl w:val="0"/>
          <w:numId w:val="1004"/>
        </w:numPr>
      </w:pPr>
      <w:r>
        <w:t xml:space="preserve">łatwe zarządzanie finansami;</w:t>
      </w:r>
    </w:p>
    <w:p>
      <w:pPr>
        <w:pStyle w:val="Compact"/>
        <w:numPr>
          <w:ilvl w:val="0"/>
          <w:numId w:val="1004"/>
        </w:numPr>
      </w:pPr>
      <w:r>
        <w:t xml:space="preserve">bezpieczeństwo;</w:t>
      </w:r>
    </w:p>
    <w:p>
      <w:pPr>
        <w:pStyle w:val="Compact"/>
        <w:numPr>
          <w:ilvl w:val="0"/>
          <w:numId w:val="1004"/>
        </w:numPr>
      </w:pPr>
      <w:r>
        <w:t xml:space="preserve">brak zbędnych formalności.</w:t>
      </w:r>
    </w:p>
    <w:p>
      <w:pPr>
        <w:pStyle w:val="FirstParagraph"/>
      </w:pPr>
      <w:r>
        <w:t xml:space="preserve">Nie należy komunikować reaktywacji jako obowiązku.</w:t>
      </w:r>
    </w:p>
    <w:p>
      <w:pPr>
        <w:pStyle w:val="BodyText"/>
      </w:pPr>
      <w:r>
        <w:t xml:space="preserve">Przekaz powinien być pozytywny:</w:t>
      </w:r>
    </w:p>
    <w:p>
      <w:pPr>
        <w:pStyle w:val="BlockText"/>
      </w:pPr>
      <w:r>
        <w:rPr>
          <w:b/>
          <w:bCs/>
        </w:rPr>
        <w:t xml:space="preserve">„Wróć do wygodnej bankowości i zyskaj coś za każdą płatność.”</w:t>
      </w:r>
    </w:p>
    <w:p>
      <w:r>
        <w:pict>
          <v:rect style="width:0;height:1.5pt" o:hralign="center" o:hrstd="t" o:hr="t"/>
        </w:pict>
      </w:r>
    </w:p>
    <w:bookmarkEnd w:id="31"/>
    <w:bookmarkStart w:id="32" w:name="portret-odbiorcy"/>
    <w:p>
      <w:pPr>
        <w:pStyle w:val="Heading1"/>
      </w:pPr>
      <w:r>
        <w:t xml:space="preserve">6. Portret odbiorcy</w:t>
      </w:r>
    </w:p>
    <w:p>
      <w:pPr>
        <w:pStyle w:val="FirstParagraph"/>
      </w:pPr>
      <w:r>
        <w:t xml:space="preserve">Typowy klient kampanii to</w:t>
      </w:r>
      <w:r>
        <w:t xml:space="preserve"> </w:t>
      </w:r>
      <w:r>
        <w:rPr>
          <w:b/>
          <w:bCs/>
        </w:rPr>
        <w:t xml:space="preserve">osoba w wieku 35–50 lat, która zna bank i nadal posiada w nim znaczące środki, ale z czasem przestała korzystać z niego jako głównego narzędzia codziennej bankowości</w:t>
      </w:r>
      <w:r>
        <w:t xml:space="preserve">.</w:t>
      </w:r>
    </w:p>
    <w:p>
      <w:pPr>
        <w:pStyle w:val="BodyText"/>
      </w:pPr>
      <w:r>
        <w:t xml:space="preserve">Może korzystać z usług innej instytucji do codziennych płatności lub po prostu stopniowo ograniczyć aktywność.</w:t>
      </w:r>
    </w:p>
    <w:p>
      <w:pPr>
        <w:pStyle w:val="BodyText"/>
      </w:pPr>
      <w:r>
        <w:t xml:space="preserve">Nie musi mieć negatywnego stosunku do banku.</w:t>
      </w:r>
    </w:p>
    <w:p>
      <w:pPr>
        <w:pStyle w:val="BodyText"/>
      </w:pPr>
      <w:r>
        <w:t xml:space="preserve">Po prostu przestał mieć wystarczający powód, aby regularnie otwierać aplikację, korzystać z karty czy wykonywać płatności.</w:t>
      </w:r>
    </w:p>
    <w:p>
      <w:pPr>
        <w:pStyle w:val="BodyText"/>
      </w:pPr>
      <w:r>
        <w:t xml:space="preserve">Kampania ma odpowiedzieć na prostą potrzebę:</w:t>
      </w:r>
    </w:p>
    <w:p>
      <w:pPr>
        <w:pStyle w:val="BlockText"/>
      </w:pPr>
      <w:r>
        <w:rPr>
          <w:b/>
          <w:bCs/>
        </w:rPr>
        <w:t xml:space="preserve">„Daj mi konkretny powód, żebym wrócił.”</w:t>
      </w:r>
    </w:p>
    <w:p>
      <w:pPr>
        <w:pStyle w:val="FirstParagraph"/>
      </w:pPr>
      <w:r>
        <w:t xml:space="preserve">Mobilny Bonus odpowiada:</w:t>
      </w:r>
    </w:p>
    <w:p>
      <w:pPr>
        <w:pStyle w:val="BlockText"/>
      </w:pPr>
      <w:r>
        <w:rPr>
          <w:b/>
          <w:bCs/>
        </w:rPr>
        <w:t xml:space="preserve">„Wróć do aplikacji, płać mobilnie i odbieraj 5% cashbacku.”</w:t>
      </w:r>
    </w:p>
    <w:p>
      <w:r>
        <w:pict>
          <v:rect style="width:0;height:1.5pt" o:hralign="center" o:hrstd="t" o:hr="t"/>
        </w:pict>
      </w:r>
    </w:p>
    <w:bookmarkEnd w:id="32"/>
    <w:bookmarkStart w:id="33" w:name="kluczowy-insight"/>
    <w:p>
      <w:pPr>
        <w:pStyle w:val="Heading1"/>
      </w:pPr>
      <w:r>
        <w:t xml:space="preserve">7. Kluczowy insight</w:t>
      </w:r>
    </w:p>
    <w:p>
      <w:pPr>
        <w:pStyle w:val="BlockText"/>
      </w:pPr>
      <w:r>
        <w:rPr>
          <w:b/>
          <w:bCs/>
        </w:rPr>
        <w:t xml:space="preserve">„Nie przestałem korzystać z banku dlatego, że go nie potrzebuję. Po prostu moje codzienne finanse przeniosły się gdzie indziej. Jeśli powrót będzie prosty i coś na nim zyskam, warto spróbować ponownie.”</w:t>
      </w:r>
    </w:p>
    <w:p>
      <w:pPr>
        <w:pStyle w:val="FirstParagraph"/>
      </w:pPr>
      <w:r>
        <w:t xml:space="preserve">Kampania odpowiada na tę potrzebę poprzez połączenie</w:t>
      </w:r>
      <w:r>
        <w:t xml:space="preserve"> </w:t>
      </w:r>
      <w:r>
        <w:rPr>
          <w:b/>
          <w:bCs/>
        </w:rPr>
        <w:t xml:space="preserve">łatwej reaktywacji, cyfrowej wygody i bezpośredniej korzyści finansowej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9" w:name="główna-obietnica-marki"/>
    <w:p>
      <w:pPr>
        <w:pStyle w:val="Heading1"/>
      </w:pPr>
      <w:r>
        <w:t xml:space="preserve">8. Główna obietnica marki</w:t>
      </w:r>
    </w:p>
    <w:bookmarkStart w:id="38" w:name="X7b43abe9fdf13eac573ac3733c7acef07d033b3"/>
    <w:p>
      <w:pPr>
        <w:pStyle w:val="Heading2"/>
      </w:pPr>
      <w:r>
        <w:t xml:space="preserve">„Wróć do codziennej bankowości. Zyskaj na każdym kroku.”</w:t>
      </w:r>
    </w:p>
    <w:p>
      <w:pPr>
        <w:pStyle w:val="FirstParagraph"/>
      </w:pPr>
      <w:r>
        <w:t xml:space="preserve">Powrót do aktywnego korzystania z banku nie musi oznaczać żadnych skomplikowanych zmian.</w:t>
      </w:r>
    </w:p>
    <w:p>
      <w:pPr>
        <w:pStyle w:val="BodyText"/>
      </w:pPr>
      <w:r>
        <w:t xml:space="preserve">Dzięki Mobilnemu Bonusowi klient może ponownie korzystać z aplikacji i płatności mobilnych, jednocześnie otrzymując</w:t>
      </w:r>
      <w:r>
        <w:t xml:space="preserve"> </w:t>
      </w:r>
      <w:r>
        <w:rPr>
          <w:b/>
          <w:bCs/>
        </w:rPr>
        <w:t xml:space="preserve">5% cashbacku przez 3 miesiące</w:t>
      </w:r>
      <w:r>
        <w:t xml:space="preserve"> </w:t>
      </w:r>
      <w:r>
        <w:t xml:space="preserve">na kwalifikowane transakcje wykonane kartą za pośrednictwem portfela cyfrowego.</w:t>
      </w:r>
    </w:p>
    <w:p>
      <w:pPr>
        <w:pStyle w:val="BodyText"/>
      </w:pPr>
      <w:r>
        <w:t xml:space="preserve">Najważniejsze wartości marki to:</w:t>
      </w:r>
    </w:p>
    <w:bookmarkStart w:id="34" w:name="powrót"/>
    <w:p>
      <w:pPr>
        <w:pStyle w:val="Heading3"/>
      </w:pPr>
      <w:r>
        <w:t xml:space="preserve">POWRÓT</w:t>
      </w:r>
    </w:p>
    <w:p>
      <w:pPr>
        <w:pStyle w:val="FirstParagraph"/>
      </w:pPr>
      <w:r>
        <w:t xml:space="preserve">Łatwy powrót do aktywnego korzystania z bankowości.</w:t>
      </w:r>
    </w:p>
    <w:bookmarkEnd w:id="34"/>
    <w:bookmarkStart w:id="35" w:name="wygoda-1"/>
    <w:p>
      <w:pPr>
        <w:pStyle w:val="Heading3"/>
      </w:pPr>
      <w:r>
        <w:t xml:space="preserve">WYGODA</w:t>
      </w:r>
    </w:p>
    <w:p>
      <w:pPr>
        <w:pStyle w:val="FirstParagraph"/>
      </w:pPr>
      <w:r>
        <w:t xml:space="preserve">Płatności telefonem bez konieczności korzystania z gotówki.</w:t>
      </w:r>
    </w:p>
    <w:bookmarkEnd w:id="35"/>
    <w:bookmarkStart w:id="36" w:name="korzyść"/>
    <w:p>
      <w:pPr>
        <w:pStyle w:val="Heading3"/>
      </w:pPr>
      <w:r>
        <w:t xml:space="preserve">KORZYŚĆ</w:t>
      </w:r>
    </w:p>
    <w:p>
      <w:pPr>
        <w:pStyle w:val="FirstParagraph"/>
      </w:pPr>
      <w:r>
        <w:t xml:space="preserve">5% cashbacku za kwalifikowane transakcje.</w:t>
      </w:r>
    </w:p>
    <w:bookmarkEnd w:id="36"/>
    <w:bookmarkStart w:id="37" w:name="cyfrowość"/>
    <w:p>
      <w:pPr>
        <w:pStyle w:val="Heading3"/>
      </w:pPr>
      <w:r>
        <w:t xml:space="preserve">CYFROWOŚĆ</w:t>
      </w:r>
    </w:p>
    <w:p>
      <w:pPr>
        <w:pStyle w:val="FirstParagraph"/>
      </w:pPr>
      <w:r>
        <w:t xml:space="preserve">Aplikacja i portfele mobilne jako centrum codziennej bankowości.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4" w:name="oferta-specjalna"/>
    <w:p>
      <w:pPr>
        <w:pStyle w:val="Heading1"/>
      </w:pPr>
      <w:r>
        <w:t xml:space="preserve">9. Oferta specjalna</w:t>
      </w:r>
    </w:p>
    <w:bookmarkStart w:id="43" w:name="program-mobilny-bonus"/>
    <w:p>
      <w:pPr>
        <w:pStyle w:val="Heading2"/>
      </w:pPr>
      <w:r>
        <w:t xml:space="preserve">Program „Mobilny Bonus”</w:t>
      </w:r>
    </w:p>
    <w:p>
      <w:pPr>
        <w:pStyle w:val="FirstParagraph"/>
      </w:pPr>
      <w:r>
        <w:t xml:space="preserve">W ramach kampanii klient otrzymuje możliwość skorzystania z programu</w:t>
      </w:r>
      <w:r>
        <w:t xml:space="preserve"> </w:t>
      </w:r>
      <w:r>
        <w:rPr>
          <w:b/>
          <w:bCs/>
        </w:rPr>
        <w:t xml:space="preserve">Mobilny Bonus</w:t>
      </w:r>
      <w:r>
        <w:t xml:space="preserve">, którego celem jest nagrodzenie powrotu do aktywnego korzystania z bankowości cyfrowej.</w:t>
      </w:r>
    </w:p>
    <w:bookmarkStart w:id="40" w:name="cashbacku"/>
    <w:p>
      <w:pPr>
        <w:pStyle w:val="Heading3"/>
      </w:pPr>
      <w:r>
        <w:t xml:space="preserve">5% cashbacku</w:t>
      </w:r>
    </w:p>
    <w:p>
      <w:pPr>
        <w:pStyle w:val="FirstParagraph"/>
      </w:pPr>
      <w:r>
        <w:t xml:space="preserve">Klient może otrzymać</w:t>
      </w:r>
      <w:r>
        <w:t xml:space="preserve"> </w:t>
      </w:r>
      <w:r>
        <w:rPr>
          <w:b/>
          <w:bCs/>
        </w:rPr>
        <w:t xml:space="preserve">5% cashbacku za kwalifikowane transakcje wykonane kartą za pośrednictwem portfeli cyfrowych</w:t>
      </w:r>
      <w:r>
        <w:t xml:space="preserve">, takich jak:</w:t>
      </w:r>
    </w:p>
    <w:p>
      <w:pPr>
        <w:pStyle w:val="Compact"/>
        <w:numPr>
          <w:ilvl w:val="0"/>
          <w:numId w:val="1005"/>
        </w:numPr>
      </w:pPr>
      <w:r>
        <w:t xml:space="preserve">Apple Pay;</w:t>
      </w:r>
    </w:p>
    <w:p>
      <w:pPr>
        <w:pStyle w:val="Compact"/>
        <w:numPr>
          <w:ilvl w:val="0"/>
          <w:numId w:val="1005"/>
        </w:numPr>
      </w:pPr>
      <w:r>
        <w:t xml:space="preserve">Google Pay.</w:t>
      </w:r>
    </w:p>
    <w:bookmarkEnd w:id="40"/>
    <w:bookmarkStart w:id="41" w:name="miesiące-korzyści"/>
    <w:p>
      <w:pPr>
        <w:pStyle w:val="Heading3"/>
      </w:pPr>
      <w:r>
        <w:t xml:space="preserve">3 miesiące korzyści</w:t>
      </w:r>
    </w:p>
    <w:p>
      <w:pPr>
        <w:pStyle w:val="FirstParagraph"/>
      </w:pPr>
      <w:r>
        <w:t xml:space="preserve">Cashback obowiązuje przez</w:t>
      </w:r>
      <w:r>
        <w:t xml:space="preserve"> </w:t>
      </w:r>
      <w:r>
        <w:rPr>
          <w:b/>
          <w:bCs/>
        </w:rPr>
        <w:t xml:space="preserve">3 miesiące od ponownego zalogowania do aplikacji</w:t>
      </w:r>
      <w:r>
        <w:t xml:space="preserve">, zgodnie z warunkami programu.</w:t>
      </w:r>
    </w:p>
    <w:p>
      <w:pPr>
        <w:pStyle w:val="BodyText"/>
      </w:pPr>
      <w:r>
        <w:t xml:space="preserve">Dzięki ograniczeniu czasowemu kampania tworzy wyraźny impuls do ponownego rozpoczęcia korzystania z bankowości.</w:t>
      </w:r>
    </w:p>
    <w:bookmarkEnd w:id="41"/>
    <w:bookmarkStart w:id="42" w:name="prosty-mechanizm"/>
    <w:p>
      <w:pPr>
        <w:pStyle w:val="Heading3"/>
      </w:pPr>
      <w:r>
        <w:t xml:space="preserve">Prosty mechanizm</w:t>
      </w:r>
    </w:p>
    <w:p>
      <w:pPr>
        <w:pStyle w:val="FirstParagraph"/>
      </w:pPr>
      <w:r>
        <w:t xml:space="preserve">Oferta powinna być maksymalnie łatwa do zrozumienia:</w:t>
      </w:r>
    </w:p>
    <w:p>
      <w:pPr>
        <w:pStyle w:val="BodyText"/>
      </w:pPr>
      <w:r>
        <w:rPr>
          <w:b/>
          <w:bCs/>
        </w:rPr>
        <w:t xml:space="preserve">Zaloguj się → dodaj kartę do portfela cyfrowego → płać telefonem → odbieraj cashback.</w:t>
      </w:r>
    </w:p>
    <w:p>
      <w:pPr>
        <w:pStyle w:val="BodyText"/>
      </w:pPr>
      <w:r>
        <w:t xml:space="preserve">Nie jest konieczne przekonywanie klienta do skomplikowanego produktu.</w:t>
      </w:r>
    </w:p>
    <w:p>
      <w:pPr>
        <w:pStyle w:val="BodyText"/>
      </w:pPr>
      <w:r>
        <w:t xml:space="preserve">Wystarczy pokazać mu, że codzienne płatności mogą przynieść dodatkową korzyść.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5" w:name="X8b0b77017152ba2f5c27fc1f5d3b7a01e90e26a"/>
    <w:p>
      <w:pPr>
        <w:pStyle w:val="Heading1"/>
      </w:pPr>
      <w:r>
        <w:t xml:space="preserve">10. Dlaczego warto skorzystać z Mobilnego Bonusu?</w:t>
      </w:r>
    </w:p>
    <w:p>
      <w:pPr>
        <w:pStyle w:val="FirstParagraph"/>
      </w:pPr>
      <w:r>
        <w:t xml:space="preserve">Oferta odpowiada na codzienne potrzeby klientów, którzy chcą korzystać z bankowości w sposób wygodny i mobilny.</w:t>
      </w:r>
    </w:p>
    <w:p>
      <w:pPr>
        <w:pStyle w:val="BodyText"/>
      </w:pPr>
      <w:r>
        <w:t xml:space="preserve">Jest szczególnie atrakcyjna dla osób, które:</w:t>
      </w:r>
    </w:p>
    <w:p>
      <w:pPr>
        <w:pStyle w:val="Compact"/>
        <w:numPr>
          <w:ilvl w:val="0"/>
          <w:numId w:val="1006"/>
        </w:numPr>
      </w:pPr>
      <w:r>
        <w:t xml:space="preserve">korzystają ze smartfona;</w:t>
      </w:r>
    </w:p>
    <w:p>
      <w:pPr>
        <w:pStyle w:val="Compact"/>
        <w:numPr>
          <w:ilvl w:val="0"/>
          <w:numId w:val="1006"/>
        </w:numPr>
      </w:pPr>
      <w:r>
        <w:t xml:space="preserve">regularnie płacą bezgotówkowo;</w:t>
      </w:r>
    </w:p>
    <w:p>
      <w:pPr>
        <w:pStyle w:val="Compact"/>
        <w:numPr>
          <w:ilvl w:val="0"/>
          <w:numId w:val="1006"/>
        </w:numPr>
      </w:pPr>
      <w:r>
        <w:t xml:space="preserve">robią zakupy stacjonarne i online;</w:t>
      </w:r>
    </w:p>
    <w:p>
      <w:pPr>
        <w:pStyle w:val="Compact"/>
        <w:numPr>
          <w:ilvl w:val="0"/>
          <w:numId w:val="1006"/>
        </w:numPr>
      </w:pPr>
      <w:r>
        <w:t xml:space="preserve">chcą korzystać z Apple Pay lub Google Pay;</w:t>
      </w:r>
    </w:p>
    <w:p>
      <w:pPr>
        <w:pStyle w:val="Compact"/>
        <w:numPr>
          <w:ilvl w:val="0"/>
          <w:numId w:val="1006"/>
        </w:numPr>
      </w:pPr>
      <w:r>
        <w:t xml:space="preserve">cenią szybkie płatności;</w:t>
      </w:r>
    </w:p>
    <w:p>
      <w:pPr>
        <w:pStyle w:val="Compact"/>
        <w:numPr>
          <w:ilvl w:val="0"/>
          <w:numId w:val="1006"/>
        </w:numPr>
      </w:pPr>
      <w:r>
        <w:t xml:space="preserve">chcą otrzymywać konkretne korzyści za codzienne zakupy;</w:t>
      </w:r>
    </w:p>
    <w:p>
      <w:pPr>
        <w:pStyle w:val="Compact"/>
        <w:numPr>
          <w:ilvl w:val="0"/>
          <w:numId w:val="1006"/>
        </w:numPr>
      </w:pPr>
      <w:r>
        <w:t xml:space="preserve">mają konto w banku, ale korzystają z niego rzadziej niż wcześniej.</w:t>
      </w:r>
    </w:p>
    <w:p>
      <w:pPr>
        <w:pStyle w:val="FirstParagraph"/>
      </w:pPr>
      <w:r>
        <w:t xml:space="preserve">Najważniejsza wartość oferty jest bardzo prosta:</w:t>
      </w:r>
    </w:p>
    <w:p>
      <w:pPr>
        <w:pStyle w:val="BlockText"/>
      </w:pPr>
      <w:r>
        <w:rPr>
          <w:b/>
          <w:bCs/>
        </w:rPr>
        <w:t xml:space="preserve">„Skoro i tak płacisz, możesz przy okazji zyskać.”</w:t>
      </w:r>
    </w:p>
    <w:p>
      <w:r>
        <w:pict>
          <v:rect style="width:0;height:1.5pt" o:hralign="center" o:hrstd="t" o:hr="t"/>
        </w:pict>
      </w:r>
    </w:p>
    <w:bookmarkEnd w:id="45"/>
    <w:bookmarkStart w:id="46" w:name="pozycjonowanie-komunikacji"/>
    <w:p>
      <w:pPr>
        <w:pStyle w:val="Heading1"/>
      </w:pPr>
      <w:r>
        <w:t xml:space="preserve">11. Pozycjonowanie komunikacji</w:t>
      </w:r>
    </w:p>
    <w:p>
      <w:pPr>
        <w:pStyle w:val="FirstParagraph"/>
      </w:pPr>
      <w:r>
        <w:t xml:space="preserve">„Powrót do Aktywności” powinien być komunikowany jako</w:t>
      </w:r>
      <w:r>
        <w:t xml:space="preserve"> </w:t>
      </w:r>
      <w:r>
        <w:rPr>
          <w:b/>
          <w:bCs/>
        </w:rPr>
        <w:t xml:space="preserve">zaproszenie do ponownego odkrycia wygody bankowości</w:t>
      </w:r>
      <w:r>
        <w:t xml:space="preserve">, a nie jako kampania skierowana do „nieaktywnych” klientów.</w:t>
      </w:r>
    </w:p>
    <w:p>
      <w:pPr>
        <w:pStyle w:val="BodyText"/>
      </w:pPr>
      <w:r>
        <w:t xml:space="preserve">Nie należy mówić:</w:t>
      </w:r>
    </w:p>
    <w:p>
      <w:pPr>
        <w:pStyle w:val="BlockText"/>
      </w:pPr>
      <w:r>
        <w:t xml:space="preserve">„Dawno nie korzystałeś z naszego banku.”</w:t>
      </w:r>
    </w:p>
    <w:p>
      <w:pPr>
        <w:pStyle w:val="FirstParagraph"/>
      </w:pPr>
      <w:r>
        <w:t xml:space="preserve">Lepiej:</w:t>
      </w:r>
    </w:p>
    <w:p>
      <w:pPr>
        <w:pStyle w:val="BlockText"/>
      </w:pPr>
      <w:r>
        <w:rPr>
          <w:b/>
          <w:bCs/>
        </w:rPr>
        <w:t xml:space="preserve">„Dawno się nie widzieliśmy. Mamy dla Ciebie coś na dobry powrót.”</w:t>
      </w:r>
    </w:p>
    <w:p>
      <w:pPr>
        <w:pStyle w:val="FirstParagraph"/>
      </w:pPr>
      <w:r>
        <w:t xml:space="preserve">Komunikacja powinna koncentrować się na:</w:t>
      </w:r>
    </w:p>
    <w:p>
      <w:pPr>
        <w:pStyle w:val="Compact"/>
        <w:numPr>
          <w:ilvl w:val="0"/>
          <w:numId w:val="1007"/>
        </w:numPr>
      </w:pPr>
      <w:r>
        <w:t xml:space="preserve">powrocie;</w:t>
      </w:r>
    </w:p>
    <w:p>
      <w:pPr>
        <w:pStyle w:val="Compact"/>
        <w:numPr>
          <w:ilvl w:val="0"/>
          <w:numId w:val="1007"/>
        </w:numPr>
      </w:pPr>
      <w:r>
        <w:t xml:space="preserve">wygodzie;</w:t>
      </w:r>
    </w:p>
    <w:p>
      <w:pPr>
        <w:pStyle w:val="Compact"/>
        <w:numPr>
          <w:ilvl w:val="0"/>
          <w:numId w:val="1007"/>
        </w:numPr>
      </w:pPr>
      <w:r>
        <w:t xml:space="preserve">mobilności;</w:t>
      </w:r>
    </w:p>
    <w:p>
      <w:pPr>
        <w:pStyle w:val="Compact"/>
        <w:numPr>
          <w:ilvl w:val="0"/>
          <w:numId w:val="1007"/>
        </w:numPr>
      </w:pPr>
      <w:r>
        <w:t xml:space="preserve">cashbacku;</w:t>
      </w:r>
    </w:p>
    <w:p>
      <w:pPr>
        <w:pStyle w:val="Compact"/>
        <w:numPr>
          <w:ilvl w:val="0"/>
          <w:numId w:val="1007"/>
        </w:numPr>
      </w:pPr>
      <w:r>
        <w:t xml:space="preserve">prostocie;</w:t>
      </w:r>
    </w:p>
    <w:p>
      <w:pPr>
        <w:pStyle w:val="Compact"/>
        <w:numPr>
          <w:ilvl w:val="0"/>
          <w:numId w:val="1007"/>
        </w:numPr>
      </w:pPr>
      <w:r>
        <w:t xml:space="preserve">codziennych płatnościach;</w:t>
      </w:r>
    </w:p>
    <w:p>
      <w:pPr>
        <w:pStyle w:val="Compact"/>
        <w:numPr>
          <w:ilvl w:val="0"/>
          <w:numId w:val="1007"/>
        </w:numPr>
      </w:pPr>
      <w:r>
        <w:t xml:space="preserve">pozytywnym doświadczeniu.</w:t>
      </w:r>
    </w:p>
    <w:p>
      <w:r>
        <w:pict>
          <v:rect style="width:0;height:1.5pt" o:hralign="center" o:hrstd="t" o:hr="t"/>
        </w:pict>
      </w:r>
    </w:p>
    <w:bookmarkEnd w:id="46"/>
    <w:bookmarkStart w:id="50" w:name="główny-przekaz-promocyjny"/>
    <w:p>
      <w:pPr>
        <w:pStyle w:val="Heading1"/>
      </w:pPr>
      <w:r>
        <w:t xml:space="preserve">12. Główny przekaz promocyjny</w:t>
      </w:r>
    </w:p>
    <w:bookmarkStart w:id="49" w:name="mobilny-bonus"/>
    <w:p>
      <w:pPr>
        <w:pStyle w:val="Heading2"/>
      </w:pPr>
      <w:r>
        <w:t xml:space="preserve">Mobilny Bonus</w:t>
      </w:r>
    </w:p>
    <w:bookmarkStart w:id="47" w:name="wróć-do-bankowości.-zyskaj-5-cashbacku."/>
    <w:p>
      <w:pPr>
        <w:pStyle w:val="Heading3"/>
      </w:pPr>
      <w:r>
        <w:t xml:space="preserve">Wróć do bankowości. Zyskaj 5% cashbacku.</w:t>
      </w:r>
    </w:p>
    <w:p>
      <w:pPr>
        <w:pStyle w:val="FirstParagraph"/>
      </w:pPr>
      <w:r>
        <w:t xml:space="preserve">Zaloguj się ponownie do aplikacji, dodaj swoją kartę do Apple Pay lub Google Pay i płać wygodnie telefonem.</w:t>
      </w:r>
    </w:p>
    <w:p>
      <w:pPr>
        <w:pStyle w:val="BodyText"/>
      </w:pPr>
      <w:r>
        <w:t xml:space="preserve">Przez 3 miesiące możesz otrzymywać</w:t>
      </w:r>
      <w:r>
        <w:t xml:space="preserve"> </w:t>
      </w:r>
      <w:r>
        <w:rPr>
          <w:b/>
          <w:bCs/>
        </w:rPr>
        <w:t xml:space="preserve">5% cashbacku za kwalifikowane transakcje wykonane kartą za pośrednictwem portfela cyfrowego</w:t>
      </w:r>
      <w:r>
        <w:t xml:space="preserve">.</w:t>
      </w:r>
    </w:p>
    <w:bookmarkEnd w:id="47"/>
    <w:bookmarkStart w:id="48" w:name="twój-powrót-może-się-opłacać."/>
    <w:p>
      <w:pPr>
        <w:pStyle w:val="Heading3"/>
      </w:pPr>
      <w:r>
        <w:t xml:space="preserve">Twój powrót może się opłacać.</w:t>
      </w:r>
    </w:p>
    <w:p>
      <w:pPr>
        <w:pStyle w:val="FirstParagraph"/>
      </w:pPr>
      <w:r>
        <w:rPr>
          <w:b/>
          <w:bCs/>
        </w:rPr>
        <w:t xml:space="preserve">Aktywuj Mobilny Bonus.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1" w:name="propozycje-haseł-kampanii"/>
    <w:p>
      <w:pPr>
        <w:pStyle w:val="Heading1"/>
      </w:pPr>
      <w:r>
        <w:t xml:space="preserve">13. Propozycje haseł kampanii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„Wróć. Płać. Zyskaj.”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„Dobry powrót zaczyna się od 5%.”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„Wróć do wygodnej bankowości.”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„Dawno się nie widzieliśmy. Mamy dla Ciebie bonus.”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„Płać telefonem. Odbieraj cashback.”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„Twój powrót. Nasz bonus.”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„Wróć do aplikacji. Zyskaj na codziennych płatnościach.”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„5% za powrót do mobilnej bankowości.”</w:t>
      </w:r>
    </w:p>
    <w:p>
      <w:r>
        <w:pict>
          <v:rect style="width:0;height:1.5pt" o:hralign="center" o:hrstd="t" o:hr="t"/>
        </w:pict>
      </w:r>
    </w:p>
    <w:bookmarkEnd w:id="51"/>
    <w:bookmarkStart w:id="58" w:name="mechanika-kampanii"/>
    <w:p>
      <w:pPr>
        <w:pStyle w:val="Heading1"/>
      </w:pPr>
      <w:r>
        <w:t xml:space="preserve">14. Mechanika kampanii</w:t>
      </w:r>
    </w:p>
    <w:p>
      <w:pPr>
        <w:pStyle w:val="FirstParagraph"/>
      </w:pPr>
      <w:r>
        <w:t xml:space="preserve">Kampania powinna mieć bardzo prostą ścieżkę reaktywacji.</w:t>
      </w:r>
    </w:p>
    <w:bookmarkStart w:id="52" w:name="otrzymaj-zaproszenie"/>
    <w:p>
      <w:pPr>
        <w:pStyle w:val="Heading3"/>
      </w:pPr>
      <w:r>
        <w:t xml:space="preserve">1. Otrzymaj zaproszenie</w:t>
      </w:r>
    </w:p>
    <w:p>
      <w:pPr>
        <w:pStyle w:val="FirstParagraph"/>
      </w:pPr>
      <w:r>
        <w:t xml:space="preserve">Klient dowiaduje się o programie Mobilny Bonus.</w:t>
      </w:r>
    </w:p>
    <w:bookmarkEnd w:id="52"/>
    <w:bookmarkStart w:id="53" w:name="zaloguj-się-do-aplikacji"/>
    <w:p>
      <w:pPr>
        <w:pStyle w:val="Heading3"/>
      </w:pPr>
      <w:r>
        <w:t xml:space="preserve">2. Zaloguj się do aplikacji</w:t>
      </w:r>
    </w:p>
    <w:p>
      <w:pPr>
        <w:pStyle w:val="FirstParagraph"/>
      </w:pPr>
      <w:r>
        <w:t xml:space="preserve">Ponowne zalogowanie rozpoczyna okres obowiązywania oferty, zgodnie z zasadami programu.</w:t>
      </w:r>
    </w:p>
    <w:bookmarkEnd w:id="53"/>
    <w:bookmarkStart w:id="54" w:name="dodaj-kartę-do-portfela-cyfrowego"/>
    <w:p>
      <w:pPr>
        <w:pStyle w:val="Heading3"/>
      </w:pPr>
      <w:r>
        <w:t xml:space="preserve">3. Dodaj kartę do portfela cyfrowego</w:t>
      </w:r>
    </w:p>
    <w:p>
      <w:pPr>
        <w:pStyle w:val="FirstParagraph"/>
      </w:pPr>
      <w:r>
        <w:t xml:space="preserve">Klient dodaje kartę do Apple Pay lub Google Pay.</w:t>
      </w:r>
    </w:p>
    <w:bookmarkEnd w:id="54"/>
    <w:bookmarkStart w:id="55" w:name="płać-mobilnie"/>
    <w:p>
      <w:pPr>
        <w:pStyle w:val="Heading3"/>
      </w:pPr>
      <w:r>
        <w:t xml:space="preserve">4. Płać mobilnie</w:t>
      </w:r>
    </w:p>
    <w:p>
      <w:pPr>
        <w:pStyle w:val="FirstParagraph"/>
      </w:pPr>
      <w:r>
        <w:t xml:space="preserve">Klient korzysta z karty podczas codziennych zakupów.</w:t>
      </w:r>
    </w:p>
    <w:bookmarkEnd w:id="55"/>
    <w:bookmarkStart w:id="56" w:name="odbieraj-cashback"/>
    <w:p>
      <w:pPr>
        <w:pStyle w:val="Heading3"/>
      </w:pPr>
      <w:r>
        <w:t xml:space="preserve">5. Odbieraj cashback</w:t>
      </w:r>
    </w:p>
    <w:p>
      <w:pPr>
        <w:pStyle w:val="FirstParagraph"/>
      </w:pPr>
      <w:r>
        <w:t xml:space="preserve">Za kwalifikowane transakcje klient otrzymuje</w:t>
      </w:r>
      <w:r>
        <w:t xml:space="preserve"> </w:t>
      </w:r>
      <w:r>
        <w:rPr>
          <w:b/>
          <w:bCs/>
        </w:rPr>
        <w:t xml:space="preserve">5% cashbacku przez 3 miesiące</w:t>
      </w:r>
      <w:r>
        <w:t xml:space="preserve">.</w:t>
      </w:r>
    </w:p>
    <w:bookmarkEnd w:id="56"/>
    <w:bookmarkStart w:id="57" w:name="wróć-do-codziennej-bankowości"/>
    <w:p>
      <w:pPr>
        <w:pStyle w:val="Heading3"/>
      </w:pPr>
      <w:r>
        <w:t xml:space="preserve">6. Wróć do codziennej bankowości</w:t>
      </w:r>
    </w:p>
    <w:p>
      <w:pPr>
        <w:pStyle w:val="FirstParagraph"/>
      </w:pPr>
      <w:r>
        <w:t xml:space="preserve">Po zakończeniu okresu promocyjnego klient powinien już znać wygodę korzystania z aplikacji, karty i płatności mobilnych.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strategia-kontaktu"/>
    <w:p>
      <w:pPr>
        <w:pStyle w:val="Heading1"/>
      </w:pPr>
      <w:r>
        <w:t xml:space="preserve">15. Strategia kontaktu</w:t>
      </w:r>
    </w:p>
    <w:p>
      <w:pPr>
        <w:pStyle w:val="FirstParagraph"/>
      </w:pPr>
      <w:r>
        <w:t xml:space="preserve">Ze względu na cyfrowy charakter oferty rekomendowana jest przede wszystkim</w:t>
      </w:r>
      <w:r>
        <w:t xml:space="preserve"> </w:t>
      </w:r>
      <w:r>
        <w:rPr>
          <w:b/>
          <w:bCs/>
        </w:rPr>
        <w:t xml:space="preserve">komunikacja mobilna i cyfrowa</w:t>
      </w:r>
      <w:r>
        <w:t xml:space="preserve">.</w:t>
      </w:r>
    </w:p>
    <w:bookmarkStart w:id="59" w:name="e-mail"/>
    <w:p>
      <w:pPr>
        <w:pStyle w:val="Heading2"/>
      </w:pPr>
      <w:r>
        <w:t xml:space="preserve">E-mail</w:t>
      </w:r>
    </w:p>
    <w:p>
      <w:pPr>
        <w:pStyle w:val="FirstParagraph"/>
      </w:pPr>
      <w:r>
        <w:t xml:space="preserve">Komunikacja powinna mieć charakter lekkiego zaproszenia do powrotu.</w:t>
      </w:r>
    </w:p>
    <w:p>
      <w:pPr>
        <w:pStyle w:val="BodyText"/>
      </w:pPr>
      <w:r>
        <w:t xml:space="preserve">Przykład:</w:t>
      </w:r>
    </w:p>
    <w:p>
      <w:pPr>
        <w:pStyle w:val="BlockText"/>
      </w:pPr>
      <w:r>
        <w:rPr>
          <w:b/>
          <w:bCs/>
        </w:rPr>
        <w:t xml:space="preserve">Dawno się nie widzieliśmy. Wróć do aplikacji i odbierz 5% cashbacku na mobilne płatności.</w:t>
      </w:r>
    </w:p>
    <w:p>
      <w:pPr>
        <w:pStyle w:val="FirstParagraph"/>
      </w:pPr>
      <w:r>
        <w:rPr>
          <w:b/>
          <w:bCs/>
        </w:rPr>
        <w:t xml:space="preserve">CTA: „Wróć i odbierz bonus”</w:t>
      </w:r>
    </w:p>
    <w:bookmarkEnd w:id="59"/>
    <w:bookmarkStart w:id="61" w:name="bankowość-internetowa-i-aplikacja"/>
    <w:p>
      <w:pPr>
        <w:pStyle w:val="Heading2"/>
      </w:pPr>
      <w:r>
        <w:t xml:space="preserve">Bankowość internetowa i aplikacja</w:t>
      </w:r>
    </w:p>
    <w:p>
      <w:pPr>
        <w:pStyle w:val="FirstParagraph"/>
      </w:pPr>
      <w:r>
        <w:t xml:space="preserve">Po ponownym zalogowaniu klient powinien otrzymać jasną informację o dostępnej ofercie i kolejnych krokach.</w:t>
      </w:r>
    </w:p>
    <w:bookmarkStart w:id="60" w:name="przykładowy-komunikat"/>
    <w:p>
      <w:pPr>
        <w:pStyle w:val="Heading3"/>
      </w:pPr>
      <w:r>
        <w:t xml:space="preserve">Przykładowy komunikat:</w:t>
      </w:r>
    </w:p>
    <w:p>
      <w:pPr>
        <w:pStyle w:val="BlockText"/>
      </w:pPr>
      <w:r>
        <w:rPr>
          <w:b/>
          <w:bCs/>
        </w:rPr>
        <w:t xml:space="preserve">Witaj z powrotem! Twój Mobilny Bonus już czeka. Płać kartą przez Apple Pay lub Google Pay i odbieraj 5% cashbacku przez 3 miesiące.</w:t>
      </w:r>
    </w:p>
    <w:bookmarkEnd w:id="60"/>
    <w:bookmarkEnd w:id="61"/>
    <w:bookmarkStart w:id="62" w:name="push-notification"/>
    <w:p>
      <w:pPr>
        <w:pStyle w:val="Heading2"/>
      </w:pPr>
      <w:r>
        <w:t xml:space="preserve">Push notification</w:t>
      </w:r>
    </w:p>
    <w:p>
      <w:pPr>
        <w:pStyle w:val="FirstParagraph"/>
      </w:pPr>
      <w:r>
        <w:t xml:space="preserve">Powiadomienia mogą przypominać klientowi o możliwości korzystania z programu.</w:t>
      </w:r>
    </w:p>
    <w:p>
      <w:pPr>
        <w:pStyle w:val="BodyText"/>
      </w:pPr>
      <w:r>
        <w:t xml:space="preserve">Przykład:</w:t>
      </w:r>
    </w:p>
    <w:p>
      <w:pPr>
        <w:pStyle w:val="BlockText"/>
      </w:pPr>
      <w:r>
        <w:rPr>
          <w:b/>
          <w:bCs/>
        </w:rPr>
        <w:t xml:space="preserve">Twój Mobilny Bonus jest aktywny. Zapłać telefonem i zyskaj 5% cashbacku.</w:t>
      </w:r>
    </w:p>
    <w:bookmarkEnd w:id="62"/>
    <w:bookmarkStart w:id="63" w:name="sms"/>
    <w:p>
      <w:pPr>
        <w:pStyle w:val="Heading2"/>
      </w:pPr>
      <w:r>
        <w:t xml:space="preserve">SMS</w:t>
      </w:r>
    </w:p>
    <w:p>
      <w:pPr>
        <w:pStyle w:val="FirstParagraph"/>
      </w:pPr>
      <w:r>
        <w:t xml:space="preserve">Krótki komunikat może kierować klienta bezpośrednio do aplikacji.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doświadczenie-klienta"/>
    <w:p>
      <w:pPr>
        <w:pStyle w:val="Heading1"/>
      </w:pPr>
      <w:r>
        <w:t xml:space="preserve">16. Doświadczenie klienta</w:t>
      </w:r>
    </w:p>
    <w:p>
      <w:pPr>
        <w:pStyle w:val="FirstParagraph"/>
      </w:pPr>
      <w:r>
        <w:t xml:space="preserve">Doświadczenie powinno być</w:t>
      </w:r>
      <w:r>
        <w:t xml:space="preserve"> </w:t>
      </w:r>
      <w:r>
        <w:rPr>
          <w:b/>
          <w:bCs/>
        </w:rPr>
        <w:t xml:space="preserve">szybkie, cyfrowe i bezproblemowe</w:t>
      </w:r>
      <w:r>
        <w:t xml:space="preserve">.</w:t>
      </w:r>
    </w:p>
    <w:p>
      <w:pPr>
        <w:pStyle w:val="BodyText"/>
      </w:pPr>
      <w:r>
        <w:t xml:space="preserve">Klient powinien przejść przez prostą ścieżkę:</w:t>
      </w:r>
    </w:p>
    <w:p>
      <w:pPr>
        <w:pStyle w:val="BodyText"/>
      </w:pPr>
      <w:r>
        <w:rPr>
          <w:b/>
          <w:bCs/>
        </w:rPr>
        <w:t xml:space="preserve">zobacz ofertę → zaloguj się → dodaj kartę → płać telefonem → otrzymuj cashback</w:t>
      </w:r>
    </w:p>
    <w:p>
      <w:pPr>
        <w:pStyle w:val="BodyText"/>
      </w:pPr>
      <w:r>
        <w:t xml:space="preserve">Najważniejsze jest ograniczenie liczby kroków.</w:t>
      </w:r>
    </w:p>
    <w:p>
      <w:pPr>
        <w:pStyle w:val="BodyText"/>
      </w:pPr>
      <w:r>
        <w:t xml:space="preserve">Klient nie powinien mieć wrażenia, że bierze udział w skomplikowanej kampanii reaktywacyjnej.</w:t>
      </w:r>
    </w:p>
    <w:p>
      <w:pPr>
        <w:pStyle w:val="BodyText"/>
      </w:pPr>
      <w:r>
        <w:t xml:space="preserve">Powinien po prostu</w:t>
      </w:r>
      <w:r>
        <w:t xml:space="preserve"> </w:t>
      </w:r>
      <w:r>
        <w:rPr>
          <w:b/>
          <w:bCs/>
        </w:rPr>
        <w:t xml:space="preserve">wrócić do aplikacji i zacząć korzystać z banku tak, jak korzysta z innych codziennych aplikacji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5"/>
    <w:bookmarkStart w:id="70" w:name="kluczowa-wartość-dla-klienta"/>
    <w:p>
      <w:pPr>
        <w:pStyle w:val="Heading1"/>
      </w:pPr>
      <w:r>
        <w:t xml:space="preserve">17. Kluczowa wartość dla klienta</w:t>
      </w:r>
    </w:p>
    <w:p>
      <w:pPr>
        <w:pStyle w:val="FirstParagraph"/>
      </w:pPr>
      <w:r>
        <w:t xml:space="preserve">Program Mobilny Bonus można sprowadzić do czterech głównych wartości:</w:t>
      </w:r>
    </w:p>
    <w:bookmarkStart w:id="66" w:name="powrót-1"/>
    <w:p>
      <w:pPr>
        <w:pStyle w:val="Heading3"/>
      </w:pPr>
      <w:r>
        <w:t xml:space="preserve">POWRÓT</w:t>
      </w:r>
    </w:p>
    <w:p>
      <w:pPr>
        <w:pStyle w:val="FirstParagraph"/>
      </w:pPr>
      <w:r>
        <w:t xml:space="preserve">Prosty sposób na ponowne rozpoczęcie korzystania z bankowości.</w:t>
      </w:r>
    </w:p>
    <w:bookmarkEnd w:id="66"/>
    <w:bookmarkStart w:id="67" w:name="wygoda-2"/>
    <w:p>
      <w:pPr>
        <w:pStyle w:val="Heading3"/>
      </w:pPr>
      <w:r>
        <w:t xml:space="preserve">WYGODA</w:t>
      </w:r>
    </w:p>
    <w:p>
      <w:pPr>
        <w:pStyle w:val="FirstParagraph"/>
      </w:pPr>
      <w:r>
        <w:t xml:space="preserve">Płatności telefonem bez konieczności korzystania z gotówki.</w:t>
      </w:r>
    </w:p>
    <w:bookmarkEnd w:id="67"/>
    <w:bookmarkStart w:id="68" w:name="cashback"/>
    <w:p>
      <w:pPr>
        <w:pStyle w:val="Heading3"/>
      </w:pPr>
      <w:r>
        <w:t xml:space="preserve">CASHBACK</w:t>
      </w:r>
    </w:p>
    <w:p>
      <w:pPr>
        <w:pStyle w:val="FirstParagraph"/>
      </w:pPr>
      <w:r>
        <w:t xml:space="preserve">5% zwrotu za kwalifikowane transakcje w okresie promocyjnym.</w:t>
      </w:r>
    </w:p>
    <w:bookmarkEnd w:id="68"/>
    <w:bookmarkStart w:id="69" w:name="cyfrowa-bankowość"/>
    <w:p>
      <w:pPr>
        <w:pStyle w:val="Heading3"/>
      </w:pPr>
      <w:r>
        <w:t xml:space="preserve">CYFROWA BANKOWOŚĆ</w:t>
      </w:r>
    </w:p>
    <w:p>
      <w:pPr>
        <w:pStyle w:val="FirstParagraph"/>
      </w:pPr>
      <w:r>
        <w:t xml:space="preserve">Łatwy dostęp do usług poprzez aplikację i portfele mobilne.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rola-grupy-docelowej-w-kampanii"/>
    <w:p>
      <w:pPr>
        <w:pStyle w:val="Heading1"/>
      </w:pPr>
      <w:r>
        <w:t xml:space="preserve">18. Rola grupy docelowej w kampanii</w:t>
      </w:r>
    </w:p>
    <w:p>
      <w:pPr>
        <w:pStyle w:val="FirstParagraph"/>
      </w:pPr>
      <w:r>
        <w:t xml:space="preserve">Klienci objęci kampanią są szczególnie wartościowi, ponieważ</w:t>
      </w:r>
      <w:r>
        <w:t xml:space="preserve"> </w:t>
      </w:r>
      <w:r>
        <w:rPr>
          <w:b/>
          <w:bCs/>
        </w:rPr>
        <w:t xml:space="preserve">relacja z bankiem nadal istnieje</w:t>
      </w:r>
      <w:r>
        <w:t xml:space="preserve">, mimo że ich codzienna aktywność spadła.</w:t>
      </w:r>
    </w:p>
    <w:p>
      <w:pPr>
        <w:pStyle w:val="BodyText"/>
      </w:pPr>
      <w:r>
        <w:t xml:space="preserve">Nie jest to więc kampania pozyskiwania nowego klienta.</w:t>
      </w:r>
    </w:p>
    <w:p>
      <w:pPr>
        <w:pStyle w:val="BodyText"/>
      </w:pPr>
      <w:r>
        <w:t xml:space="preserve">To kampania</w:t>
      </w:r>
      <w:r>
        <w:t xml:space="preserve"> </w:t>
      </w:r>
      <w:r>
        <w:rPr>
          <w:b/>
          <w:bCs/>
        </w:rPr>
        <w:t xml:space="preserve">odzyskiwania istniejącej relacji</w:t>
      </w:r>
      <w:r>
        <w:t xml:space="preserve">.</w:t>
      </w:r>
    </w:p>
    <w:p>
      <w:pPr>
        <w:pStyle w:val="BodyText"/>
      </w:pPr>
      <w:r>
        <w:t xml:space="preserve">Klient ma już konto, historię współpracy i doświadczenie z bankiem. Celem jest przywrócenie bankowi miejsca w jego codziennym życiu finansowym.</w:t>
      </w:r>
    </w:p>
    <w:p>
      <w:pPr>
        <w:pStyle w:val="BodyText"/>
      </w:pPr>
      <w:r>
        <w:t xml:space="preserve">Mobilny Bonus pełni tutaj rolę</w:t>
      </w:r>
      <w:r>
        <w:t xml:space="preserve"> </w:t>
      </w:r>
      <w:r>
        <w:rPr>
          <w:b/>
          <w:bCs/>
        </w:rPr>
        <w:t xml:space="preserve">pierwszego impulsu</w:t>
      </w:r>
      <w:r>
        <w:t xml:space="preserve">.</w:t>
      </w:r>
    </w:p>
    <w:p>
      <w:pPr>
        <w:pStyle w:val="BodyText"/>
      </w:pPr>
      <w:r>
        <w:t xml:space="preserve">Jeżeli klient zacznie ponownie korzystać z aplikacji i karty, kolejne działania mogą koncentrować się na utrzymaniu aktywności i pokazaniu innych funkcjonalności bankowości cyfrowej.</w:t>
      </w:r>
    </w:p>
    <w:p>
      <w:pPr>
        <w:pStyle w:val="BodyText"/>
      </w:pPr>
      <w:r>
        <w:t xml:space="preserve">Kluczowy komunikat:</w:t>
      </w:r>
    </w:p>
    <w:p>
      <w:pPr>
        <w:pStyle w:val="BlockText"/>
      </w:pPr>
      <w:r>
        <w:rPr>
          <w:b/>
          <w:bCs/>
        </w:rPr>
        <w:t xml:space="preserve">„Nie musisz zaczynać od nowa. Po prostu wróć.”</w:t>
      </w:r>
    </w:p>
    <w:p>
      <w:r>
        <w:pict>
          <v:rect style="width:0;height:1.5pt" o:hralign="center" o:hrstd="t" o:hr="t"/>
        </w:pict>
      </w:r>
    </w:p>
    <w:bookmarkEnd w:id="71"/>
    <w:bookmarkStart w:id="72" w:name="ton-komunikacji"/>
    <w:p>
      <w:pPr>
        <w:pStyle w:val="Heading1"/>
      </w:pPr>
      <w:r>
        <w:t xml:space="preserve">19. Ton komunikacji</w:t>
      </w:r>
    </w:p>
    <w:p>
      <w:pPr>
        <w:pStyle w:val="FirstParagraph"/>
      </w:pPr>
      <w:r>
        <w:t xml:space="preserve">Komunikacja „Powrotu do Aktywności” powinna być:</w:t>
      </w:r>
    </w:p>
    <w:p>
      <w:pPr>
        <w:pStyle w:val="BodyText"/>
      </w:pPr>
      <w:r>
        <w:rPr>
          <w:b/>
          <w:bCs/>
        </w:rPr>
        <w:t xml:space="preserve">Pozytywna</w:t>
      </w:r>
      <w:r>
        <w:t xml:space="preserve"> </w:t>
      </w:r>
      <w:r>
        <w:t xml:space="preserve">— skupiona na powrocie, a nie wcześniejszej nieaktywności.</w:t>
      </w:r>
    </w:p>
    <w:p>
      <w:pPr>
        <w:pStyle w:val="BodyText"/>
      </w:pPr>
      <w:r>
        <w:rPr>
          <w:b/>
          <w:bCs/>
        </w:rPr>
        <w:t xml:space="preserve">Lekka</w:t>
      </w:r>
      <w:r>
        <w:t xml:space="preserve"> </w:t>
      </w:r>
      <w:r>
        <w:t xml:space="preserve">— bez formalnego języka.</w:t>
      </w:r>
    </w:p>
    <w:p>
      <w:pPr>
        <w:pStyle w:val="BodyText"/>
      </w:pPr>
      <w:r>
        <w:rPr>
          <w:b/>
          <w:bCs/>
        </w:rPr>
        <w:t xml:space="preserve">Mobilna</w:t>
      </w:r>
      <w:r>
        <w:t xml:space="preserve"> </w:t>
      </w:r>
      <w:r>
        <w:t xml:space="preserve">— dopasowana do codziennego korzystania ze smartfona.</w:t>
      </w:r>
    </w:p>
    <w:p>
      <w:pPr>
        <w:pStyle w:val="BodyText"/>
      </w:pPr>
      <w:r>
        <w:rPr>
          <w:b/>
          <w:bCs/>
        </w:rPr>
        <w:t xml:space="preserve">Konkretna</w:t>
      </w:r>
      <w:r>
        <w:t xml:space="preserve"> </w:t>
      </w:r>
      <w:r>
        <w:t xml:space="preserve">— jasno przedstawiająca wysokość cashbacku i czas trwania oferty.</w:t>
      </w:r>
    </w:p>
    <w:p>
      <w:pPr>
        <w:pStyle w:val="BodyText"/>
      </w:pPr>
      <w:r>
        <w:rPr>
          <w:b/>
          <w:bCs/>
        </w:rPr>
        <w:t xml:space="preserve">Prosta</w:t>
      </w:r>
      <w:r>
        <w:t xml:space="preserve"> </w:t>
      </w:r>
      <w:r>
        <w:t xml:space="preserve">— kilka kroków zamiast skomplikowanych instrukcji.</w:t>
      </w:r>
    </w:p>
    <w:p>
      <w:pPr>
        <w:pStyle w:val="BodyText"/>
      </w:pPr>
      <w:r>
        <w:rPr>
          <w:b/>
          <w:bCs/>
        </w:rPr>
        <w:t xml:space="preserve">Motywująca</w:t>
      </w:r>
      <w:r>
        <w:t xml:space="preserve"> </w:t>
      </w:r>
      <w:r>
        <w:t xml:space="preserve">— pokazująca bezpośrednią korzyść.</w:t>
      </w:r>
    </w:p>
    <w:p>
      <w:pPr>
        <w:pStyle w:val="BodyText"/>
      </w:pPr>
      <w:r>
        <w:t xml:space="preserve">Należy unikać komunikatów wywołujących poczucie winy, takich jak:</w:t>
      </w:r>
    </w:p>
    <w:p>
      <w:pPr>
        <w:pStyle w:val="BlockText"/>
      </w:pPr>
      <w:r>
        <w:t xml:space="preserve">„Nie korzystasz z naszego banku.”</w:t>
      </w:r>
    </w:p>
    <w:p>
      <w:pPr>
        <w:pStyle w:val="FirstParagraph"/>
      </w:pPr>
      <w:r>
        <w:t xml:space="preserve">Zamiast tego należy komunikować:</w:t>
      </w:r>
    </w:p>
    <w:p>
      <w:pPr>
        <w:pStyle w:val="BlockText"/>
      </w:pPr>
      <w:r>
        <w:rPr>
          <w:b/>
          <w:bCs/>
        </w:rPr>
        <w:t xml:space="preserve">„Wróć. Przygotowaliśmy dla Ciebie coś specjalnego.”</w:t>
      </w:r>
    </w:p>
    <w:p>
      <w:r>
        <w:pict>
          <v:rect style="width:0;height:1.5pt" o:hralign="center" o:hrstd="t" o:hr="t"/>
        </w:pict>
      </w:r>
    </w:p>
    <w:bookmarkEnd w:id="72"/>
    <w:bookmarkStart w:id="77" w:name="podsumowanie-kampanii"/>
    <w:p>
      <w:pPr>
        <w:pStyle w:val="Heading1"/>
      </w:pPr>
      <w:r>
        <w:t xml:space="preserve">20. Podsumowanie kampanii</w:t>
      </w:r>
    </w:p>
    <w:p>
      <w:pPr>
        <w:pStyle w:val="FirstParagraph"/>
      </w:pPr>
      <w:r>
        <w:rPr>
          <w:b/>
          <w:bCs/>
        </w:rPr>
        <w:t xml:space="preserve">Powrót do Aktywności</w:t>
      </w:r>
      <w:r>
        <w:t xml:space="preserve"> </w:t>
      </w:r>
      <w:r>
        <w:t xml:space="preserve">to kampania reaktywacyjna skierowana do klientów w wieku</w:t>
      </w:r>
      <w:r>
        <w:t xml:space="preserve"> </w:t>
      </w:r>
      <w:r>
        <w:rPr>
          <w:b/>
          <w:bCs/>
        </w:rPr>
        <w:t xml:space="preserve">35–50 lat</w:t>
      </w:r>
      <w:r>
        <w:t xml:space="preserve">, którzy są związani z bankiem od ponad dwóch lat, posiadają znaczące środki, ale obecnie korzystają z jego usług w ograniczonym zakresie.</w:t>
      </w:r>
    </w:p>
    <w:p>
      <w:pPr>
        <w:pStyle w:val="BodyText"/>
      </w:pPr>
      <w:r>
        <w:t xml:space="preserve">Głównym narzędziem kampanii jest program</w:t>
      </w:r>
      <w:r>
        <w:t xml:space="preserve"> </w:t>
      </w:r>
      <w:r>
        <w:rPr>
          <w:b/>
          <w:bCs/>
        </w:rPr>
        <w:t xml:space="preserve">Mobilny Bonus</w:t>
      </w:r>
      <w:r>
        <w:t xml:space="preserve">, oferujący</w:t>
      </w:r>
      <w:r>
        <w:t xml:space="preserve"> </w:t>
      </w:r>
      <w:r>
        <w:rPr>
          <w:b/>
          <w:bCs/>
        </w:rPr>
        <w:t xml:space="preserve">5% cashbacku za kwalifikowane transakcje wykonane kartą za pośrednictwem Apple Pay lub Google Pay przez 3 miesiące od ponownego zalogowania do aplikacji</w:t>
      </w:r>
      <w:r>
        <w:t xml:space="preserve">, zgodnie z warunkami programu.</w:t>
      </w:r>
    </w:p>
    <w:p>
      <w:pPr>
        <w:pStyle w:val="BodyText"/>
      </w:pPr>
      <w:r>
        <w:t xml:space="preserve">Kampania ma przekształcić klienta z osoby korzystającej z banku głównie jako miejsca przechowywania środków w</w:t>
      </w:r>
      <w:r>
        <w:t xml:space="preserve"> </w:t>
      </w:r>
      <w:r>
        <w:rPr>
          <w:b/>
          <w:bCs/>
        </w:rPr>
        <w:t xml:space="preserve">aktywnego użytkownika codziennej bankowości cyfrowej</w:t>
      </w:r>
      <w:r>
        <w:t xml:space="preserve">.</w:t>
      </w:r>
    </w:p>
    <w:p>
      <w:pPr>
        <w:pStyle w:val="BodyText"/>
      </w:pPr>
      <w:r>
        <w:t xml:space="preserve">Najważniejszym elementem strategii jest prostota.</w:t>
      </w:r>
    </w:p>
    <w:p>
      <w:pPr>
        <w:pStyle w:val="BodyText"/>
      </w:pPr>
      <w:r>
        <w:t xml:space="preserve">Klient nie musi poznawać całej oferty banku. Wystarczy, że</w:t>
      </w:r>
      <w:r>
        <w:t xml:space="preserve"> </w:t>
      </w:r>
      <w:r>
        <w:rPr>
          <w:b/>
          <w:bCs/>
        </w:rPr>
        <w:t xml:space="preserve">wróci do aplikacji, zacznie płacić mobilnie i otrzyma konkretną korzyść</w:t>
      </w:r>
      <w:r>
        <w:t xml:space="preserve">.</w:t>
      </w:r>
    </w:p>
    <w:p>
      <w:pPr>
        <w:pStyle w:val="BodyText"/>
      </w:pPr>
      <w:r>
        <w:t xml:space="preserve">W efekcie kampania powinna wzmacniać trzy podstawowe skojarzenia:</w:t>
      </w:r>
    </w:p>
    <w:bookmarkStart w:id="73" w:name="powrót-do-aktywności-wygoda"/>
    <w:p>
      <w:pPr>
        <w:pStyle w:val="Heading3"/>
      </w:pPr>
      <w:r>
        <w:t xml:space="preserve">POWRÓT DO AKTYWNOŚCI = WYGODA</w:t>
      </w:r>
    </w:p>
    <w:bookmarkEnd w:id="73"/>
    <w:bookmarkStart w:id="74" w:name="powrót-do-aktywności-cashback"/>
    <w:p>
      <w:pPr>
        <w:pStyle w:val="Heading3"/>
      </w:pPr>
      <w:r>
        <w:t xml:space="preserve">POWRÓT DO AKTYWNOŚCI = CASHBACK</w:t>
      </w:r>
    </w:p>
    <w:bookmarkEnd w:id="74"/>
    <w:bookmarkStart w:id="75" w:name="powrót-do-aktywności-bankowość-mobilna"/>
    <w:p>
      <w:pPr>
        <w:pStyle w:val="Heading3"/>
      </w:pPr>
      <w:r>
        <w:t xml:space="preserve">POWRÓT DO AKTYWNOŚCI = BANKOWOŚĆ MOBILNA</w:t>
      </w:r>
    </w:p>
    <w:bookmarkEnd w:id="75"/>
    <w:bookmarkStart w:id="76" w:name="główne-przesłanie-kampanii"/>
    <w:p>
      <w:pPr>
        <w:pStyle w:val="Heading2"/>
      </w:pPr>
      <w:r>
        <w:t xml:space="preserve">Główne przesłanie kampanii</w:t>
      </w:r>
    </w:p>
    <w:p>
      <w:pPr>
        <w:pStyle w:val="BlockText"/>
      </w:pPr>
      <w:r>
        <w:rPr>
          <w:b/>
          <w:bCs/>
        </w:rPr>
        <w:t xml:space="preserve">Powrót do Aktywności — wróć do codziennej bankowości i zyskaj 5% cashbacku na mobilnych płatnościach.</w:t>
      </w:r>
    </w:p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