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ampania-srebrna-generacja"/>
    <w:p>
      <w:pPr>
        <w:pStyle w:val="Heading1"/>
      </w:pPr>
      <w:r>
        <w:t xml:space="preserve">KAMPANIA „SREBRNA GENERACJA”</w:t>
      </w:r>
    </w:p>
    <w:bookmarkStart w:id="9" w:name="bezpieczny-kapitał.-spokojna-przyszłość."/>
    <w:p>
      <w:pPr>
        <w:pStyle w:val="Heading2"/>
      </w:pPr>
      <w:r>
        <w:t xml:space="preserve">Bezpieczny kapitał. Spokojna przyszłość.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Srebrna Generacja</w:t>
      </w:r>
      <w:r>
        <w:t xml:space="preserve"> </w:t>
      </w:r>
      <w:r>
        <w:t xml:space="preserve">to kampania skierowana do dojrzałych klientów banku, którzy posiadają zgromadzony kapitał, aktywnie korzystają z usług finansowych i oczekują przede wszystkim</w:t>
      </w:r>
      <w:r>
        <w:t xml:space="preserve"> </w:t>
      </w:r>
      <w:r>
        <w:rPr>
          <w:b/>
          <w:bCs/>
        </w:rPr>
        <w:t xml:space="preserve">bezpieczeństwa, stabilności oraz prostoty zarządzania swoimi pieniędzmi</w:t>
      </w:r>
      <w:r>
        <w:t xml:space="preserve">.</w:t>
      </w:r>
    </w:p>
    <w:p>
      <w:pPr>
        <w:pStyle w:val="BodyText"/>
      </w:pPr>
      <w:r>
        <w:t xml:space="preserve">W tej grupie szczególnie istotne jest odejście od komunikacji skoncentrowanej wyłącznie na maksymalizacji potencjalnego zysku. Dla klienta w dojrzałym wieku znacznie ważniejsze mogą być</w:t>
      </w:r>
      <w:r>
        <w:t xml:space="preserve"> </w:t>
      </w:r>
      <w:r>
        <w:rPr>
          <w:b/>
          <w:bCs/>
        </w:rPr>
        <w:t xml:space="preserve">ochrona zgromadzonych środków, przewidywalność oraz łatwy dostęp do pomocy</w:t>
      </w:r>
      <w:r>
        <w:t xml:space="preserve">, gdy pojawi się potrzeba skorzystania z nowych funkcji bankowości.</w:t>
      </w:r>
    </w:p>
    <w:p>
      <w:pPr>
        <w:pStyle w:val="BodyText"/>
      </w:pPr>
      <w:r>
        <w:t xml:space="preserve">Kampania odpowiada na tę potrzebę poprzez połączenie rozwiązania oszczędnościowego z dodatkowym wsparciem w zakresie bezpieczeństwa cyfrowego.</w:t>
      </w:r>
    </w:p>
    <w:p>
      <w:pPr>
        <w:pStyle w:val="BodyText"/>
      </w:pPr>
      <w:r>
        <w:t xml:space="preserve">Głównym elementem oferty jest</w:t>
      </w:r>
      <w:r>
        <w:t xml:space="preserve"> </w:t>
      </w:r>
      <w:r>
        <w:rPr>
          <w:b/>
          <w:bCs/>
        </w:rPr>
        <w:t xml:space="preserve">„Lokata Senior”</w:t>
      </w:r>
      <w:r>
        <w:t xml:space="preserve">, zapewniająca gwarantowane stałe oprocentowanie zgodnie z warunkami produktu.</w:t>
      </w:r>
    </w:p>
    <w:p>
      <w:pPr>
        <w:pStyle w:val="BodyText"/>
      </w:pPr>
      <w:r>
        <w:t xml:space="preserve">Drugim filarem kampanii jest</w:t>
      </w:r>
      <w:r>
        <w:t xml:space="preserve"> </w:t>
      </w:r>
      <w:r>
        <w:rPr>
          <w:b/>
          <w:bCs/>
        </w:rPr>
        <w:t xml:space="preserve">bezpłatny pakiet bezpieczeństwa cyfrowego</w:t>
      </w:r>
      <w:r>
        <w:t xml:space="preserve">, obejmujący możliwość skorzystania z pomocy konsultanta przy poznawaniu nowych funkcji aplikacji oraz bezpiecznym korzystaniu z bankowości cyfrowej.</w:t>
      </w:r>
    </w:p>
    <w:p>
      <w:pPr>
        <w:pStyle w:val="BodyText"/>
      </w:pPr>
      <w:r>
        <w:t xml:space="preserve">Srebrna Generacja ma pokazać klientowi, że nowoczesna bankowość nie musi oznaczać rezygnacji z tradycyjnego poczucia bezpieczeństwa.</w:t>
      </w:r>
    </w:p>
    <w:p>
      <w:pPr>
        <w:pStyle w:val="BodyText"/>
      </w:pPr>
      <w:r>
        <w:t xml:space="preserve">Wręcz przeciwnie:</w:t>
      </w:r>
    </w:p>
    <w:p>
      <w:pPr>
        <w:pStyle w:val="BlockText"/>
      </w:pPr>
      <w:r>
        <w:rPr>
          <w:b/>
          <w:bCs/>
        </w:rPr>
        <w:t xml:space="preserve">„Możesz korzystać z nowych możliwości, zachowując kontrolę i mając wsparcie wtedy, kiedy go potrzebujesz.”</w:t>
      </w:r>
    </w:p>
    <w:p>
      <w:pPr>
        <w:pStyle w:val="FirstParagraph"/>
      </w:pPr>
      <w:r>
        <w:t xml:space="preserve">Celem kampanii jest:</w:t>
      </w:r>
    </w:p>
    <w:p>
      <w:pPr>
        <w:pStyle w:val="Compact"/>
        <w:numPr>
          <w:ilvl w:val="0"/>
          <w:numId w:val="1001"/>
        </w:numPr>
      </w:pPr>
      <w:r>
        <w:t xml:space="preserve">ochrona i stabilizacja zgromadzonego kapitału;</w:t>
      </w:r>
    </w:p>
    <w:p>
      <w:pPr>
        <w:pStyle w:val="Compact"/>
        <w:numPr>
          <w:ilvl w:val="0"/>
          <w:numId w:val="1001"/>
        </w:numPr>
      </w:pPr>
      <w:r>
        <w:t xml:space="preserve">wzmacnianie relacji z dojrzałymi klientami;</w:t>
      </w:r>
    </w:p>
    <w:p>
      <w:pPr>
        <w:pStyle w:val="Compact"/>
        <w:numPr>
          <w:ilvl w:val="0"/>
          <w:numId w:val="1001"/>
        </w:numPr>
      </w:pPr>
      <w:r>
        <w:t xml:space="preserve">zapewnienie prostych i przewidywalnych rozwiązań oszczędnościowych;</w:t>
      </w:r>
    </w:p>
    <w:p>
      <w:pPr>
        <w:pStyle w:val="Compact"/>
        <w:numPr>
          <w:ilvl w:val="0"/>
          <w:numId w:val="1001"/>
        </w:numPr>
      </w:pPr>
      <w:r>
        <w:t xml:space="preserve">zwiększenie poczucia bezpieczeństwa;</w:t>
      </w:r>
    </w:p>
    <w:p>
      <w:pPr>
        <w:pStyle w:val="Compact"/>
        <w:numPr>
          <w:ilvl w:val="0"/>
          <w:numId w:val="1001"/>
        </w:numPr>
      </w:pPr>
      <w:r>
        <w:t xml:space="preserve">wspieranie klientów w korzystaniu z bankowości cyfrowej;</w:t>
      </w:r>
    </w:p>
    <w:p>
      <w:pPr>
        <w:pStyle w:val="Compact"/>
        <w:numPr>
          <w:ilvl w:val="0"/>
          <w:numId w:val="1001"/>
        </w:numPr>
      </w:pPr>
      <w:r>
        <w:t xml:space="preserve">ograniczanie barier technologicznych;</w:t>
      </w:r>
    </w:p>
    <w:p>
      <w:pPr>
        <w:pStyle w:val="Compact"/>
        <w:numPr>
          <w:ilvl w:val="0"/>
          <w:numId w:val="1001"/>
        </w:numPr>
      </w:pPr>
      <w:r>
        <w:t xml:space="preserve">budowanie zaufania do nowych kanałów obsługi;</w:t>
      </w:r>
    </w:p>
    <w:p>
      <w:pPr>
        <w:pStyle w:val="Compact"/>
        <w:numPr>
          <w:ilvl w:val="0"/>
          <w:numId w:val="1001"/>
        </w:numPr>
      </w:pPr>
      <w:r>
        <w:t xml:space="preserve">wspieranie klientów w długoterminowym zarządzaniu majątkiem.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skierowana jest do</w:t>
      </w:r>
      <w:r>
        <w:t xml:space="preserve"> </w:t>
      </w:r>
      <w:r>
        <w:rPr>
          <w:b/>
          <w:bCs/>
        </w:rPr>
        <w:t xml:space="preserve">klientów w wieku 60–92 lat</w:t>
      </w:r>
      <w:r>
        <w:t xml:space="preserve">, którzy posiadają znaczący kapitał, aktywnie korzystają z bankowości i posiadają obecnie od jednego do dwóch produktów finansowych.</w:t>
      </w:r>
    </w:p>
    <w:p>
      <w:pPr>
        <w:pStyle w:val="BodyText"/>
      </w:pPr>
      <w:r>
        <w:t xml:space="preserve">Jest to grupa klientów charakteryzująca się wysoką stabilnością finansową, ale jednocześnie mogąca mieć szczególne potrzeby związane z</w:t>
      </w:r>
      <w:r>
        <w:t xml:space="preserve"> </w:t>
      </w:r>
      <w:r>
        <w:rPr>
          <w:b/>
          <w:bCs/>
        </w:rPr>
        <w:t xml:space="preserve">ochroną majątku, prostotą usług i wsparciem w korzystaniu z technologii</w:t>
      </w:r>
      <w:r>
        <w:t xml:space="preserve">.</w:t>
      </w:r>
    </w:p>
    <w:p>
      <w:pPr>
        <w:pStyle w:val="BodyText"/>
      </w:pPr>
      <w:r>
        <w:t xml:space="preserve">Nie należy traktować tej grupy jako jednorodnej.</w:t>
      </w:r>
    </w:p>
    <w:p>
      <w:pPr>
        <w:pStyle w:val="BodyText"/>
      </w:pPr>
      <w:r>
        <w:t xml:space="preserve">Osoba w wieku 60 lat może być bardzo aktywnym użytkownikiem aplikacji mobilnej, podczas gdy klient w wieku 85 czy 90 lat może preferować kontakt z doradcą i bardziej tradycyjne kanały obsługi.</w:t>
      </w:r>
    </w:p>
    <w:p>
      <w:pPr>
        <w:pStyle w:val="BodyText"/>
      </w:pPr>
      <w:r>
        <w:t xml:space="preserve">Dlatego komunikacja powinna być</w:t>
      </w:r>
      <w:r>
        <w:t xml:space="preserve"> </w:t>
      </w:r>
      <w:r>
        <w:rPr>
          <w:b/>
          <w:bCs/>
        </w:rPr>
        <w:t xml:space="preserve">elastyczna i dostosowana do poziomu cyfrowej samodzielności klienta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osoba w wieku</w:t>
      </w:r>
      <w:r>
        <w:t xml:space="preserve"> </w:t>
      </w:r>
      <w:r>
        <w:rPr>
          <w:b/>
          <w:bCs/>
        </w:rPr>
        <w:t xml:space="preserve">60–92 lat</w:t>
      </w:r>
      <w:r>
        <w:t xml:space="preserve">, posiadająca oszczędności przekraczające</w:t>
      </w:r>
      <w:r>
        <w:t xml:space="preserve"> </w:t>
      </w:r>
      <w:r>
        <w:rPr>
          <w:b/>
          <w:bCs/>
        </w:rPr>
        <w:t xml:space="preserve">80 000</w:t>
      </w:r>
      <w:r>
        <w:t xml:space="preserve"> </w:t>
      </w:r>
      <w:r>
        <w:t xml:space="preserve">i aktywnie korzystająca z usług banku.</w:t>
      </w:r>
    </w:p>
    <w:p>
      <w:pPr>
        <w:pStyle w:val="BodyText"/>
      </w:pPr>
      <w:r>
        <w:t xml:space="preserve">Jest to klient, który:</w:t>
      </w:r>
    </w:p>
    <w:p>
      <w:pPr>
        <w:pStyle w:val="Compact"/>
        <w:numPr>
          <w:ilvl w:val="0"/>
          <w:numId w:val="1002"/>
        </w:numPr>
      </w:pPr>
      <w:r>
        <w:t xml:space="preserve">posiada zgromadzony kapitał;</w:t>
      </w:r>
    </w:p>
    <w:p>
      <w:pPr>
        <w:pStyle w:val="Compact"/>
        <w:numPr>
          <w:ilvl w:val="0"/>
          <w:numId w:val="1002"/>
        </w:numPr>
      </w:pPr>
      <w:r>
        <w:t xml:space="preserve">przywiązuje dużą wagę do bezpieczeństwa finansowego;</w:t>
      </w:r>
    </w:p>
    <w:p>
      <w:pPr>
        <w:pStyle w:val="Compact"/>
        <w:numPr>
          <w:ilvl w:val="0"/>
          <w:numId w:val="1002"/>
        </w:numPr>
      </w:pPr>
      <w:r>
        <w:t xml:space="preserve">może utrzymywać znaczną część środków w produktach oszczędnościowych;</w:t>
      </w:r>
    </w:p>
    <w:p>
      <w:pPr>
        <w:pStyle w:val="Compact"/>
        <w:numPr>
          <w:ilvl w:val="0"/>
          <w:numId w:val="1002"/>
        </w:numPr>
      </w:pPr>
      <w:r>
        <w:t xml:space="preserve">korzysta z podstawowych usług bankowych;</w:t>
      </w:r>
    </w:p>
    <w:p>
      <w:pPr>
        <w:pStyle w:val="Compact"/>
        <w:numPr>
          <w:ilvl w:val="0"/>
          <w:numId w:val="1002"/>
        </w:numPr>
      </w:pPr>
      <w:r>
        <w:t xml:space="preserve">posiada jeden lub dwa produkty finansowe;</w:t>
      </w:r>
    </w:p>
    <w:p>
      <w:pPr>
        <w:pStyle w:val="Compact"/>
        <w:numPr>
          <w:ilvl w:val="0"/>
          <w:numId w:val="1002"/>
        </w:numPr>
      </w:pPr>
      <w:r>
        <w:t xml:space="preserve">może preferować stabilne i przewidywalne rozwiązania;</w:t>
      </w:r>
    </w:p>
    <w:p>
      <w:pPr>
        <w:pStyle w:val="Compact"/>
        <w:numPr>
          <w:ilvl w:val="0"/>
          <w:numId w:val="1002"/>
        </w:numPr>
      </w:pPr>
      <w:r>
        <w:t xml:space="preserve">może potrzebować wsparcia przy korzystaniu z nowych technologii;</w:t>
      </w:r>
    </w:p>
    <w:p>
      <w:pPr>
        <w:pStyle w:val="Compact"/>
        <w:numPr>
          <w:ilvl w:val="0"/>
          <w:numId w:val="1002"/>
        </w:numPr>
      </w:pPr>
      <w:r>
        <w:t xml:space="preserve">ceni bezpośredni kontakt z człowiekiem;</w:t>
      </w:r>
    </w:p>
    <w:p>
      <w:pPr>
        <w:pStyle w:val="Compact"/>
        <w:numPr>
          <w:ilvl w:val="0"/>
          <w:numId w:val="1002"/>
        </w:numPr>
      </w:pPr>
      <w:r>
        <w:t xml:space="preserve">może być zainteresowany uporządkowaniem swoich finansów na przyszłość;</w:t>
      </w:r>
    </w:p>
    <w:p>
      <w:pPr>
        <w:pStyle w:val="Compact"/>
        <w:numPr>
          <w:ilvl w:val="0"/>
          <w:numId w:val="1002"/>
        </w:numPr>
      </w:pPr>
      <w:r>
        <w:t xml:space="preserve">może myśleć o przekazaniu części majątku rodzinie lub uporządkowaniu kwestii związanych z sukcesją.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60–92 lata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Kapitał / oszczędności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Powyżej 80 000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Aktywność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aktywnie korzystający z bankowości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Liczba produktów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produkty finansowe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Priorytety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Bezpieczeństwo, stabilność, prostota i ochrona kapitału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Potrzeby cyfrowe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Wsparcie przy korzystaniu z aplikacji i nowych funkcji bankowości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Utrzymanie długoterminowej relacji i rozwój usług związanych z oszczędnościami i zarządzaniem majątkiem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znaczący kapitał, aktywną relację z bankiem oraz wysoką potrzebę stabilności i bezpieczeństwa</w:t>
      </w:r>
      <w:r>
        <w:t xml:space="preserve">.</w:t>
      </w:r>
    </w:p>
    <w:bookmarkStart w:id="14" w:name="zgromadzony-kapitał"/>
    <w:p>
      <w:pPr>
        <w:pStyle w:val="Heading3"/>
      </w:pPr>
      <w:r>
        <w:t xml:space="preserve">Zgromadzony kapitał</w:t>
      </w:r>
    </w:p>
    <w:p>
      <w:pPr>
        <w:pStyle w:val="FirstParagraph"/>
      </w:pPr>
      <w:r>
        <w:t xml:space="preserve">Klienci posiadający ponad 80 000 oszczędności mogą być szczególnie zainteresowani rozwiązaniami, które pozwalają uporządkować i zabezpieczyć zgromadzone środki.</w:t>
      </w:r>
    </w:p>
    <w:p>
      <w:pPr>
        <w:pStyle w:val="BodyText"/>
      </w:pPr>
      <w:r>
        <w:t xml:space="preserve">W tym przypadku kluczowym argumentem nie musi być maksymalizacja potencjalnego zysku, ale</w:t>
      </w:r>
      <w:r>
        <w:t xml:space="preserve"> </w:t>
      </w:r>
      <w:r>
        <w:rPr>
          <w:b/>
          <w:bCs/>
        </w:rPr>
        <w:t xml:space="preserve">przewidywalność i jasne zasady</w:t>
      </w:r>
      <w:r>
        <w:t xml:space="preserve">.</w:t>
      </w:r>
    </w:p>
    <w:bookmarkEnd w:id="14"/>
    <w:bookmarkStart w:id="15" w:name="potrzeba-bezpieczeństwa"/>
    <w:p>
      <w:pPr>
        <w:pStyle w:val="Heading3"/>
      </w:pPr>
      <w:r>
        <w:t xml:space="preserve">Potrzeba bezpieczeństwa</w:t>
      </w:r>
    </w:p>
    <w:p>
      <w:pPr>
        <w:pStyle w:val="FirstParagraph"/>
      </w:pPr>
      <w:r>
        <w:t xml:space="preserve">Wraz z wiekiem może rosnąć znaczenie ochrony zgromadzonego majątku i zapewnienia sobie finansowego spokoju.</w:t>
      </w:r>
    </w:p>
    <w:p>
      <w:pPr>
        <w:pStyle w:val="BodyText"/>
      </w:pPr>
      <w:r>
        <w:t xml:space="preserve">Klient powinien mieć poczucie, że jego pieniądze są zarządzane w sposób zgodny z jego potrzebami i że rozumie zasady wybranego rozwiązania.</w:t>
      </w:r>
    </w:p>
    <w:bookmarkEnd w:id="15"/>
    <w:bookmarkStart w:id="16" w:name="aktywna-relacja"/>
    <w:p>
      <w:pPr>
        <w:pStyle w:val="Heading3"/>
      </w:pPr>
      <w:r>
        <w:t xml:space="preserve">Aktywna relacja</w:t>
      </w:r>
    </w:p>
    <w:p>
      <w:pPr>
        <w:pStyle w:val="FirstParagraph"/>
      </w:pPr>
      <w:r>
        <w:t xml:space="preserve">Klienci nadal korzystający z banku są naturalną grupą do rozwijania relacji.</w:t>
      </w:r>
    </w:p>
    <w:p>
      <w:pPr>
        <w:pStyle w:val="BodyText"/>
      </w:pPr>
      <w:r>
        <w:t xml:space="preserve">Warto jednak pamiętać, że aktywność nie musi oznaczać intensywnego korzystania z aplikacji mobilnej.</w:t>
      </w:r>
    </w:p>
    <w:p>
      <w:pPr>
        <w:pStyle w:val="BodyText"/>
      </w:pPr>
      <w:r>
        <w:t xml:space="preserve">Dla części klientów aktywna bankowość może oznaczać regularne korzystanie z rachunku, kontakt z doradcą lub wizyty w oddziale.</w:t>
      </w:r>
    </w:p>
    <w:bookmarkEnd w:id="16"/>
    <w:bookmarkStart w:id="17" w:name="potrzeba-wsparcia-cyfrowego"/>
    <w:p>
      <w:pPr>
        <w:pStyle w:val="Heading3"/>
      </w:pPr>
      <w:r>
        <w:t xml:space="preserve">Potrzeba wsparcia cyfrowego</w:t>
      </w:r>
    </w:p>
    <w:p>
      <w:pPr>
        <w:pStyle w:val="FirstParagraph"/>
      </w:pPr>
      <w:r>
        <w:t xml:space="preserve">Cyfryzacja bankowości może być dla części klientów dużym ułatwieniem, ale jednocześnie może tworzyć barierę.</w:t>
      </w:r>
    </w:p>
    <w:p>
      <w:pPr>
        <w:pStyle w:val="BodyText"/>
      </w:pPr>
      <w:r>
        <w:t xml:space="preserve">Dlatego pakiet bezpieczeństwa cyfrowego powinien pokazywać:</w:t>
      </w:r>
    </w:p>
    <w:p>
      <w:pPr>
        <w:pStyle w:val="BlockText"/>
      </w:pPr>
      <w:r>
        <w:rPr>
          <w:b/>
          <w:bCs/>
        </w:rPr>
        <w:t xml:space="preserve">„Nie musisz znać wszystkiego od razu. Możesz nauczyć się korzystać z nowych funkcji z pomocą naszego konsultanta.”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aktywny-senior"/>
    <w:p>
      <w:pPr>
        <w:pStyle w:val="Heading3"/>
      </w:pPr>
      <w:r>
        <w:t xml:space="preserve">Aktywny senior</w:t>
      </w:r>
    </w:p>
    <w:p>
      <w:pPr>
        <w:pStyle w:val="FirstParagraph"/>
      </w:pPr>
      <w:r>
        <w:t xml:space="preserve">Osoba w wieku 60–70 lat, która pozostaje aktywna zawodowo lub społecznie i może intensywnie korzystać z technologii.</w:t>
      </w:r>
    </w:p>
    <w:p>
      <w:pPr>
        <w:pStyle w:val="BodyText"/>
      </w:pPr>
      <w:r>
        <w:t xml:space="preserve">Dla tego segmentu istotne będą wygoda, bezpieczeństwo cyfrowe oraz możliwość samodzielnego zarządzania finansami.</w:t>
      </w:r>
    </w:p>
    <w:bookmarkEnd w:id="20"/>
    <w:bookmarkStart w:id="21" w:name="senior-ceniący-tradycyjną-obsługę"/>
    <w:p>
      <w:pPr>
        <w:pStyle w:val="Heading3"/>
      </w:pPr>
      <w:r>
        <w:t xml:space="preserve">Senior ceniący tradycyjną obsługę</w:t>
      </w:r>
    </w:p>
    <w:p>
      <w:pPr>
        <w:pStyle w:val="FirstParagraph"/>
      </w:pPr>
      <w:r>
        <w:t xml:space="preserve">Osoba, która preferuje kontakt z doradcą i bezpośrednią pomoc zamiast samodzielnego korzystania ze wszystkich funkcji cyfrowych.</w:t>
      </w:r>
    </w:p>
    <w:p>
      <w:pPr>
        <w:pStyle w:val="BodyText"/>
      </w:pPr>
      <w:r>
        <w:t xml:space="preserve">Dla niej kluczowa będzie możliwość uzyskania wsparcia człowieka.</w:t>
      </w:r>
    </w:p>
    <w:bookmarkEnd w:id="21"/>
    <w:bookmarkStart w:id="22" w:name="senior-posiadający-zgromadzony-kapitał"/>
    <w:p>
      <w:pPr>
        <w:pStyle w:val="Heading3"/>
      </w:pPr>
      <w:r>
        <w:t xml:space="preserve">Senior posiadający zgromadzony kapitał</w:t>
      </w:r>
    </w:p>
    <w:p>
      <w:pPr>
        <w:pStyle w:val="FirstParagraph"/>
      </w:pPr>
      <w:r>
        <w:t xml:space="preserve">Osoba, dla której priorytetem jest ochrona i uporządkowanie oszczędności.</w:t>
      </w:r>
    </w:p>
    <w:p>
      <w:pPr>
        <w:pStyle w:val="BodyText"/>
      </w:pPr>
      <w:r>
        <w:t xml:space="preserve">W jej przypadku najważniejszym elementem oferty może być stabilne oprocentowanie i przewidywalność lokaty.</w:t>
      </w:r>
    </w:p>
    <w:bookmarkEnd w:id="22"/>
    <w:bookmarkStart w:id="23" w:name="klient-planujący-przyszłość-rodziny"/>
    <w:p>
      <w:pPr>
        <w:pStyle w:val="Heading3"/>
      </w:pPr>
      <w:r>
        <w:t xml:space="preserve">Klient planujący przyszłość rodziny</w:t>
      </w:r>
    </w:p>
    <w:p>
      <w:pPr>
        <w:pStyle w:val="FirstParagraph"/>
      </w:pPr>
      <w:r>
        <w:t xml:space="preserve">Osoba zainteresowana uporządkowaniem swoich finansów i majątku z myślą o rodzinie oraz przyszłym przekazaniu części zgromadzonego kapitału.</w:t>
      </w:r>
    </w:p>
    <w:p>
      <w:pPr>
        <w:pStyle w:val="BodyText"/>
      </w:pPr>
      <w:r>
        <w:t xml:space="preserve">W komunikacji warto w tym przypadku podkreślać długoterminowe planowanie i uporządkowanie majątku.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Klient Srebrnej Generacji potrzebuje przede wszystkim</w:t>
      </w:r>
      <w:r>
        <w:t xml:space="preserve"> </w:t>
      </w:r>
      <w:r>
        <w:rPr>
          <w:b/>
          <w:bCs/>
        </w:rPr>
        <w:t xml:space="preserve">poczucia bezpieczeństwa i kontroli</w:t>
      </w:r>
      <w:r>
        <w:t xml:space="preserve">.</w:t>
      </w:r>
    </w:p>
    <w:bookmarkStart w:id="25" w:name="ochrona-kapitału"/>
    <w:p>
      <w:pPr>
        <w:pStyle w:val="Heading3"/>
      </w:pPr>
      <w:r>
        <w:t xml:space="preserve">Ochrona kapitału</w:t>
      </w:r>
    </w:p>
    <w:p>
      <w:pPr>
        <w:pStyle w:val="FirstParagraph"/>
      </w:pPr>
      <w:r>
        <w:t xml:space="preserve">Zgromadzone oszczędności mogą stanowić efekt wielu lat pracy.</w:t>
      </w:r>
    </w:p>
    <w:p>
      <w:pPr>
        <w:pStyle w:val="BodyText"/>
      </w:pPr>
      <w:r>
        <w:t xml:space="preserve">Dlatego klient powinien otrzymać rozwiązanie, którego zasady są proste i przewidywalne.</w:t>
      </w:r>
    </w:p>
    <w:bookmarkEnd w:id="25"/>
    <w:bookmarkStart w:id="26" w:name="stabilność"/>
    <w:p>
      <w:pPr>
        <w:pStyle w:val="Heading3"/>
      </w:pPr>
      <w:r>
        <w:t xml:space="preserve">Stabilność</w:t>
      </w:r>
    </w:p>
    <w:p>
      <w:pPr>
        <w:pStyle w:val="FirstParagraph"/>
      </w:pPr>
      <w:r>
        <w:t xml:space="preserve">Stałe oprocentowanie pozwala klientowi łatwiej zrozumieć, czego może oczekiwać od produktu w określonym okresie.</w:t>
      </w:r>
    </w:p>
    <w:bookmarkEnd w:id="26"/>
    <w:bookmarkStart w:id="27" w:name="prostota"/>
    <w:p>
      <w:pPr>
        <w:pStyle w:val="Heading3"/>
      </w:pPr>
      <w:r>
        <w:t xml:space="preserve">Prostota</w:t>
      </w:r>
    </w:p>
    <w:p>
      <w:pPr>
        <w:pStyle w:val="FirstParagraph"/>
      </w:pPr>
      <w:r>
        <w:t xml:space="preserve">Oferta powinna być łatwa do zrozumienia i pozbawiona niepotrzebnie skomplikowanego języka.</w:t>
      </w:r>
    </w:p>
    <w:bookmarkEnd w:id="27"/>
    <w:bookmarkStart w:id="28" w:name="wsparcie-człowieka"/>
    <w:p>
      <w:pPr>
        <w:pStyle w:val="Heading3"/>
      </w:pPr>
      <w:r>
        <w:t xml:space="preserve">Wsparcie człowieka</w:t>
      </w:r>
    </w:p>
    <w:p>
      <w:pPr>
        <w:pStyle w:val="FirstParagraph"/>
      </w:pPr>
      <w:r>
        <w:t xml:space="preserve">Możliwość rozmowy z konsultantem może być równie ważna jak sama funkcjonalność aplikacji.</w:t>
      </w:r>
    </w:p>
    <w:bookmarkEnd w:id="28"/>
    <w:bookmarkStart w:id="29" w:name="bezpieczeństwo-cyfrowe"/>
    <w:p>
      <w:pPr>
        <w:pStyle w:val="Heading3"/>
      </w:pPr>
      <w:r>
        <w:t xml:space="preserve">Bezpieczeństwo cyfrowe</w:t>
      </w:r>
    </w:p>
    <w:p>
      <w:pPr>
        <w:pStyle w:val="FirstParagraph"/>
      </w:pPr>
      <w:r>
        <w:t xml:space="preserve">Klient powinien mieć pewność, że wie, jak bezpiecznie korzystać z aplikacji, logowania, płatności i innych funkcji cyfrowych.</w:t>
      </w:r>
    </w:p>
    <w:bookmarkEnd w:id="29"/>
    <w:bookmarkStart w:id="30" w:name="spokojne-zarządzanie-majątkiem"/>
    <w:p>
      <w:pPr>
        <w:pStyle w:val="Heading3"/>
      </w:pPr>
      <w:r>
        <w:t xml:space="preserve">Spokojne zarządzanie majątkiem</w:t>
      </w:r>
    </w:p>
    <w:p>
      <w:pPr>
        <w:pStyle w:val="FirstParagraph"/>
      </w:pPr>
      <w:r>
        <w:t xml:space="preserve">Klient może potrzebować nie tylko pojedynczego produktu, ale również pomocy w uporządkowaniu swoich finansów i zaplanowaniu kolejnych kroków.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Srebrnej Generacji może charakteryzować się wysoką potrzebą</w:t>
      </w:r>
      <w:r>
        <w:t xml:space="preserve"> </w:t>
      </w:r>
      <w:r>
        <w:rPr>
          <w:b/>
          <w:bCs/>
        </w:rPr>
        <w:t xml:space="preserve">stabilności, bezpieczeństwa i przewidywalności</w:t>
      </w:r>
      <w:r>
        <w:t xml:space="preserve">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3"/>
        </w:numPr>
      </w:pPr>
      <w:r>
        <w:t xml:space="preserve">zaufanie;</w:t>
      </w:r>
    </w:p>
    <w:p>
      <w:pPr>
        <w:pStyle w:val="Compact"/>
        <w:numPr>
          <w:ilvl w:val="0"/>
          <w:numId w:val="1003"/>
        </w:numPr>
      </w:pPr>
      <w:r>
        <w:t xml:space="preserve">bezpieczeństwo;</w:t>
      </w:r>
    </w:p>
    <w:p>
      <w:pPr>
        <w:pStyle w:val="Compact"/>
        <w:numPr>
          <w:ilvl w:val="0"/>
          <w:numId w:val="1003"/>
        </w:numPr>
      </w:pPr>
      <w:r>
        <w:t xml:space="preserve">osobisty kontakt;</w:t>
      </w:r>
    </w:p>
    <w:p>
      <w:pPr>
        <w:pStyle w:val="Compact"/>
        <w:numPr>
          <w:ilvl w:val="0"/>
          <w:numId w:val="1003"/>
        </w:numPr>
      </w:pPr>
      <w:r>
        <w:t xml:space="preserve">prostotę;</w:t>
      </w:r>
    </w:p>
    <w:p>
      <w:pPr>
        <w:pStyle w:val="Compact"/>
        <w:numPr>
          <w:ilvl w:val="0"/>
          <w:numId w:val="1003"/>
        </w:numPr>
      </w:pPr>
      <w:r>
        <w:t xml:space="preserve">stabilność;</w:t>
      </w:r>
    </w:p>
    <w:p>
      <w:pPr>
        <w:pStyle w:val="Compact"/>
        <w:numPr>
          <w:ilvl w:val="0"/>
          <w:numId w:val="1003"/>
        </w:numPr>
      </w:pPr>
      <w:r>
        <w:t xml:space="preserve">przewidywalność;</w:t>
      </w:r>
    </w:p>
    <w:p>
      <w:pPr>
        <w:pStyle w:val="Compact"/>
        <w:numPr>
          <w:ilvl w:val="0"/>
          <w:numId w:val="1003"/>
        </w:numPr>
      </w:pPr>
      <w:r>
        <w:t xml:space="preserve">ochronę kapitału;</w:t>
      </w:r>
    </w:p>
    <w:p>
      <w:pPr>
        <w:pStyle w:val="Compact"/>
        <w:numPr>
          <w:ilvl w:val="0"/>
          <w:numId w:val="1003"/>
        </w:numPr>
      </w:pPr>
      <w:r>
        <w:t xml:space="preserve">jasne zasady;</w:t>
      </w:r>
    </w:p>
    <w:p>
      <w:pPr>
        <w:pStyle w:val="Compact"/>
        <w:numPr>
          <w:ilvl w:val="0"/>
          <w:numId w:val="1003"/>
        </w:numPr>
      </w:pPr>
      <w:r>
        <w:t xml:space="preserve">możliwość uzyskania pomocy;</w:t>
      </w:r>
    </w:p>
    <w:p>
      <w:pPr>
        <w:pStyle w:val="Compact"/>
        <w:numPr>
          <w:ilvl w:val="0"/>
          <w:numId w:val="1003"/>
        </w:numPr>
      </w:pPr>
      <w:r>
        <w:t xml:space="preserve">spokojne podejście do finansów.</w:t>
      </w:r>
    </w:p>
    <w:p>
      <w:pPr>
        <w:pStyle w:val="FirstParagraph"/>
      </w:pPr>
      <w:r>
        <w:t xml:space="preserve">Jednocześnie należy unikać stereotypowego przedstawiania seniorów jako osób niezdolnych do korzystania z technologii.</w:t>
      </w:r>
    </w:p>
    <w:p>
      <w:pPr>
        <w:pStyle w:val="BodyText"/>
      </w:pPr>
      <w:r>
        <w:t xml:space="preserve">W grupie 60–92 lat występują bardzo różne poziomy kompetencji cyfrowych.</w:t>
      </w:r>
    </w:p>
    <w:p>
      <w:pPr>
        <w:pStyle w:val="BodyText"/>
      </w:pPr>
      <w:r>
        <w:t xml:space="preserve">Dlatego komunikacja powinna mówić:</w:t>
      </w:r>
    </w:p>
    <w:p>
      <w:pPr>
        <w:pStyle w:val="BlockText"/>
      </w:pPr>
      <w:r>
        <w:rPr>
          <w:b/>
          <w:bCs/>
        </w:rPr>
        <w:t xml:space="preserve">„Jeśli potrzebujesz pomocy — jesteśmy obok.”</w:t>
      </w:r>
    </w:p>
    <w:p>
      <w:pPr>
        <w:pStyle w:val="FirstParagraph"/>
      </w:pPr>
      <w:r>
        <w:t xml:space="preserve">a nie:</w:t>
      </w:r>
    </w:p>
    <w:p>
      <w:pPr>
        <w:pStyle w:val="BlockText"/>
      </w:pPr>
      <w:r>
        <w:t xml:space="preserve">„Technologia jest dla Ciebie trudna.”</w:t>
      </w:r>
    </w:p>
    <w:p>
      <w:r>
        <w:pict>
          <v:rect style="width:0;height:1.5pt" o:hralign="center" o:hrstd="t" o:hr="t"/>
        </w:pict>
      </w:r>
    </w:p>
    <w:bookmarkEnd w:id="32"/>
    <w:bookmarkStart w:id="33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kampanii to</w:t>
      </w:r>
      <w:r>
        <w:t xml:space="preserve"> </w:t>
      </w:r>
      <w:r>
        <w:rPr>
          <w:b/>
          <w:bCs/>
        </w:rPr>
        <w:t xml:space="preserve">osoba dojrzała, posiadająca zgromadzony kapitał i chcąca przede wszystkim zachować finansowy spokój oraz bezpieczeństwo</w:t>
      </w:r>
      <w:r>
        <w:t xml:space="preserve">.</w:t>
      </w:r>
    </w:p>
    <w:p>
      <w:pPr>
        <w:pStyle w:val="BodyText"/>
      </w:pPr>
      <w:r>
        <w:t xml:space="preserve">Może korzystać z bankowości od wielu lat i mieć silne przyzwyczajenia związane z obsługą swoich finansów.</w:t>
      </w:r>
    </w:p>
    <w:p>
      <w:pPr>
        <w:pStyle w:val="BodyText"/>
      </w:pPr>
      <w:r>
        <w:t xml:space="preserve">Nie musi być zainteresowany ryzykownymi inwestycjami ani skomplikowanymi produktami.</w:t>
      </w:r>
    </w:p>
    <w:p>
      <w:pPr>
        <w:pStyle w:val="BodyText"/>
      </w:pPr>
      <w:r>
        <w:t xml:space="preserve">Może natomiast chcieć wiedzieć:</w:t>
      </w:r>
    </w:p>
    <w:p>
      <w:pPr>
        <w:pStyle w:val="Compact"/>
        <w:numPr>
          <w:ilvl w:val="0"/>
          <w:numId w:val="1004"/>
        </w:numPr>
      </w:pPr>
      <w:r>
        <w:t xml:space="preserve">gdzie są jego pieniądze;</w:t>
      </w:r>
    </w:p>
    <w:p>
      <w:pPr>
        <w:pStyle w:val="Compact"/>
        <w:numPr>
          <w:ilvl w:val="0"/>
          <w:numId w:val="1004"/>
        </w:numPr>
      </w:pPr>
      <w:r>
        <w:t xml:space="preserve">na jakich zasadach są przechowywane;</w:t>
      </w:r>
    </w:p>
    <w:p>
      <w:pPr>
        <w:pStyle w:val="Compact"/>
        <w:numPr>
          <w:ilvl w:val="0"/>
          <w:numId w:val="1004"/>
        </w:numPr>
      </w:pPr>
      <w:r>
        <w:t xml:space="preserve">jakie korzyści przynosi wybrany produkt;</w:t>
      </w:r>
    </w:p>
    <w:p>
      <w:pPr>
        <w:pStyle w:val="Compact"/>
        <w:numPr>
          <w:ilvl w:val="0"/>
          <w:numId w:val="1004"/>
        </w:numPr>
      </w:pPr>
      <w:r>
        <w:t xml:space="preserve">jak bezpiecznie korzystać z bankowości;</w:t>
      </w:r>
    </w:p>
    <w:p>
      <w:pPr>
        <w:pStyle w:val="Compact"/>
        <w:numPr>
          <w:ilvl w:val="0"/>
          <w:numId w:val="1004"/>
        </w:numPr>
      </w:pPr>
      <w:r>
        <w:t xml:space="preserve">gdzie może uzyskać pomoc.</w:t>
      </w:r>
    </w:p>
    <w:p>
      <w:pPr>
        <w:pStyle w:val="FirstParagraph"/>
      </w:pPr>
      <w:r>
        <w:t xml:space="preserve">Najważniejsza potrzeba brzmi:</w:t>
      </w:r>
    </w:p>
    <w:p>
      <w:pPr>
        <w:pStyle w:val="BlockText"/>
      </w:pPr>
      <w:r>
        <w:rPr>
          <w:b/>
          <w:bCs/>
        </w:rPr>
        <w:t xml:space="preserve">„Chcę mieć pewność, że moje pieniądze są bezpieczne i że zawsze mogę liczyć na pomoc.”</w:t>
      </w:r>
    </w:p>
    <w:p>
      <w:r>
        <w:pict>
          <v:rect style="width:0;height:1.5pt" o:hralign="center" o:hrstd="t" o:hr="t"/>
        </w:pict>
      </w:r>
    </w:p>
    <w:bookmarkEnd w:id="33"/>
    <w:bookmarkStart w:id="34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„Przez lata budowałem swoje oszczędności. Teraz najważniejsze jest dla mnie, żeby były bezpieczne, a korzystanie z banku było proste i spokojne.”</w:t>
      </w:r>
    </w:p>
    <w:p>
      <w:pPr>
        <w:pStyle w:val="FirstParagraph"/>
      </w:pPr>
      <w:r>
        <w:t xml:space="preserve">Srebrna Generacja odpowiada na tę potrzebę poprzez połączenie</w:t>
      </w:r>
      <w:r>
        <w:t xml:space="preserve"> </w:t>
      </w:r>
      <w:r>
        <w:rPr>
          <w:b/>
          <w:bCs/>
        </w:rPr>
        <w:t xml:space="preserve">stabilnego produktu oszczędnościowego z osobistym wsparciem w zakresie bezpieczeństwa cyfrowego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główna-obietnica-marki"/>
    <w:p>
      <w:pPr>
        <w:pStyle w:val="Heading1"/>
      </w:pPr>
      <w:r>
        <w:t xml:space="preserve">8. Główna obietnica marki</w:t>
      </w:r>
    </w:p>
    <w:bookmarkStart w:id="39" w:name="X2a8a9652c0d08cb47716853ae635ad5b5b59db4"/>
    <w:p>
      <w:pPr>
        <w:pStyle w:val="Heading2"/>
      </w:pPr>
      <w:r>
        <w:t xml:space="preserve">„Bezpieczne oszczędności. Pewność na co dzień.”</w:t>
      </w:r>
    </w:p>
    <w:p>
      <w:pPr>
        <w:pStyle w:val="FirstParagraph"/>
      </w:pPr>
      <w:r>
        <w:t xml:space="preserve">Srebrna Generacja to propozycja dla klientów, którzy chcą</w:t>
      </w:r>
      <w:r>
        <w:t xml:space="preserve"> </w:t>
      </w:r>
      <w:r>
        <w:rPr>
          <w:b/>
          <w:bCs/>
        </w:rPr>
        <w:t xml:space="preserve">chronić zgromadzony kapitał i jednocześnie korzystać z nowoczesnych możliwości bankowości bez poczucia, że muszą radzić sobie ze wszystkim samodzielnie</w:t>
      </w:r>
      <w:r>
        <w:t xml:space="preserve">.</w:t>
      </w:r>
    </w:p>
    <w:p>
      <w:pPr>
        <w:pStyle w:val="BodyText"/>
      </w:pPr>
      <w:r>
        <w:t xml:space="preserve">Najważniejsze wartości marki to:</w:t>
      </w:r>
    </w:p>
    <w:bookmarkStart w:id="35" w:name="bezpieczeństwo"/>
    <w:p>
      <w:pPr>
        <w:pStyle w:val="Heading3"/>
      </w:pPr>
      <w:r>
        <w:t xml:space="preserve">BEZPIECZEŃSTWO</w:t>
      </w:r>
    </w:p>
    <w:p>
      <w:pPr>
        <w:pStyle w:val="FirstParagraph"/>
      </w:pPr>
      <w:r>
        <w:t xml:space="preserve">Ochrona kapitału i bezpieczne korzystanie z bankowości.</w:t>
      </w:r>
    </w:p>
    <w:bookmarkEnd w:id="35"/>
    <w:bookmarkStart w:id="36" w:name="stabilność-1"/>
    <w:p>
      <w:pPr>
        <w:pStyle w:val="Heading3"/>
      </w:pPr>
      <w:r>
        <w:t xml:space="preserve">STABILNOŚĆ</w:t>
      </w:r>
    </w:p>
    <w:p>
      <w:pPr>
        <w:pStyle w:val="FirstParagraph"/>
      </w:pPr>
      <w:r>
        <w:t xml:space="preserve">Przewidywalne rozwiązania oszczędnościowe.</w:t>
      </w:r>
    </w:p>
    <w:bookmarkEnd w:id="36"/>
    <w:bookmarkStart w:id="37" w:name="wsparcie"/>
    <w:p>
      <w:pPr>
        <w:pStyle w:val="Heading3"/>
      </w:pPr>
      <w:r>
        <w:t xml:space="preserve">WSPARCIE</w:t>
      </w:r>
    </w:p>
    <w:p>
      <w:pPr>
        <w:pStyle w:val="FirstParagraph"/>
      </w:pPr>
      <w:r>
        <w:t xml:space="preserve">Możliwość kontaktu z konsultantem.</w:t>
      </w:r>
    </w:p>
    <w:bookmarkEnd w:id="37"/>
    <w:bookmarkStart w:id="38" w:name="spokój"/>
    <w:p>
      <w:pPr>
        <w:pStyle w:val="Heading3"/>
      </w:pPr>
      <w:r>
        <w:t xml:space="preserve">SPOKÓJ</w:t>
      </w:r>
    </w:p>
    <w:p>
      <w:pPr>
        <w:pStyle w:val="FirstParagraph"/>
      </w:pPr>
      <w:r>
        <w:t xml:space="preserve">Poczucie, że bank jest dostępny wtedy, gdy klient potrzebuje pomocy.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oferta-specjalna"/>
    <w:p>
      <w:pPr>
        <w:pStyle w:val="Heading1"/>
      </w:pPr>
      <w:r>
        <w:t xml:space="preserve">9. Oferta specjalna</w:t>
      </w:r>
    </w:p>
    <w:bookmarkStart w:id="44" w:name="lokata-senior"/>
    <w:p>
      <w:pPr>
        <w:pStyle w:val="Heading2"/>
      </w:pPr>
      <w:r>
        <w:t xml:space="preserve">„Lokata Senior”</w:t>
      </w:r>
    </w:p>
    <w:p>
      <w:pPr>
        <w:pStyle w:val="FirstParagraph"/>
      </w:pPr>
      <w:r>
        <w:t xml:space="preserve">Głównym elementem kampanii jest specjalna oferta oszczędnościowa przeznaczona dla klientów Srebrnej Generacji.</w:t>
      </w:r>
    </w:p>
    <w:bookmarkStart w:id="41" w:name="gwarantowane-stałe-oprocentowanie"/>
    <w:p>
      <w:pPr>
        <w:pStyle w:val="Heading3"/>
      </w:pPr>
      <w:r>
        <w:t xml:space="preserve">Gwarantowane stałe oprocentowanie</w:t>
      </w:r>
    </w:p>
    <w:p>
      <w:pPr>
        <w:pStyle w:val="FirstParagraph"/>
      </w:pPr>
      <w:r>
        <w:t xml:space="preserve">Lokata oferuje</w:t>
      </w:r>
      <w:r>
        <w:t xml:space="preserve"> </w:t>
      </w:r>
      <w:r>
        <w:rPr>
          <w:b/>
          <w:bCs/>
        </w:rPr>
        <w:t xml:space="preserve">stałe oprocentowanie przez określony okres</w:t>
      </w:r>
      <w:r>
        <w:t xml:space="preserve">, zgodnie z warunkami produktu.</w:t>
      </w:r>
    </w:p>
    <w:p>
      <w:pPr>
        <w:pStyle w:val="BodyText"/>
      </w:pPr>
      <w:r>
        <w:t xml:space="preserve">Dzięki temu klient zna zasady produktu od początku i może łatwiej zaplanować swoje oszczędności.</w:t>
      </w:r>
    </w:p>
    <w:p>
      <w:pPr>
        <w:pStyle w:val="BodyText"/>
      </w:pPr>
      <w:r>
        <w:t xml:space="preserve">Oferta powinna być komunikowana przede wszystkim poprzez:</w:t>
      </w:r>
    </w:p>
    <w:p>
      <w:pPr>
        <w:pStyle w:val="Compact"/>
        <w:numPr>
          <w:ilvl w:val="0"/>
          <w:numId w:val="1005"/>
        </w:numPr>
      </w:pPr>
      <w:r>
        <w:t xml:space="preserve">przewidywalność;</w:t>
      </w:r>
    </w:p>
    <w:p>
      <w:pPr>
        <w:pStyle w:val="Compact"/>
        <w:numPr>
          <w:ilvl w:val="0"/>
          <w:numId w:val="1005"/>
        </w:numPr>
      </w:pPr>
      <w:r>
        <w:t xml:space="preserve">prostotę;</w:t>
      </w:r>
    </w:p>
    <w:p>
      <w:pPr>
        <w:pStyle w:val="Compact"/>
        <w:numPr>
          <w:ilvl w:val="0"/>
          <w:numId w:val="1005"/>
        </w:numPr>
      </w:pPr>
      <w:r>
        <w:t xml:space="preserve">bezpieczeństwo;</w:t>
      </w:r>
    </w:p>
    <w:p>
      <w:pPr>
        <w:pStyle w:val="Compact"/>
        <w:numPr>
          <w:ilvl w:val="0"/>
          <w:numId w:val="1005"/>
        </w:numPr>
      </w:pPr>
      <w:r>
        <w:t xml:space="preserve">jasne warunki.</w:t>
      </w:r>
    </w:p>
    <w:bookmarkEnd w:id="41"/>
    <w:bookmarkStart w:id="42" w:name="X45c03285b56bcb5619bb9859eee46120f1e7f2b"/>
    <w:p>
      <w:pPr>
        <w:pStyle w:val="Heading3"/>
      </w:pPr>
      <w:r>
        <w:t xml:space="preserve">Bezpłatny pakiet bezpieczeństwa cyfrowego</w:t>
      </w:r>
    </w:p>
    <w:p>
      <w:pPr>
        <w:pStyle w:val="FirstParagraph"/>
      </w:pPr>
      <w:r>
        <w:t xml:space="preserve">Drugim elementem programu jest możliwość skorzystania z</w:t>
      </w:r>
      <w:r>
        <w:t xml:space="preserve"> </w:t>
      </w:r>
      <w:r>
        <w:rPr>
          <w:b/>
          <w:bCs/>
        </w:rPr>
        <w:t xml:space="preserve">bezpłatnego pakietu bezpieczeństwa cyfrowego</w:t>
      </w:r>
      <w:r>
        <w:t xml:space="preserve">.</w:t>
      </w:r>
    </w:p>
    <w:p>
      <w:pPr>
        <w:pStyle w:val="BodyText"/>
      </w:pPr>
      <w:r>
        <w:t xml:space="preserve">Pakiet może obejmować pomoc konsultanta przy:</w:t>
      </w:r>
    </w:p>
    <w:p>
      <w:pPr>
        <w:pStyle w:val="Compact"/>
        <w:numPr>
          <w:ilvl w:val="0"/>
          <w:numId w:val="1006"/>
        </w:numPr>
      </w:pPr>
      <w:r>
        <w:t xml:space="preserve">logowaniu do aplikacji;</w:t>
      </w:r>
    </w:p>
    <w:p>
      <w:pPr>
        <w:pStyle w:val="Compact"/>
        <w:numPr>
          <w:ilvl w:val="0"/>
          <w:numId w:val="1006"/>
        </w:numPr>
      </w:pPr>
      <w:r>
        <w:t xml:space="preserve">poznawaniu nowych funkcji;</w:t>
      </w:r>
    </w:p>
    <w:p>
      <w:pPr>
        <w:pStyle w:val="Compact"/>
        <w:numPr>
          <w:ilvl w:val="0"/>
          <w:numId w:val="1006"/>
        </w:numPr>
      </w:pPr>
      <w:r>
        <w:t xml:space="preserve">konfiguracji podstawowych ustawień;</w:t>
      </w:r>
    </w:p>
    <w:p>
      <w:pPr>
        <w:pStyle w:val="Compact"/>
        <w:numPr>
          <w:ilvl w:val="0"/>
          <w:numId w:val="1006"/>
        </w:numPr>
      </w:pPr>
      <w:r>
        <w:t xml:space="preserve">korzystaniu z płatności mobilnych;</w:t>
      </w:r>
    </w:p>
    <w:p>
      <w:pPr>
        <w:pStyle w:val="Compact"/>
        <w:numPr>
          <w:ilvl w:val="0"/>
          <w:numId w:val="1006"/>
        </w:numPr>
      </w:pPr>
      <w:r>
        <w:t xml:space="preserve">rozpoznawaniu podejrzanych wiadomości;</w:t>
      </w:r>
    </w:p>
    <w:p>
      <w:pPr>
        <w:pStyle w:val="Compact"/>
        <w:numPr>
          <w:ilvl w:val="0"/>
          <w:numId w:val="1006"/>
        </w:numPr>
      </w:pPr>
      <w:r>
        <w:t xml:space="preserve">bezpiecznym korzystaniu z bankowości internetowej.</w:t>
      </w:r>
    </w:p>
    <w:bookmarkEnd w:id="42"/>
    <w:bookmarkStart w:id="43" w:name="asysta-konsultanta"/>
    <w:p>
      <w:pPr>
        <w:pStyle w:val="Heading3"/>
      </w:pPr>
      <w:r>
        <w:t xml:space="preserve">Asysta konsultanta</w:t>
      </w:r>
    </w:p>
    <w:p>
      <w:pPr>
        <w:pStyle w:val="FirstParagraph"/>
      </w:pPr>
      <w:r>
        <w:t xml:space="preserve">Klient nie musi samodzielnie poznawać wszystkich nowych funkcji.</w:t>
      </w:r>
    </w:p>
    <w:p>
      <w:pPr>
        <w:pStyle w:val="BodyText"/>
      </w:pPr>
      <w:r>
        <w:t xml:space="preserve">Może skorzystać z pomocy konsultanta, który krok po kroku wyjaśni sposób korzystania z wybranych usług.</w:t>
      </w:r>
    </w:p>
    <w:p>
      <w:pPr>
        <w:pStyle w:val="BodyText"/>
      </w:pPr>
      <w:r>
        <w:t xml:space="preserve">To szczególnie ważny element oferty, ponieważ</w:t>
      </w:r>
      <w:r>
        <w:t xml:space="preserve"> </w:t>
      </w:r>
      <w:r>
        <w:rPr>
          <w:b/>
          <w:bCs/>
        </w:rPr>
        <w:t xml:space="preserve">technologia ma być dla klienta ułatwieniem, a nie źródłem stresu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X2fd85d4a71b07582f46a140013e3fbccf89f4ad"/>
    <w:p>
      <w:pPr>
        <w:pStyle w:val="Heading1"/>
      </w:pPr>
      <w:r>
        <w:t xml:space="preserve">10. Dlaczego warto skorzystać z „Lokaty Senior”?</w:t>
      </w:r>
    </w:p>
    <w:p>
      <w:pPr>
        <w:pStyle w:val="FirstParagraph"/>
      </w:pPr>
      <w:r>
        <w:t xml:space="preserve">Oferta odpowiada na potrzeby klientów, którzy chcą</w:t>
      </w:r>
      <w:r>
        <w:t xml:space="preserve"> </w:t>
      </w:r>
      <w:r>
        <w:rPr>
          <w:b/>
          <w:bCs/>
        </w:rPr>
        <w:t xml:space="preserve">zachować stabilność finansową i jednocześnie korzystać z nowoczesnej bankowości w bezpieczny sposób</w:t>
      </w:r>
      <w:r>
        <w:t xml:space="preserve">.</w:t>
      </w:r>
    </w:p>
    <w:p>
      <w:pPr>
        <w:pStyle w:val="BodyText"/>
      </w:pPr>
      <w:r>
        <w:t xml:space="preserve">Jest szczególnie atrakcyjna dla osób, które:</w:t>
      </w:r>
    </w:p>
    <w:p>
      <w:pPr>
        <w:pStyle w:val="Compact"/>
        <w:numPr>
          <w:ilvl w:val="0"/>
          <w:numId w:val="1007"/>
        </w:numPr>
      </w:pPr>
      <w:r>
        <w:t xml:space="preserve">posiadają zgromadzone oszczędności;</w:t>
      </w:r>
    </w:p>
    <w:p>
      <w:pPr>
        <w:pStyle w:val="Compact"/>
        <w:numPr>
          <w:ilvl w:val="0"/>
          <w:numId w:val="1007"/>
        </w:numPr>
      </w:pPr>
      <w:r>
        <w:t xml:space="preserve">cenią przewidywalność;</w:t>
      </w:r>
    </w:p>
    <w:p>
      <w:pPr>
        <w:pStyle w:val="Compact"/>
        <w:numPr>
          <w:ilvl w:val="0"/>
          <w:numId w:val="1007"/>
        </w:numPr>
      </w:pPr>
      <w:r>
        <w:t xml:space="preserve">chcą korzystać ze stałego oprocentowania;</w:t>
      </w:r>
    </w:p>
    <w:p>
      <w:pPr>
        <w:pStyle w:val="Compact"/>
        <w:numPr>
          <w:ilvl w:val="0"/>
          <w:numId w:val="1007"/>
        </w:numPr>
      </w:pPr>
      <w:r>
        <w:t xml:space="preserve">preferują proste produkty finansowe;</w:t>
      </w:r>
    </w:p>
    <w:p>
      <w:pPr>
        <w:pStyle w:val="Compact"/>
        <w:numPr>
          <w:ilvl w:val="0"/>
          <w:numId w:val="1007"/>
        </w:numPr>
      </w:pPr>
      <w:r>
        <w:t xml:space="preserve">potrzebują wsparcia w obsłudze aplikacji;</w:t>
      </w:r>
    </w:p>
    <w:p>
      <w:pPr>
        <w:pStyle w:val="Compact"/>
        <w:numPr>
          <w:ilvl w:val="0"/>
          <w:numId w:val="1007"/>
        </w:numPr>
      </w:pPr>
      <w:r>
        <w:t xml:space="preserve">chcą zwiększyć swoje bezpieczeństwo cyfrowe;</w:t>
      </w:r>
    </w:p>
    <w:p>
      <w:pPr>
        <w:pStyle w:val="Compact"/>
        <w:numPr>
          <w:ilvl w:val="0"/>
          <w:numId w:val="1007"/>
        </w:numPr>
      </w:pPr>
      <w:r>
        <w:t xml:space="preserve">cenią możliwość kontaktu z konsultantem;</w:t>
      </w:r>
    </w:p>
    <w:p>
      <w:pPr>
        <w:pStyle w:val="Compact"/>
        <w:numPr>
          <w:ilvl w:val="0"/>
          <w:numId w:val="1007"/>
        </w:numPr>
      </w:pPr>
      <w:r>
        <w:t xml:space="preserve">myślą o długoterminowym uporządkowaniu finansów.</w:t>
      </w:r>
    </w:p>
    <w:p>
      <w:pPr>
        <w:pStyle w:val="FirstParagraph"/>
      </w:pPr>
      <w:r>
        <w:t xml:space="preserve">Najważniejszą wartością jest połączenie:</w:t>
      </w:r>
    </w:p>
    <w:p>
      <w:pPr>
        <w:pStyle w:val="BodyText"/>
      </w:pPr>
      <w:r>
        <w:rPr>
          <w:b/>
          <w:bCs/>
        </w:rPr>
        <w:t xml:space="preserve">stabilnego produktu finansowego + bezpieczeństwa cyfrowego + ludzkiego wsparcia.</w:t>
      </w:r>
    </w:p>
    <w:p>
      <w:r>
        <w:pict>
          <v:rect style="width:0;height:1.5pt" o:hralign="center" o:hrstd="t" o:hr="t"/>
        </w:pict>
      </w:r>
    </w:p>
    <w:bookmarkEnd w:id="46"/>
    <w:bookmarkStart w:id="47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Srebrna Generacja powinna być komunikowana jako</w:t>
      </w:r>
      <w:r>
        <w:t xml:space="preserve"> </w:t>
      </w:r>
      <w:r>
        <w:rPr>
          <w:b/>
          <w:bCs/>
        </w:rPr>
        <w:t xml:space="preserve">program bezpieczeństwa i komfortu finansowego</w:t>
      </w:r>
      <w:r>
        <w:t xml:space="preserve">, a nie jako oferta przeznaczona wyłącznie dla „starszych klientów”.</w:t>
      </w:r>
    </w:p>
    <w:p>
      <w:pPr>
        <w:pStyle w:val="BodyText"/>
      </w:pPr>
      <w:r>
        <w:t xml:space="preserve">Najważniejsze elementy komunikacji to:</w:t>
      </w:r>
    </w:p>
    <w:p>
      <w:pPr>
        <w:pStyle w:val="Compact"/>
        <w:numPr>
          <w:ilvl w:val="0"/>
          <w:numId w:val="1008"/>
        </w:numPr>
      </w:pPr>
      <w:r>
        <w:t xml:space="preserve">spokój;</w:t>
      </w:r>
    </w:p>
    <w:p>
      <w:pPr>
        <w:pStyle w:val="Compact"/>
        <w:numPr>
          <w:ilvl w:val="0"/>
          <w:numId w:val="1008"/>
        </w:numPr>
      </w:pPr>
      <w:r>
        <w:t xml:space="preserve">bezpieczeństwo;</w:t>
      </w:r>
    </w:p>
    <w:p>
      <w:pPr>
        <w:pStyle w:val="Compact"/>
        <w:numPr>
          <w:ilvl w:val="0"/>
          <w:numId w:val="1008"/>
        </w:numPr>
      </w:pPr>
      <w:r>
        <w:t xml:space="preserve">stabilność;</w:t>
      </w:r>
    </w:p>
    <w:p>
      <w:pPr>
        <w:pStyle w:val="Compact"/>
        <w:numPr>
          <w:ilvl w:val="0"/>
          <w:numId w:val="1008"/>
        </w:numPr>
      </w:pPr>
      <w:r>
        <w:t xml:space="preserve">prostota;</w:t>
      </w:r>
    </w:p>
    <w:p>
      <w:pPr>
        <w:pStyle w:val="Compact"/>
        <w:numPr>
          <w:ilvl w:val="0"/>
          <w:numId w:val="1008"/>
        </w:numPr>
      </w:pPr>
      <w:r>
        <w:t xml:space="preserve">wsparcie;</w:t>
      </w:r>
    </w:p>
    <w:p>
      <w:pPr>
        <w:pStyle w:val="Compact"/>
        <w:numPr>
          <w:ilvl w:val="0"/>
          <w:numId w:val="1008"/>
        </w:numPr>
      </w:pPr>
      <w:r>
        <w:t xml:space="preserve">zaufanie;</w:t>
      </w:r>
    </w:p>
    <w:p>
      <w:pPr>
        <w:pStyle w:val="Compact"/>
        <w:numPr>
          <w:ilvl w:val="0"/>
          <w:numId w:val="1008"/>
        </w:numPr>
      </w:pPr>
      <w:r>
        <w:t xml:space="preserve">ochrona kapitału.</w:t>
      </w:r>
    </w:p>
    <w:p>
      <w:pPr>
        <w:pStyle w:val="FirstParagraph"/>
      </w:pPr>
      <w:r>
        <w:t xml:space="preserve">Nie należy używać komunikatów sugerujących, że klient jest nieporadny technologicznie.</w:t>
      </w:r>
    </w:p>
    <w:p>
      <w:pPr>
        <w:pStyle w:val="BodyText"/>
      </w:pPr>
      <w:r>
        <w:t xml:space="preserve">Zamiast:</w:t>
      </w:r>
    </w:p>
    <w:p>
      <w:pPr>
        <w:pStyle w:val="BlockText"/>
      </w:pPr>
      <w:r>
        <w:t xml:space="preserve">„Nie radzisz sobie z aplikacją?”</w:t>
      </w:r>
    </w:p>
    <w:p>
      <w:pPr>
        <w:pStyle w:val="FirstParagraph"/>
      </w:pPr>
      <w:r>
        <w:t xml:space="preserve">lepiej:</w:t>
      </w:r>
    </w:p>
    <w:p>
      <w:pPr>
        <w:pStyle w:val="BlockText"/>
      </w:pPr>
      <w:r>
        <w:rPr>
          <w:b/>
          <w:bCs/>
        </w:rPr>
        <w:t xml:space="preserve">„Poznaj nowe funkcje aplikacji z pomocą naszego konsultanta.”</w:t>
      </w:r>
    </w:p>
    <w:p>
      <w:r>
        <w:pict>
          <v:rect style="width:0;height:1.5pt" o:hralign="center" o:hrstd="t" o:hr="t"/>
        </w:pict>
      </w:r>
    </w:p>
    <w:bookmarkEnd w:id="47"/>
    <w:bookmarkStart w:id="51" w:name="główny-przekaz-promocyjny"/>
    <w:p>
      <w:pPr>
        <w:pStyle w:val="Heading1"/>
      </w:pPr>
      <w:r>
        <w:t xml:space="preserve">12. Główny przekaz promocyjny</w:t>
      </w:r>
    </w:p>
    <w:bookmarkStart w:id="50" w:name="srebrna-generacja"/>
    <w:p>
      <w:pPr>
        <w:pStyle w:val="Heading2"/>
      </w:pPr>
      <w:r>
        <w:t xml:space="preserve">Srebrna Generacja</w:t>
      </w:r>
    </w:p>
    <w:bookmarkStart w:id="48" w:name="X827d85c5f4713f3a59c1b7e72d2d6b3294065ae"/>
    <w:p>
      <w:pPr>
        <w:pStyle w:val="Heading3"/>
      </w:pPr>
      <w:r>
        <w:t xml:space="preserve">Bezpieczne oszczędności. Spokojna przyszłość.</w:t>
      </w:r>
    </w:p>
    <w:p>
      <w:pPr>
        <w:pStyle w:val="FirstParagraph"/>
      </w:pPr>
      <w:r>
        <w:t xml:space="preserve">Poznaj</w:t>
      </w:r>
      <w:r>
        <w:t xml:space="preserve"> </w:t>
      </w:r>
      <w:r>
        <w:rPr>
          <w:b/>
          <w:bCs/>
        </w:rPr>
        <w:t xml:space="preserve">„Lokaty Senior”</w:t>
      </w:r>
      <w:r>
        <w:t xml:space="preserve"> </w:t>
      </w:r>
      <w:r>
        <w:t xml:space="preserve">ze stałym oprocentowaniem oraz bezpłatnym pakietem bezpieczeństwa cyfrowego.</w:t>
      </w:r>
    </w:p>
    <w:p>
      <w:pPr>
        <w:pStyle w:val="BodyText"/>
      </w:pPr>
      <w:r>
        <w:t xml:space="preserve">Zadbaj o swoje oszczędności i korzystaj z bankowości cyfrowej z pomocą konsultanta, który krok po kroku pokaże Ci nowe funkcje.</w:t>
      </w:r>
    </w:p>
    <w:bookmarkEnd w:id="48"/>
    <w:bookmarkStart w:id="49" w:name="X8a0a6e1304e8314c5829adf40e12459923b8a82"/>
    <w:p>
      <w:pPr>
        <w:pStyle w:val="Heading3"/>
      </w:pPr>
      <w:r>
        <w:t xml:space="preserve">Twój kapitał. Twój spokój. Nasze wsparcie.</w:t>
      </w:r>
    </w:p>
    <w:p>
      <w:pPr>
        <w:pStyle w:val="FirstParagraph"/>
      </w:pPr>
      <w:r>
        <w:rPr>
          <w:b/>
          <w:bCs/>
        </w:rPr>
        <w:t xml:space="preserve">Poznaj ofertę Srebrnej Generacji.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„Bezpieczny kapitał. Spokojna przyszłość.”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„Twoje oszczędności zasługują na spokój.”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„Stabilność, której możesz zaufać.”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„Twój kapitał. Twój spokój. Nasze wsparcie.”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„Bezpieczne oszczędzanie. Prosta bankowość.”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„Nowoczesna bankowość, zawsze z ludzkim wsparciem.”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„Dbamy o Twoje oszczędności i Twój spokój.”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„Pewność finansowa na dziś i jutro.”</w:t>
      </w:r>
    </w:p>
    <w:p>
      <w:r>
        <w:pict>
          <v:rect style="width:0;height:1.5pt" o:hralign="center" o:hrstd="t" o:hr="t"/>
        </w:pict>
      </w:r>
    </w:p>
    <w:bookmarkEnd w:id="52"/>
    <w:bookmarkStart w:id="59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Kampania powinna prowadzić klienta przez prosty i spokojny proces.</w:t>
      </w:r>
    </w:p>
    <w:bookmarkStart w:id="53" w:name="poznaj-ofertę"/>
    <w:p>
      <w:pPr>
        <w:pStyle w:val="Heading3"/>
      </w:pPr>
      <w:r>
        <w:t xml:space="preserve">1. Poznaj ofertę</w:t>
      </w:r>
    </w:p>
    <w:p>
      <w:pPr>
        <w:pStyle w:val="FirstParagraph"/>
      </w:pPr>
      <w:r>
        <w:t xml:space="preserve">Klient otrzymuje informację o „Lokacie Senior” oraz pakiecie bezpieczeństwa cyfrowego.</w:t>
      </w:r>
    </w:p>
    <w:bookmarkEnd w:id="53"/>
    <w:bookmarkStart w:id="54" w:name="porozmawiaj-z-doradcą"/>
    <w:p>
      <w:pPr>
        <w:pStyle w:val="Heading3"/>
      </w:pPr>
      <w:r>
        <w:t xml:space="preserve">2. Porozmawiaj z doradcą</w:t>
      </w:r>
    </w:p>
    <w:p>
      <w:pPr>
        <w:pStyle w:val="FirstParagraph"/>
      </w:pPr>
      <w:r>
        <w:t xml:space="preserve">Klient może uzyskać szczegółowe informacje o warunkach lokaty oraz dostępnych formach wsparcia.</w:t>
      </w:r>
    </w:p>
    <w:bookmarkEnd w:id="54"/>
    <w:bookmarkStart w:id="55" w:name="wybierz-rozwiązanie"/>
    <w:p>
      <w:pPr>
        <w:pStyle w:val="Heading3"/>
      </w:pPr>
      <w:r>
        <w:t xml:space="preserve">3. Wybierz rozwiązanie</w:t>
      </w:r>
    </w:p>
    <w:p>
      <w:pPr>
        <w:pStyle w:val="FirstParagraph"/>
      </w:pPr>
      <w:r>
        <w:t xml:space="preserve">Klient decyduje, czy oferta odpowiada jego potrzebom oszczędnościowym.</w:t>
      </w:r>
    </w:p>
    <w:bookmarkEnd w:id="55"/>
    <w:bookmarkStart w:id="56" w:name="załóż-lokatę"/>
    <w:p>
      <w:pPr>
        <w:pStyle w:val="Heading3"/>
      </w:pPr>
      <w:r>
        <w:t xml:space="preserve">4. Załóż lokatę</w:t>
      </w:r>
    </w:p>
    <w:p>
      <w:pPr>
        <w:pStyle w:val="FirstParagraph"/>
      </w:pPr>
      <w:r>
        <w:t xml:space="preserve">Proces powinien być możliwy zarówno w sposób cyfrowy, jak i z pomocą pracownika banku.</w:t>
      </w:r>
    </w:p>
    <w:bookmarkEnd w:id="56"/>
    <w:bookmarkStart w:id="57" w:name="skorzystaj-z-pakietu-bezpieczeństwa"/>
    <w:p>
      <w:pPr>
        <w:pStyle w:val="Heading3"/>
      </w:pPr>
      <w:r>
        <w:t xml:space="preserve">5. Skorzystaj z pakietu bezpieczeństwa</w:t>
      </w:r>
    </w:p>
    <w:p>
      <w:pPr>
        <w:pStyle w:val="FirstParagraph"/>
      </w:pPr>
      <w:r>
        <w:t xml:space="preserve">Klient może umówić się na konsultację dotyczącą korzystania z bankowości cyfrowej.</w:t>
      </w:r>
    </w:p>
    <w:bookmarkEnd w:id="57"/>
    <w:bookmarkStart w:id="58" w:name="korzystaj-spokojnie"/>
    <w:p>
      <w:pPr>
        <w:pStyle w:val="Heading3"/>
      </w:pPr>
      <w:r>
        <w:t xml:space="preserve">6. Korzystaj spokojnie</w:t>
      </w:r>
    </w:p>
    <w:p>
      <w:pPr>
        <w:pStyle w:val="FirstParagraph"/>
      </w:pPr>
      <w:r>
        <w:t xml:space="preserve">Klient otrzymuje możliwość dalszego korzystania z pomocy banku, gdy potrzebuje wsparcia przy nowych funkcjach lub usługach.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W przypadku Srebrnej Generacji rekomendowana jest</w:t>
      </w:r>
      <w:r>
        <w:t xml:space="preserve"> </w:t>
      </w:r>
      <w:r>
        <w:rPr>
          <w:b/>
          <w:bCs/>
        </w:rPr>
        <w:t xml:space="preserve">komunikacja wielokanałowa</w:t>
      </w:r>
      <w:r>
        <w:t xml:space="preserve">, łącząca rozwiązania cyfrowe z tradycyjnym kontaktem.</w:t>
      </w:r>
    </w:p>
    <w:bookmarkStart w:id="60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Komunikacja powinna być prosta i czytelna.</w:t>
      </w:r>
    </w:p>
    <w:p>
      <w:pPr>
        <w:pStyle w:val="BodyText"/>
      </w:pPr>
      <w:r>
        <w:t xml:space="preserve">Przykład:</w:t>
      </w:r>
    </w:p>
    <w:p>
      <w:pPr>
        <w:pStyle w:val="BlockText"/>
      </w:pPr>
      <w:r>
        <w:rPr>
          <w:b/>
          <w:bCs/>
        </w:rPr>
        <w:t xml:space="preserve">Zadbaj o swoje oszczędności i poznaj nowe możliwości bezpiecznej bankowości.</w:t>
      </w:r>
    </w:p>
    <w:p>
      <w:pPr>
        <w:pStyle w:val="FirstParagraph"/>
      </w:pPr>
      <w:r>
        <w:rPr>
          <w:b/>
          <w:bCs/>
        </w:rPr>
        <w:t xml:space="preserve">CTA: „Poznaj ofertę”</w:t>
      </w:r>
    </w:p>
    <w:bookmarkEnd w:id="60"/>
    <w:bookmarkStart w:id="61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Klient może otrzymać informację o ofercie wraz z możliwością skorzystania z pomocy konsultanta.</w:t>
      </w:r>
    </w:p>
    <w:bookmarkEnd w:id="61"/>
    <w:bookmarkStart w:id="62" w:name="oddział"/>
    <w:p>
      <w:pPr>
        <w:pStyle w:val="Heading2"/>
      </w:pPr>
      <w:r>
        <w:t xml:space="preserve">Oddział</w:t>
      </w:r>
    </w:p>
    <w:p>
      <w:pPr>
        <w:pStyle w:val="FirstParagraph"/>
      </w:pPr>
      <w:r>
        <w:t xml:space="preserve">Oddział powinien być jednym z najważniejszych kanałów kampanii.</w:t>
      </w:r>
    </w:p>
    <w:p>
      <w:pPr>
        <w:pStyle w:val="BodyText"/>
      </w:pPr>
      <w:r>
        <w:t xml:space="preserve">Doradca może spokojnie wyjaśnić:</w:t>
      </w:r>
    </w:p>
    <w:p>
      <w:pPr>
        <w:pStyle w:val="Compact"/>
        <w:numPr>
          <w:ilvl w:val="0"/>
          <w:numId w:val="1010"/>
        </w:numPr>
      </w:pPr>
      <w:r>
        <w:t xml:space="preserve">zasady lokaty;</w:t>
      </w:r>
    </w:p>
    <w:p>
      <w:pPr>
        <w:pStyle w:val="Compact"/>
        <w:numPr>
          <w:ilvl w:val="0"/>
          <w:numId w:val="1010"/>
        </w:numPr>
      </w:pPr>
      <w:r>
        <w:t xml:space="preserve">oprocentowanie;</w:t>
      </w:r>
    </w:p>
    <w:p>
      <w:pPr>
        <w:pStyle w:val="Compact"/>
        <w:numPr>
          <w:ilvl w:val="0"/>
          <w:numId w:val="1010"/>
        </w:numPr>
      </w:pPr>
      <w:r>
        <w:t xml:space="preserve">okres trwania;</w:t>
      </w:r>
    </w:p>
    <w:p>
      <w:pPr>
        <w:pStyle w:val="Compact"/>
        <w:numPr>
          <w:ilvl w:val="0"/>
          <w:numId w:val="1010"/>
        </w:numPr>
      </w:pPr>
      <w:r>
        <w:t xml:space="preserve">warunki zakończenia lokaty;</w:t>
      </w:r>
    </w:p>
    <w:p>
      <w:pPr>
        <w:pStyle w:val="Compact"/>
        <w:numPr>
          <w:ilvl w:val="0"/>
          <w:numId w:val="1010"/>
        </w:numPr>
      </w:pPr>
      <w:r>
        <w:t xml:space="preserve">zasady bezpieczeństwa;</w:t>
      </w:r>
    </w:p>
    <w:p>
      <w:pPr>
        <w:pStyle w:val="Compact"/>
        <w:numPr>
          <w:ilvl w:val="0"/>
          <w:numId w:val="1010"/>
        </w:numPr>
      </w:pPr>
      <w:r>
        <w:t xml:space="preserve">sposób korzystania z aplikacji.</w:t>
      </w:r>
    </w:p>
    <w:bookmarkEnd w:id="62"/>
    <w:bookmarkStart w:id="63" w:name="kontakt-telefoniczny"/>
    <w:p>
      <w:pPr>
        <w:pStyle w:val="Heading2"/>
      </w:pPr>
      <w:r>
        <w:t xml:space="preserve">Kontakt telefoniczny</w:t>
      </w:r>
    </w:p>
    <w:p>
      <w:pPr>
        <w:pStyle w:val="FirstParagraph"/>
      </w:pPr>
      <w:r>
        <w:t xml:space="preserve">Rozmowa powinna być spokojna i pozbawiona presji.</w:t>
      </w:r>
    </w:p>
    <w:p>
      <w:pPr>
        <w:pStyle w:val="BodyText"/>
      </w:pPr>
      <w:r>
        <w:t xml:space="preserve">Najważniejszym celem powinno być przedstawienie możliwości oraz odpowiedź na pytania klienta.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powinno być</w:t>
      </w:r>
      <w:r>
        <w:t xml:space="preserve"> </w:t>
      </w:r>
      <w:r>
        <w:rPr>
          <w:b/>
          <w:bCs/>
        </w:rPr>
        <w:t xml:space="preserve">spokojne, przewidywalne i oparte na zaufaniu</w:t>
      </w:r>
      <w:r>
        <w:t xml:space="preserve">.</w:t>
      </w:r>
    </w:p>
    <w:p>
      <w:pPr>
        <w:pStyle w:val="BodyText"/>
      </w:pPr>
      <w:r>
        <w:t xml:space="preserve">Klient powinien przejść przez ścieżkę:</w:t>
      </w:r>
    </w:p>
    <w:p>
      <w:pPr>
        <w:pStyle w:val="BodyText"/>
      </w:pPr>
      <w:r>
        <w:rPr>
          <w:b/>
          <w:bCs/>
        </w:rPr>
        <w:t xml:space="preserve">poznaj ofertę → porozmawiaj → zrozum zasady → wybierz rozwiązanie → skorzystaj ze wsparcia → korzystaj bezpiecznie</w:t>
      </w:r>
    </w:p>
    <w:p>
      <w:pPr>
        <w:pStyle w:val="BodyText"/>
      </w:pPr>
      <w:r>
        <w:t xml:space="preserve">Ważne jest, aby klient miał dostęp do informacji zarówno w formie cyfrowej, jak i tradycyjnej.</w:t>
      </w:r>
    </w:p>
    <w:p>
      <w:pPr>
        <w:pStyle w:val="BodyText"/>
      </w:pPr>
      <w:r>
        <w:t xml:space="preserve">Nie należy zakładać, że wszyscy klienci z grupy docelowej chcą wykonywać wszystkie czynności przez aplikację.</w:t>
      </w:r>
    </w:p>
    <w:p>
      <w:pPr>
        <w:pStyle w:val="BodyText"/>
      </w:pPr>
      <w:r>
        <w:t xml:space="preserve">Dlatego możliwość kontaktu z człowiekiem powinna być integralną częścią doświadczenia.</w:t>
      </w:r>
    </w:p>
    <w:p>
      <w:r>
        <w:pict>
          <v:rect style="width:0;height:1.5pt" o:hralign="center" o:hrstd="t" o:hr="t"/>
        </w:pict>
      </w:r>
    </w:p>
    <w:bookmarkEnd w:id="65"/>
    <w:bookmarkStart w:id="70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Srebrną Generację można sprowadzić do czterech głównych wartości:</w:t>
      </w:r>
    </w:p>
    <w:bookmarkStart w:id="66" w:name="bezpieczeństwo-1"/>
    <w:p>
      <w:pPr>
        <w:pStyle w:val="Heading3"/>
      </w:pPr>
      <w:r>
        <w:t xml:space="preserve">BEZPIECZEŃSTWO</w:t>
      </w:r>
    </w:p>
    <w:p>
      <w:pPr>
        <w:pStyle w:val="FirstParagraph"/>
      </w:pPr>
      <w:r>
        <w:t xml:space="preserve">Ochrona kapitału oraz wsparcie w bezpiecznym korzystaniu z bankowości.</w:t>
      </w:r>
    </w:p>
    <w:bookmarkEnd w:id="66"/>
    <w:bookmarkStart w:id="67" w:name="stabilność-2"/>
    <w:p>
      <w:pPr>
        <w:pStyle w:val="Heading3"/>
      </w:pPr>
      <w:r>
        <w:t xml:space="preserve">STABILNOŚĆ</w:t>
      </w:r>
    </w:p>
    <w:p>
      <w:pPr>
        <w:pStyle w:val="FirstParagraph"/>
      </w:pPr>
      <w:r>
        <w:t xml:space="preserve">Przewidywalne oprocentowanie i jasne zasady produktu.</w:t>
      </w:r>
    </w:p>
    <w:bookmarkEnd w:id="67"/>
    <w:bookmarkStart w:id="68" w:name="wsparcie-1"/>
    <w:p>
      <w:pPr>
        <w:pStyle w:val="Heading3"/>
      </w:pPr>
      <w:r>
        <w:t xml:space="preserve">WSPARCIE</w:t>
      </w:r>
    </w:p>
    <w:p>
      <w:pPr>
        <w:pStyle w:val="FirstParagraph"/>
      </w:pPr>
      <w:r>
        <w:t xml:space="preserve">Pomoc konsultanta dostępna wtedy, gdy klient jej potrzebuje.</w:t>
      </w:r>
    </w:p>
    <w:bookmarkEnd w:id="68"/>
    <w:bookmarkStart w:id="69" w:name="spokój-1"/>
    <w:p>
      <w:pPr>
        <w:pStyle w:val="Heading3"/>
      </w:pPr>
      <w:r>
        <w:t xml:space="preserve">SPOKÓJ</w:t>
      </w:r>
    </w:p>
    <w:p>
      <w:pPr>
        <w:pStyle w:val="FirstParagraph"/>
      </w:pPr>
      <w:r>
        <w:t xml:space="preserve">Poczucie, że klient nie musi samodzielnie radzić sobie ze zmianami technologicznymi i finansowymi.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Klienci Srebrnej Generacji mają szczególne znaczenie z punktu widzenia</w:t>
      </w:r>
      <w:r>
        <w:t xml:space="preserve"> </w:t>
      </w:r>
      <w:r>
        <w:rPr>
          <w:b/>
          <w:bCs/>
        </w:rPr>
        <w:t xml:space="preserve">stabilności kapitału i długoterminowej relacji z bankiem</w:t>
      </w:r>
      <w:r>
        <w:t xml:space="preserve">.</w:t>
      </w:r>
    </w:p>
    <w:p>
      <w:pPr>
        <w:pStyle w:val="BodyText"/>
      </w:pPr>
      <w:r>
        <w:t xml:space="preserve">Są to osoby, które często posiadają znaczące oszczędności i mogą pozostawać związane z bankiem przez wiele lat.</w:t>
      </w:r>
    </w:p>
    <w:p>
      <w:pPr>
        <w:pStyle w:val="BodyText"/>
      </w:pPr>
      <w:r>
        <w:t xml:space="preserve">Kluczowe jest jednak dopasowanie sposobu obsługi do ich potrzeb.</w:t>
      </w:r>
    </w:p>
    <w:p>
      <w:pPr>
        <w:pStyle w:val="BodyText"/>
      </w:pPr>
      <w:r>
        <w:t xml:space="preserve">Dla jednego klienta najważniejsza będzie aplikacja mobilna.</w:t>
      </w:r>
    </w:p>
    <w:p>
      <w:pPr>
        <w:pStyle w:val="BodyText"/>
      </w:pPr>
      <w:r>
        <w:t xml:space="preserve">Dla innego — rozmowa z doradcą.</w:t>
      </w:r>
    </w:p>
    <w:p>
      <w:pPr>
        <w:pStyle w:val="BodyText"/>
      </w:pPr>
      <w:r>
        <w:t xml:space="preserve">Jeszcze inny może oczekiwać połączenia obu form.</w:t>
      </w:r>
    </w:p>
    <w:p>
      <w:pPr>
        <w:pStyle w:val="BodyText"/>
      </w:pPr>
      <w:r>
        <w:t xml:space="preserve">Dlatego bank powinien komunikować:</w:t>
      </w:r>
    </w:p>
    <w:p>
      <w:pPr>
        <w:pStyle w:val="BlockText"/>
      </w:pPr>
      <w:r>
        <w:rPr>
          <w:b/>
          <w:bCs/>
        </w:rPr>
        <w:t xml:space="preserve">„Możesz korzystać z nowoczesnych rozwiązań na swoich zasadach. Jeśli potrzebujesz pomocy, jesteśmy obok.”</w:t>
      </w:r>
    </w:p>
    <w:p>
      <w:pPr>
        <w:pStyle w:val="FirstParagraph"/>
      </w:pPr>
      <w:r>
        <w:t xml:space="preserve">Celem kampanii jest nie tylko sprzedaż lokaty, ale również</w:t>
      </w:r>
      <w:r>
        <w:t xml:space="preserve"> </w:t>
      </w:r>
      <w:r>
        <w:rPr>
          <w:b/>
          <w:bCs/>
        </w:rPr>
        <w:t xml:space="preserve">utrzymanie zaufania klienta w świecie coraz bardziej cyfrowej bankowości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Srebrnej Generacji powinna być:</w:t>
      </w:r>
    </w:p>
    <w:p>
      <w:pPr>
        <w:pStyle w:val="BodyText"/>
      </w:pPr>
      <w:r>
        <w:rPr>
          <w:b/>
          <w:bCs/>
        </w:rPr>
        <w:t xml:space="preserve">Spokojna</w:t>
      </w:r>
      <w:r>
        <w:t xml:space="preserve"> </w:t>
      </w:r>
      <w:r>
        <w:t xml:space="preserve">— bez presji i agresywnych komunikatów.</w:t>
      </w:r>
    </w:p>
    <w:p>
      <w:pPr>
        <w:pStyle w:val="BodyText"/>
      </w:pPr>
      <w:r>
        <w:rPr>
          <w:b/>
          <w:bCs/>
        </w:rPr>
        <w:t xml:space="preserve">Pełna szacunku</w:t>
      </w:r>
      <w:r>
        <w:t xml:space="preserve"> </w:t>
      </w:r>
      <w:r>
        <w:t xml:space="preserve">— klient powinien czuć się traktowany jak doświadczony partner.</w:t>
      </w:r>
    </w:p>
    <w:p>
      <w:pPr>
        <w:pStyle w:val="BodyText"/>
      </w:pPr>
      <w:r>
        <w:rPr>
          <w:b/>
          <w:bCs/>
        </w:rPr>
        <w:t xml:space="preserve">Prosta</w:t>
      </w:r>
      <w:r>
        <w:t xml:space="preserve"> </w:t>
      </w:r>
      <w:r>
        <w:t xml:space="preserve">— bez nadmiaru specjalistycznego języka.</w:t>
      </w:r>
    </w:p>
    <w:p>
      <w:pPr>
        <w:pStyle w:val="BodyText"/>
      </w:pPr>
      <w:r>
        <w:rPr>
          <w:b/>
          <w:bCs/>
        </w:rPr>
        <w:t xml:space="preserve">Bezpieczna</w:t>
      </w:r>
      <w:r>
        <w:t xml:space="preserve"> </w:t>
      </w:r>
      <w:r>
        <w:t xml:space="preserve">— podkreślająca ochronę i przewidywalność.</w:t>
      </w:r>
    </w:p>
    <w:p>
      <w:pPr>
        <w:pStyle w:val="BodyText"/>
      </w:pPr>
      <w:r>
        <w:rPr>
          <w:b/>
          <w:bCs/>
        </w:rPr>
        <w:t xml:space="preserve">Ciepła</w:t>
      </w:r>
      <w:r>
        <w:t xml:space="preserve"> </w:t>
      </w:r>
      <w:r>
        <w:t xml:space="preserve">— budująca zaufanie.</w:t>
      </w:r>
    </w:p>
    <w:p>
      <w:pPr>
        <w:pStyle w:val="BodyText"/>
      </w:pPr>
      <w:r>
        <w:rPr>
          <w:b/>
          <w:bCs/>
        </w:rPr>
        <w:t xml:space="preserve">Profesjonalna</w:t>
      </w:r>
      <w:r>
        <w:t xml:space="preserve"> </w:t>
      </w:r>
      <w:r>
        <w:t xml:space="preserve">— szczególnie w kwestiach finansowych.</w:t>
      </w:r>
    </w:p>
    <w:p>
      <w:pPr>
        <w:pStyle w:val="BodyText"/>
      </w:pPr>
      <w:r>
        <w:rPr>
          <w:b/>
          <w:bCs/>
        </w:rPr>
        <w:t xml:space="preserve">Wspierająca</w:t>
      </w:r>
      <w:r>
        <w:t xml:space="preserve"> </w:t>
      </w:r>
      <w:r>
        <w:t xml:space="preserve">— pokazująca, że klient może liczyć na pomoc.</w:t>
      </w:r>
    </w:p>
    <w:p>
      <w:pPr>
        <w:pStyle w:val="BodyText"/>
      </w:pPr>
      <w:r>
        <w:t xml:space="preserve">Należy unikać stereotypowego przedstawiania seniorów jako osób nieaktywnych, nieporadnych czy niezdolnych do korzystania z technologii.</w:t>
      </w:r>
    </w:p>
    <w:p>
      <w:pPr>
        <w:pStyle w:val="BodyText"/>
      </w:pPr>
      <w:r>
        <w:t xml:space="preserve">Lepszy przekaz to:</w:t>
      </w:r>
    </w:p>
    <w:p>
      <w:pPr>
        <w:pStyle w:val="BlockText"/>
      </w:pPr>
      <w:r>
        <w:rPr>
          <w:b/>
          <w:bCs/>
        </w:rPr>
        <w:t xml:space="preserve">„Masz doświadczenie. My zapewniamy narzędzia i wsparcie.”</w:t>
      </w:r>
    </w:p>
    <w:p>
      <w:r>
        <w:pict>
          <v:rect style="width:0;height:1.5pt" o:hralign="center" o:hrstd="t" o:hr="t"/>
        </w:pict>
      </w:r>
    </w:p>
    <w:bookmarkEnd w:id="72"/>
    <w:bookmarkStart w:id="77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Srebrna Generacja</w:t>
      </w:r>
      <w:r>
        <w:t xml:space="preserve"> </w:t>
      </w:r>
      <w:r>
        <w:t xml:space="preserve">to kampania skierowana do klientów w wieku</w:t>
      </w:r>
      <w:r>
        <w:t xml:space="preserve"> </w:t>
      </w:r>
      <w:r>
        <w:rPr>
          <w:b/>
          <w:bCs/>
        </w:rPr>
        <w:t xml:space="preserve">60–92 lat</w:t>
      </w:r>
      <w:r>
        <w:t xml:space="preserve">, którzy posiadają oszczędności przekraczające</w:t>
      </w:r>
      <w:r>
        <w:t xml:space="preserve"> </w:t>
      </w:r>
      <w:r>
        <w:rPr>
          <w:b/>
          <w:bCs/>
        </w:rPr>
        <w:t xml:space="preserve">80 000</w:t>
      </w:r>
      <w:r>
        <w:t xml:space="preserve">, aktywnie korzystają z bankowości i posiadają obecnie od jednego do dwóch produktów finansowych.</w:t>
      </w:r>
    </w:p>
    <w:p>
      <w:pPr>
        <w:pStyle w:val="BodyText"/>
      </w:pPr>
      <w:r>
        <w:t xml:space="preserve">Głównym elementem oferty jest</w:t>
      </w:r>
      <w:r>
        <w:t xml:space="preserve"> </w:t>
      </w:r>
      <w:r>
        <w:rPr>
          <w:b/>
          <w:bCs/>
        </w:rPr>
        <w:t xml:space="preserve">„Lokata Senior” ze stałym oprocentowaniem</w:t>
      </w:r>
      <w:r>
        <w:t xml:space="preserve">, uzupełniona o</w:t>
      </w:r>
      <w:r>
        <w:t xml:space="preserve"> </w:t>
      </w:r>
      <w:r>
        <w:rPr>
          <w:b/>
          <w:bCs/>
        </w:rPr>
        <w:t xml:space="preserve">bezpłatny pakiet bezpieczeństwa cyfrowego z możliwością skorzystania z pomocy konsultanta</w:t>
      </w:r>
      <w:r>
        <w:t xml:space="preserve">.</w:t>
      </w:r>
    </w:p>
    <w:p>
      <w:pPr>
        <w:pStyle w:val="BodyText"/>
      </w:pPr>
      <w:r>
        <w:t xml:space="preserve">Kampania odpowiada na dwie kluczowe potrzeby tej grupy:</w:t>
      </w:r>
    </w:p>
    <w:p>
      <w:pPr>
        <w:pStyle w:val="BodyText"/>
      </w:pPr>
      <w:r>
        <w:rPr>
          <w:b/>
          <w:bCs/>
        </w:rPr>
        <w:t xml:space="preserve">ochronę i stabilizację zgromadzonego kapitału</w:t>
      </w:r>
      <w:r>
        <w:t xml:space="preserve"> </w:t>
      </w:r>
      <w:r>
        <w:t xml:space="preserve">oraz</w:t>
      </w:r>
      <w:r>
        <w:t xml:space="preserve"> </w:t>
      </w:r>
      <w:r>
        <w:rPr>
          <w:b/>
          <w:bCs/>
        </w:rPr>
        <w:t xml:space="preserve">komfortowe korzystanie z coraz bardziej cyfrowej bankowości</w:t>
      </w:r>
      <w:r>
        <w:t xml:space="preserve">.</w:t>
      </w:r>
    </w:p>
    <w:p>
      <w:pPr>
        <w:pStyle w:val="BodyText"/>
      </w:pPr>
      <w:r>
        <w:t xml:space="preserve">Najważniejszym wyróżnikiem programu jest połączenie:</w:t>
      </w:r>
    </w:p>
    <w:p>
      <w:pPr>
        <w:pStyle w:val="BodyText"/>
      </w:pPr>
      <w:r>
        <w:rPr>
          <w:b/>
          <w:bCs/>
        </w:rPr>
        <w:t xml:space="preserve">stabilnego oszczędzania + bezpieczeństwa cyfrowego + ludzkiego wsparcia.</w:t>
      </w:r>
    </w:p>
    <w:p>
      <w:pPr>
        <w:pStyle w:val="BodyText"/>
      </w:pPr>
      <w:r>
        <w:t xml:space="preserve">Program powinien wzmacniać trzy podstawowe skojarzenia:</w:t>
      </w:r>
    </w:p>
    <w:bookmarkStart w:id="73" w:name="srebrna-generacja-bezpieczeństwo"/>
    <w:p>
      <w:pPr>
        <w:pStyle w:val="Heading3"/>
      </w:pPr>
      <w:r>
        <w:t xml:space="preserve">SREBRNA GENERACJA = BEZPIECZEŃSTWO</w:t>
      </w:r>
    </w:p>
    <w:bookmarkEnd w:id="73"/>
    <w:bookmarkStart w:id="74" w:name="srebrna-generacja-stabilność"/>
    <w:p>
      <w:pPr>
        <w:pStyle w:val="Heading3"/>
      </w:pPr>
      <w:r>
        <w:t xml:space="preserve">SREBRNA GENERACJA = STABILNOŚĆ</w:t>
      </w:r>
    </w:p>
    <w:bookmarkEnd w:id="74"/>
    <w:bookmarkStart w:id="75" w:name="srebrna-generacja-wsparcie"/>
    <w:p>
      <w:pPr>
        <w:pStyle w:val="Heading3"/>
      </w:pPr>
      <w:r>
        <w:t xml:space="preserve">SREBRNA GENERACJA = WSPARCIE</w:t>
      </w:r>
    </w:p>
    <w:bookmarkEnd w:id="75"/>
    <w:bookmarkStart w:id="76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Srebrna Generacja — bezpieczny kapitał, prosta bankowość i wsparcie, na które możesz liczyć.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