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Anna Lysenko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June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28282828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Cherkassy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Cherkassy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двдвдвд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833939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2882288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Cherkassy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Cherkassy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cnxnxnd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dnndn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nxnddn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wisiwieie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ndndndndn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ndndndn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nxnxnxn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nxndndn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nxnxnxn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292929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Hostess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The hotel “ 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2001-2008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Welcome greets guests; -escorted to a table; -offered menu; -reserve a table; -helped the waiters.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Manager of Tourism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Tour agency “Sambuka”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June 2012 – November 2012, Cherkassy, 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Booked the hotel rooms online; -picked the hotels in the internet and catalogs; -worked with different sites of tour operators, looking where more favorable conditions for clients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nxnxn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