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086F4A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132526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086F4A" w:rsidRDefault="00086F4A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086F4A" w:rsidP="00297030">
            <w:pPr>
              <w:rPr>
                <w:b/>
                <w:sz w:val="24"/>
                <w:szCs w:val="24"/>
              </w:rPr>
            </w:pPr>
            <w:r w:rsidRPr="00086F4A">
              <w:rPr>
                <w:b/>
                <w:sz w:val="24"/>
                <w:szCs w:val="24"/>
              </w:rPr>
              <w:t>2/48 SACKVILLE STREET, GREY LYNN, AUCKLAND, 1021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086F4A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086F4A">
        <w:rPr>
          <w:sz w:val="28"/>
          <w:szCs w:val="28"/>
        </w:rPr>
        <w:t>5/04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E86" w:rsidRDefault="004E7E86" w:rsidP="00D24F8E">
      <w:pPr>
        <w:spacing w:after="0" w:line="240" w:lineRule="auto"/>
      </w:pPr>
      <w:r>
        <w:separator/>
      </w:r>
    </w:p>
  </w:endnote>
  <w:endnote w:type="continuationSeparator" w:id="0">
    <w:p w:rsidR="004E7E86" w:rsidRDefault="004E7E86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E86" w:rsidRDefault="004E7E86" w:rsidP="00D24F8E">
      <w:pPr>
        <w:spacing w:after="0" w:line="240" w:lineRule="auto"/>
      </w:pPr>
      <w:r>
        <w:separator/>
      </w:r>
    </w:p>
  </w:footnote>
  <w:footnote w:type="continuationSeparator" w:id="0">
    <w:p w:rsidR="004E7E86" w:rsidRDefault="004E7E86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86F4A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4E7E86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C96E6033-D248-4CB2-8E03-CC0FF235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2018-04-05T05:38:00Z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