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39A0EDB"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8741F5">
              <w:rPr>
                <w:rFonts w:ascii="Verdana" w:hAnsi="Verdana"/>
                <w:b/>
                <w:noProof/>
                <w:sz w:val="18"/>
                <w:szCs w:val="18"/>
              </w:rPr>
              <w:t>26/04/2018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4D00BC9E" w:rsidR="00674F60" w:rsidRPr="00E73BD3" w:rsidRDefault="00B035F2" w:rsidP="00B035F2">
      <w:pPr>
        <w:tabs>
          <w:tab w:val="left" w:pos="5100"/>
        </w:tabs>
        <w:spacing w:after="0" w:line="240" w:lineRule="auto"/>
        <w:rPr>
          <w:rFonts w:ascii="Verdana" w:hAnsi="Verdana"/>
          <w:sz w:val="18"/>
          <w:szCs w:val="18"/>
        </w:rPr>
      </w:pPr>
      <w:r>
        <w:rPr>
          <w:rFonts w:ascii="Verdana" w:hAnsi="Verdana"/>
          <w:sz w:val="18"/>
          <w:szCs w:val="18"/>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46D9C98" w14:textId="768B1DED" w:rsidR="00DC11F3" w:rsidRPr="00DC11F3" w:rsidRDefault="00AE54E7" w:rsidP="00E73BD3">
            <w:pPr>
              <w:spacing w:after="0" w:line="240" w:lineRule="auto"/>
              <w:rPr>
                <w:rFonts w:ascii="Verdana" w:hAnsi="Verdana"/>
                <w:b/>
                <w:sz w:val="18"/>
                <w:szCs w:val="18"/>
              </w:rPr>
            </w:pPr>
            <w:r w:rsidRPr="00AE54E7">
              <w:rPr>
                <w:rFonts w:ascii="Verdana" w:hAnsi="Verdana"/>
                <w:b/>
                <w:sz w:val="18"/>
                <w:szCs w:val="18"/>
              </w:rPr>
              <w:t>3000829645</w:t>
            </w: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FF5784">
        <w:trPr>
          <w:trHeight w:val="265"/>
        </w:trPr>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60D2CB0E" w14:textId="31A3B584" w:rsidR="007C21D2" w:rsidRPr="00E73BD3" w:rsidRDefault="00AE54E7" w:rsidP="00430E01">
            <w:pPr>
              <w:spacing w:after="0" w:line="240" w:lineRule="auto"/>
              <w:rPr>
                <w:rFonts w:ascii="Verdana" w:hAnsi="Verdana"/>
                <w:sz w:val="18"/>
                <w:szCs w:val="18"/>
              </w:rPr>
            </w:pPr>
            <w:r>
              <w:rPr>
                <w:rFonts w:ascii="Verdana" w:hAnsi="Verdana"/>
                <w:sz w:val="18"/>
                <w:szCs w:val="18"/>
              </w:rPr>
              <w:t xml:space="preserve">KAKARIKI AVENUE </w:t>
            </w:r>
            <w:r w:rsidR="00836EB5">
              <w:rPr>
                <w:rFonts w:ascii="Verdana" w:hAnsi="Verdana"/>
                <w:sz w:val="18"/>
                <w:szCs w:val="18"/>
              </w:rPr>
              <w:t>–</w:t>
            </w:r>
            <w:r>
              <w:rPr>
                <w:rFonts w:ascii="Verdana" w:hAnsi="Verdana"/>
                <w:sz w:val="18"/>
                <w:szCs w:val="18"/>
              </w:rPr>
              <w:t xml:space="preserve"> </w:t>
            </w:r>
            <w:r w:rsidR="00836EB5">
              <w:rPr>
                <w:rFonts w:ascii="Verdana" w:hAnsi="Verdana"/>
                <w:sz w:val="18"/>
                <w:szCs w:val="18"/>
              </w:rPr>
              <w:t xml:space="preserve">11A, 13, 15 &amp; 15A - </w:t>
            </w:r>
            <w:r w:rsidR="00836EB5" w:rsidRPr="00836EB5">
              <w:rPr>
                <w:rFonts w:ascii="Verdana" w:hAnsi="Verdana"/>
                <w:sz w:val="18"/>
                <w:szCs w:val="18"/>
              </w:rPr>
              <w:t>MOUNT EDEN, AUCKLAND, 1024</w:t>
            </w: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2EB2AD5A" w14:textId="39351A99" w:rsidR="00836EB5" w:rsidRDefault="00836EB5" w:rsidP="00D8700B">
            <w:pPr>
              <w:spacing w:after="0" w:line="240" w:lineRule="auto"/>
              <w:rPr>
                <w:rFonts w:ascii="Verdana" w:hAnsi="Verdana"/>
                <w:b/>
                <w:sz w:val="18"/>
                <w:szCs w:val="18"/>
              </w:rPr>
            </w:pPr>
            <w:r>
              <w:rPr>
                <w:rFonts w:ascii="Verdana" w:hAnsi="Verdana"/>
                <w:b/>
                <w:sz w:val="18"/>
                <w:szCs w:val="18"/>
              </w:rPr>
              <w:t>JOANNA WILLIAMS – SUBORDER</w:t>
            </w:r>
          </w:p>
          <w:p w14:paraId="303DC356" w14:textId="3A746D8A" w:rsidR="00836EB5" w:rsidRDefault="00836EB5" w:rsidP="00D8700B">
            <w:pPr>
              <w:spacing w:after="0" w:line="240" w:lineRule="auto"/>
              <w:rPr>
                <w:rFonts w:ascii="Verdana" w:hAnsi="Verdana"/>
                <w:b/>
                <w:sz w:val="18"/>
                <w:szCs w:val="18"/>
              </w:rPr>
            </w:pPr>
            <w:r>
              <w:rPr>
                <w:rFonts w:ascii="Verdana" w:hAnsi="Verdana"/>
                <w:b/>
                <w:sz w:val="18"/>
                <w:szCs w:val="18"/>
              </w:rPr>
              <w:t>11A KAKARIKI AVENUE, MOUNT EDEN 1024</w:t>
            </w:r>
          </w:p>
          <w:p w14:paraId="1F9B1DAD" w14:textId="53BC34B2" w:rsidR="00836EB5" w:rsidRDefault="00836EB5" w:rsidP="00D8700B">
            <w:pPr>
              <w:spacing w:after="0" w:line="240" w:lineRule="auto"/>
              <w:rPr>
                <w:rFonts w:ascii="Verdana" w:hAnsi="Verdana"/>
                <w:b/>
                <w:sz w:val="18"/>
                <w:szCs w:val="18"/>
              </w:rPr>
            </w:pPr>
            <w:r>
              <w:rPr>
                <w:rFonts w:ascii="Verdana" w:hAnsi="Verdana"/>
                <w:b/>
                <w:sz w:val="18"/>
                <w:szCs w:val="18"/>
              </w:rPr>
              <w:t>CONTACT – 021 445 242</w:t>
            </w:r>
          </w:p>
          <w:p w14:paraId="00D30AF7" w14:textId="77777777" w:rsidR="00836EB5" w:rsidRDefault="00836EB5" w:rsidP="00D8700B">
            <w:pPr>
              <w:spacing w:after="0" w:line="240" w:lineRule="auto"/>
              <w:rPr>
                <w:rFonts w:ascii="Verdana" w:hAnsi="Verdana"/>
                <w:b/>
                <w:sz w:val="18"/>
                <w:szCs w:val="18"/>
              </w:rPr>
            </w:pPr>
          </w:p>
          <w:p w14:paraId="0F9D5FF8" w14:textId="17B11DDB" w:rsidR="00886DF3" w:rsidRDefault="00836EB5" w:rsidP="00D8700B">
            <w:pPr>
              <w:spacing w:after="0" w:line="240" w:lineRule="auto"/>
              <w:rPr>
                <w:rFonts w:ascii="Verdana" w:hAnsi="Verdana"/>
                <w:b/>
                <w:sz w:val="18"/>
                <w:szCs w:val="18"/>
              </w:rPr>
            </w:pPr>
            <w:r>
              <w:rPr>
                <w:rFonts w:ascii="Verdana" w:hAnsi="Verdana"/>
                <w:b/>
                <w:sz w:val="18"/>
                <w:szCs w:val="18"/>
              </w:rPr>
              <w:t>MIKE GRANT</w:t>
            </w:r>
          </w:p>
          <w:p w14:paraId="7C9FBBC3" w14:textId="106E994F" w:rsidR="00836EB5" w:rsidRDefault="00836EB5" w:rsidP="00D8700B">
            <w:pPr>
              <w:spacing w:after="0" w:line="240" w:lineRule="auto"/>
              <w:rPr>
                <w:rFonts w:ascii="Verdana" w:hAnsi="Verdana"/>
                <w:b/>
                <w:sz w:val="18"/>
                <w:szCs w:val="18"/>
              </w:rPr>
            </w:pPr>
            <w:r>
              <w:rPr>
                <w:rFonts w:ascii="Verdana" w:hAnsi="Verdana"/>
                <w:b/>
                <w:sz w:val="18"/>
                <w:szCs w:val="18"/>
              </w:rPr>
              <w:t>13 KAKARIKI AVENUE, MOUNT EDEN 1024</w:t>
            </w:r>
          </w:p>
          <w:p w14:paraId="7DFC1548" w14:textId="3CC17AAC" w:rsidR="00836EB5" w:rsidRDefault="00836EB5" w:rsidP="00D8700B">
            <w:pPr>
              <w:spacing w:after="0" w:line="240" w:lineRule="auto"/>
              <w:rPr>
                <w:rFonts w:ascii="Verdana" w:hAnsi="Verdana"/>
                <w:b/>
                <w:sz w:val="18"/>
                <w:szCs w:val="18"/>
              </w:rPr>
            </w:pPr>
            <w:r>
              <w:rPr>
                <w:rFonts w:ascii="Verdana" w:hAnsi="Verdana"/>
                <w:b/>
                <w:sz w:val="18"/>
                <w:szCs w:val="18"/>
              </w:rPr>
              <w:t>CONTACT – 027 243 7281</w:t>
            </w:r>
          </w:p>
          <w:p w14:paraId="658BDB52" w14:textId="4169B387" w:rsidR="00836EB5" w:rsidRDefault="00836EB5" w:rsidP="00D8700B">
            <w:pPr>
              <w:spacing w:after="0" w:line="240" w:lineRule="auto"/>
              <w:rPr>
                <w:rFonts w:ascii="Verdana" w:hAnsi="Verdana"/>
                <w:b/>
                <w:sz w:val="18"/>
                <w:szCs w:val="18"/>
              </w:rPr>
            </w:pPr>
          </w:p>
          <w:p w14:paraId="0F191A9D" w14:textId="067F1288" w:rsidR="00836EB5" w:rsidRDefault="00836EB5" w:rsidP="00D8700B">
            <w:pPr>
              <w:spacing w:after="0" w:line="240" w:lineRule="auto"/>
              <w:rPr>
                <w:rFonts w:ascii="Verdana" w:hAnsi="Verdana"/>
                <w:b/>
                <w:sz w:val="18"/>
                <w:szCs w:val="18"/>
              </w:rPr>
            </w:pPr>
            <w:r>
              <w:rPr>
                <w:rFonts w:ascii="Verdana" w:hAnsi="Verdana"/>
                <w:b/>
                <w:sz w:val="18"/>
                <w:szCs w:val="18"/>
              </w:rPr>
              <w:t>GAVIN STEVENS – SUBORDER</w:t>
            </w:r>
          </w:p>
          <w:p w14:paraId="78705564" w14:textId="3B578742" w:rsidR="00836EB5" w:rsidRDefault="00836EB5" w:rsidP="00D8700B">
            <w:pPr>
              <w:spacing w:after="0" w:line="240" w:lineRule="auto"/>
              <w:rPr>
                <w:rFonts w:ascii="Verdana" w:hAnsi="Verdana"/>
                <w:b/>
                <w:sz w:val="18"/>
                <w:szCs w:val="18"/>
              </w:rPr>
            </w:pPr>
            <w:r>
              <w:rPr>
                <w:rFonts w:ascii="Verdana" w:hAnsi="Verdana"/>
                <w:b/>
                <w:sz w:val="18"/>
                <w:szCs w:val="18"/>
              </w:rPr>
              <w:t>15 KAKARIKI AVENUE, MOUNT EDEN 1024</w:t>
            </w:r>
          </w:p>
          <w:p w14:paraId="27ECBDF4" w14:textId="31D20F41" w:rsidR="00836EB5" w:rsidRDefault="00836EB5" w:rsidP="00D8700B">
            <w:pPr>
              <w:spacing w:after="0" w:line="240" w:lineRule="auto"/>
              <w:rPr>
                <w:rFonts w:ascii="Verdana" w:hAnsi="Verdana"/>
                <w:b/>
                <w:sz w:val="18"/>
                <w:szCs w:val="18"/>
              </w:rPr>
            </w:pPr>
            <w:r>
              <w:rPr>
                <w:rFonts w:ascii="Verdana" w:hAnsi="Verdana"/>
                <w:b/>
                <w:sz w:val="18"/>
                <w:szCs w:val="18"/>
              </w:rPr>
              <w:t>CONTACT – 09 630 0171 – 021 630 174</w:t>
            </w:r>
          </w:p>
          <w:p w14:paraId="1EF98AC4" w14:textId="664D31AE" w:rsidR="00836EB5" w:rsidRDefault="00836EB5" w:rsidP="00D8700B">
            <w:pPr>
              <w:spacing w:after="0" w:line="240" w:lineRule="auto"/>
              <w:rPr>
                <w:rFonts w:ascii="Verdana" w:hAnsi="Verdana"/>
                <w:b/>
                <w:sz w:val="18"/>
                <w:szCs w:val="18"/>
              </w:rPr>
            </w:pPr>
          </w:p>
          <w:p w14:paraId="3A77CE0E" w14:textId="7ED47B49" w:rsidR="00836EB5" w:rsidRDefault="00836EB5" w:rsidP="00D8700B">
            <w:pPr>
              <w:spacing w:after="0" w:line="240" w:lineRule="auto"/>
              <w:rPr>
                <w:rFonts w:ascii="Verdana" w:hAnsi="Verdana"/>
                <w:b/>
                <w:sz w:val="18"/>
                <w:szCs w:val="18"/>
              </w:rPr>
            </w:pPr>
            <w:r>
              <w:rPr>
                <w:rFonts w:ascii="Verdana" w:hAnsi="Verdana"/>
                <w:b/>
                <w:sz w:val="18"/>
                <w:szCs w:val="18"/>
              </w:rPr>
              <w:t>DAVID PARKINSON – SUBORDER</w:t>
            </w:r>
          </w:p>
          <w:p w14:paraId="42775478" w14:textId="5141DD08" w:rsidR="00836EB5" w:rsidRDefault="00836EB5" w:rsidP="00D8700B">
            <w:pPr>
              <w:spacing w:after="0" w:line="240" w:lineRule="auto"/>
              <w:rPr>
                <w:rFonts w:ascii="Verdana" w:hAnsi="Verdana"/>
                <w:b/>
                <w:sz w:val="18"/>
                <w:szCs w:val="18"/>
              </w:rPr>
            </w:pPr>
            <w:r>
              <w:rPr>
                <w:rFonts w:ascii="Verdana" w:hAnsi="Verdana"/>
                <w:b/>
                <w:sz w:val="18"/>
                <w:szCs w:val="18"/>
              </w:rPr>
              <w:t>15A KAKARIKI AVENUE, MOUNT EDEN 1024</w:t>
            </w:r>
          </w:p>
          <w:p w14:paraId="66C950DF" w14:textId="687A7403" w:rsidR="00836EB5" w:rsidRDefault="00836EB5" w:rsidP="00D8700B">
            <w:pPr>
              <w:spacing w:after="0" w:line="240" w:lineRule="auto"/>
              <w:rPr>
                <w:rFonts w:ascii="Verdana" w:hAnsi="Verdana"/>
                <w:b/>
                <w:sz w:val="18"/>
                <w:szCs w:val="18"/>
              </w:rPr>
            </w:pPr>
            <w:r>
              <w:rPr>
                <w:rFonts w:ascii="Verdana" w:hAnsi="Verdana"/>
                <w:b/>
                <w:sz w:val="18"/>
                <w:szCs w:val="18"/>
              </w:rPr>
              <w:t>CONTACT – 021 130 7831</w:t>
            </w:r>
          </w:p>
          <w:p w14:paraId="2322B341" w14:textId="71D58595" w:rsidR="00FD0D38" w:rsidRPr="00B64296" w:rsidRDefault="00FD0D38" w:rsidP="00D8700B">
            <w:pPr>
              <w:spacing w:after="0" w:line="240" w:lineRule="auto"/>
              <w:rPr>
                <w:rFonts w:ascii="Verdana" w:hAnsi="Verdana"/>
                <w:b/>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7EFB9C80" w14:textId="542B6072" w:rsidR="00DD72FF" w:rsidRPr="00E73BD3" w:rsidRDefault="00DD72FF"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C3850A2" w:rsidR="00412C35" w:rsidRPr="00E73BD3" w:rsidRDefault="00412C35"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600007CE" w:rsidR="00073EB3" w:rsidRPr="00E73BD3" w:rsidRDefault="004D564D"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52E3BDCB" w:rsidR="00CB11DC" w:rsidRPr="00961816" w:rsidRDefault="00073EB3" w:rsidP="00323DBB">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r w:rsidR="0043004F" w:rsidRPr="00E73BD3">
                    <w:rPr>
                      <w:rFonts w:ascii="Verdana" w:hAnsi="Verdana"/>
                      <w:sz w:val="18"/>
                      <w:szCs w:val="18"/>
                    </w:rPr>
                    <w:t>has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58537BB3"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69F0D4EC"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8741F5">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8741F5">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8741F5">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1C03120F" w:rsidR="000676A4" w:rsidRPr="00202F25" w:rsidRDefault="000676A4" w:rsidP="008E6993">
            <w:pPr>
              <w:spacing w:after="0" w:line="240" w:lineRule="auto"/>
              <w:rPr>
                <w:rFonts w:ascii="Verdana" w:hAnsi="Verdana"/>
                <w:b/>
                <w:color w:val="FF0000"/>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r w:rsidR="00073EB3" w:rsidRPr="00841A14">
              <w:rPr>
                <w:rFonts w:ascii="Verdana" w:hAnsi="Verdana"/>
                <w:b/>
                <w:sz w:val="18"/>
                <w:szCs w:val="18"/>
              </w:rPr>
              <w:t>i</w:t>
            </w:r>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8741F5">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8741F5">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8741F5">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8741F5">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8741F5">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8741F5">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8741F5">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8741F5">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34F8EAE5" w14:textId="36D2B8B2" w:rsidR="00933569" w:rsidRPr="00E73BD3" w:rsidRDefault="00933569" w:rsidP="00B83F28">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r w:rsidR="00CF22AB">
        <w:rPr>
          <w:rFonts w:ascii="Verdana" w:hAnsi="Verdana"/>
          <w:sz w:val="18"/>
          <w:szCs w:val="18"/>
        </w:rPr>
        <w:t xml:space="preserve"> </w:t>
      </w:r>
      <w:r w:rsidR="00CF22AB" w:rsidRPr="00CF22AB">
        <w:rPr>
          <w:rFonts w:ascii="Verdana" w:hAnsi="Verdana"/>
          <w:b/>
          <w:sz w:val="18"/>
          <w:szCs w:val="18"/>
        </w:rPr>
        <w:t>Nitin Nand, Phone: 09 302 3630 – Email: nitin.n@wilsonhurst.co.nz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 xml:space="preserve">Please note,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A0B10" w14:textId="77777777" w:rsidR="006D5B27" w:rsidRDefault="006D5B27" w:rsidP="00BB2012">
      <w:pPr>
        <w:spacing w:after="0" w:line="240" w:lineRule="auto"/>
      </w:pPr>
      <w:r>
        <w:separator/>
      </w:r>
    </w:p>
  </w:endnote>
  <w:endnote w:type="continuationSeparator" w:id="0">
    <w:p w14:paraId="1D912EA3" w14:textId="77777777" w:rsidR="006D5B27" w:rsidRDefault="006D5B27"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75CA8" w14:textId="77777777" w:rsidR="006D5B27" w:rsidRDefault="006D5B27" w:rsidP="00BB2012">
      <w:pPr>
        <w:spacing w:after="0" w:line="240" w:lineRule="auto"/>
      </w:pPr>
      <w:r>
        <w:separator/>
      </w:r>
    </w:p>
  </w:footnote>
  <w:footnote w:type="continuationSeparator" w:id="0">
    <w:p w14:paraId="49B3EB15" w14:textId="77777777" w:rsidR="006D5B27" w:rsidRDefault="006D5B27"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2262"/>
    <w:rsid w:val="00002321"/>
    <w:rsid w:val="00002753"/>
    <w:rsid w:val="00007879"/>
    <w:rsid w:val="00007E7F"/>
    <w:rsid w:val="00016924"/>
    <w:rsid w:val="00016B73"/>
    <w:rsid w:val="00017CE6"/>
    <w:rsid w:val="000201BC"/>
    <w:rsid w:val="0002662E"/>
    <w:rsid w:val="000509C6"/>
    <w:rsid w:val="00053736"/>
    <w:rsid w:val="000563FA"/>
    <w:rsid w:val="0005777B"/>
    <w:rsid w:val="00066BE6"/>
    <w:rsid w:val="000676A4"/>
    <w:rsid w:val="000716B4"/>
    <w:rsid w:val="00073EB3"/>
    <w:rsid w:val="00074059"/>
    <w:rsid w:val="00083C40"/>
    <w:rsid w:val="00086D82"/>
    <w:rsid w:val="00091007"/>
    <w:rsid w:val="000A5BBA"/>
    <w:rsid w:val="000A6918"/>
    <w:rsid w:val="000B0E9D"/>
    <w:rsid w:val="000B2AF0"/>
    <w:rsid w:val="000B4877"/>
    <w:rsid w:val="000B6806"/>
    <w:rsid w:val="000C496C"/>
    <w:rsid w:val="000E2EB9"/>
    <w:rsid w:val="001012A8"/>
    <w:rsid w:val="0011078C"/>
    <w:rsid w:val="00121456"/>
    <w:rsid w:val="00123B1E"/>
    <w:rsid w:val="001258CF"/>
    <w:rsid w:val="00146BEF"/>
    <w:rsid w:val="001471A9"/>
    <w:rsid w:val="00151EE2"/>
    <w:rsid w:val="00156716"/>
    <w:rsid w:val="00160C9D"/>
    <w:rsid w:val="00165A0D"/>
    <w:rsid w:val="00175DA3"/>
    <w:rsid w:val="00176140"/>
    <w:rsid w:val="00183E18"/>
    <w:rsid w:val="00186C47"/>
    <w:rsid w:val="00191F8E"/>
    <w:rsid w:val="00196214"/>
    <w:rsid w:val="001A7470"/>
    <w:rsid w:val="001B1764"/>
    <w:rsid w:val="001C3490"/>
    <w:rsid w:val="001C6552"/>
    <w:rsid w:val="001D0246"/>
    <w:rsid w:val="001D11BE"/>
    <w:rsid w:val="001D5FEA"/>
    <w:rsid w:val="001D65D5"/>
    <w:rsid w:val="001E2C00"/>
    <w:rsid w:val="001F066B"/>
    <w:rsid w:val="001F0FD2"/>
    <w:rsid w:val="001F190A"/>
    <w:rsid w:val="001F1D94"/>
    <w:rsid w:val="001F2132"/>
    <w:rsid w:val="001F2F5E"/>
    <w:rsid w:val="00202F25"/>
    <w:rsid w:val="002039C0"/>
    <w:rsid w:val="002077B2"/>
    <w:rsid w:val="00211747"/>
    <w:rsid w:val="00217C34"/>
    <w:rsid w:val="00225622"/>
    <w:rsid w:val="00225F26"/>
    <w:rsid w:val="002306A9"/>
    <w:rsid w:val="00236C84"/>
    <w:rsid w:val="00237B34"/>
    <w:rsid w:val="00245DFD"/>
    <w:rsid w:val="002462D3"/>
    <w:rsid w:val="0024725F"/>
    <w:rsid w:val="00250A82"/>
    <w:rsid w:val="00263109"/>
    <w:rsid w:val="00271BD0"/>
    <w:rsid w:val="002757D6"/>
    <w:rsid w:val="00280A05"/>
    <w:rsid w:val="00281144"/>
    <w:rsid w:val="00283A47"/>
    <w:rsid w:val="00283B3A"/>
    <w:rsid w:val="0028580A"/>
    <w:rsid w:val="0028765E"/>
    <w:rsid w:val="002906B4"/>
    <w:rsid w:val="002A145C"/>
    <w:rsid w:val="002A4728"/>
    <w:rsid w:val="002A6C30"/>
    <w:rsid w:val="002B0E56"/>
    <w:rsid w:val="002B0F24"/>
    <w:rsid w:val="002C61EC"/>
    <w:rsid w:val="002C7F63"/>
    <w:rsid w:val="002E488D"/>
    <w:rsid w:val="002E5097"/>
    <w:rsid w:val="0030575E"/>
    <w:rsid w:val="00312E6E"/>
    <w:rsid w:val="00312EA2"/>
    <w:rsid w:val="00320191"/>
    <w:rsid w:val="003214A5"/>
    <w:rsid w:val="00323DBB"/>
    <w:rsid w:val="003242B4"/>
    <w:rsid w:val="00324879"/>
    <w:rsid w:val="00330E42"/>
    <w:rsid w:val="00334EF2"/>
    <w:rsid w:val="0034464A"/>
    <w:rsid w:val="00345059"/>
    <w:rsid w:val="0035084D"/>
    <w:rsid w:val="00351DB0"/>
    <w:rsid w:val="0036075E"/>
    <w:rsid w:val="00361571"/>
    <w:rsid w:val="00363E7A"/>
    <w:rsid w:val="00365392"/>
    <w:rsid w:val="0037109C"/>
    <w:rsid w:val="00371B3E"/>
    <w:rsid w:val="003771D5"/>
    <w:rsid w:val="00380C7E"/>
    <w:rsid w:val="00381823"/>
    <w:rsid w:val="00387B8C"/>
    <w:rsid w:val="00393D86"/>
    <w:rsid w:val="003A2B72"/>
    <w:rsid w:val="003B1426"/>
    <w:rsid w:val="003C7E0E"/>
    <w:rsid w:val="003E2933"/>
    <w:rsid w:val="003E3A1F"/>
    <w:rsid w:val="003E4B69"/>
    <w:rsid w:val="003E5533"/>
    <w:rsid w:val="003E6F25"/>
    <w:rsid w:val="003F27F4"/>
    <w:rsid w:val="003F6989"/>
    <w:rsid w:val="003F7940"/>
    <w:rsid w:val="00412C35"/>
    <w:rsid w:val="00412EE4"/>
    <w:rsid w:val="004169D0"/>
    <w:rsid w:val="00420907"/>
    <w:rsid w:val="0042112E"/>
    <w:rsid w:val="00424564"/>
    <w:rsid w:val="00424872"/>
    <w:rsid w:val="00425C72"/>
    <w:rsid w:val="0043004F"/>
    <w:rsid w:val="00430C68"/>
    <w:rsid w:val="00430E01"/>
    <w:rsid w:val="00440CC7"/>
    <w:rsid w:val="004456C9"/>
    <w:rsid w:val="00452F58"/>
    <w:rsid w:val="004550B5"/>
    <w:rsid w:val="004568EB"/>
    <w:rsid w:val="00460DA3"/>
    <w:rsid w:val="00465F47"/>
    <w:rsid w:val="0046623E"/>
    <w:rsid w:val="00466AAD"/>
    <w:rsid w:val="00471A90"/>
    <w:rsid w:val="00476CDE"/>
    <w:rsid w:val="00480248"/>
    <w:rsid w:val="00481168"/>
    <w:rsid w:val="00482FF1"/>
    <w:rsid w:val="00485887"/>
    <w:rsid w:val="004A03D3"/>
    <w:rsid w:val="004A2974"/>
    <w:rsid w:val="004A5879"/>
    <w:rsid w:val="004B70EC"/>
    <w:rsid w:val="004C2412"/>
    <w:rsid w:val="004C2821"/>
    <w:rsid w:val="004C37E3"/>
    <w:rsid w:val="004C4340"/>
    <w:rsid w:val="004C75D0"/>
    <w:rsid w:val="004D1590"/>
    <w:rsid w:val="004D564D"/>
    <w:rsid w:val="004E5B5B"/>
    <w:rsid w:val="004F1A02"/>
    <w:rsid w:val="004F4355"/>
    <w:rsid w:val="004F4AF2"/>
    <w:rsid w:val="004F5616"/>
    <w:rsid w:val="005059C4"/>
    <w:rsid w:val="00510FF2"/>
    <w:rsid w:val="00511658"/>
    <w:rsid w:val="0051320E"/>
    <w:rsid w:val="00516168"/>
    <w:rsid w:val="005241DE"/>
    <w:rsid w:val="00527755"/>
    <w:rsid w:val="00536E0A"/>
    <w:rsid w:val="00537958"/>
    <w:rsid w:val="005462B5"/>
    <w:rsid w:val="005517C7"/>
    <w:rsid w:val="00553E48"/>
    <w:rsid w:val="00555028"/>
    <w:rsid w:val="00555B0A"/>
    <w:rsid w:val="00557F61"/>
    <w:rsid w:val="00574712"/>
    <w:rsid w:val="00582AB9"/>
    <w:rsid w:val="005864AE"/>
    <w:rsid w:val="005916AB"/>
    <w:rsid w:val="005A0407"/>
    <w:rsid w:val="005A1A29"/>
    <w:rsid w:val="005A23C3"/>
    <w:rsid w:val="005A671A"/>
    <w:rsid w:val="005B2469"/>
    <w:rsid w:val="005B274A"/>
    <w:rsid w:val="005C2C58"/>
    <w:rsid w:val="005D10D5"/>
    <w:rsid w:val="005D2E81"/>
    <w:rsid w:val="005E2A49"/>
    <w:rsid w:val="005E6B94"/>
    <w:rsid w:val="005F47AD"/>
    <w:rsid w:val="00604AA4"/>
    <w:rsid w:val="00613F60"/>
    <w:rsid w:val="00616BF8"/>
    <w:rsid w:val="00620B09"/>
    <w:rsid w:val="00621E38"/>
    <w:rsid w:val="00622411"/>
    <w:rsid w:val="00632148"/>
    <w:rsid w:val="0064230E"/>
    <w:rsid w:val="006519FC"/>
    <w:rsid w:val="006521C6"/>
    <w:rsid w:val="00652252"/>
    <w:rsid w:val="00653255"/>
    <w:rsid w:val="006551D1"/>
    <w:rsid w:val="0066610E"/>
    <w:rsid w:val="00671A5C"/>
    <w:rsid w:val="00674F60"/>
    <w:rsid w:val="006761A3"/>
    <w:rsid w:val="00683A17"/>
    <w:rsid w:val="00684172"/>
    <w:rsid w:val="00687E05"/>
    <w:rsid w:val="0069244F"/>
    <w:rsid w:val="00696D28"/>
    <w:rsid w:val="00696E53"/>
    <w:rsid w:val="006A16A1"/>
    <w:rsid w:val="006A6F33"/>
    <w:rsid w:val="006B05FF"/>
    <w:rsid w:val="006B4077"/>
    <w:rsid w:val="006C4106"/>
    <w:rsid w:val="006C7070"/>
    <w:rsid w:val="006C7B55"/>
    <w:rsid w:val="006D499B"/>
    <w:rsid w:val="006D5B27"/>
    <w:rsid w:val="006D6FED"/>
    <w:rsid w:val="006F21D6"/>
    <w:rsid w:val="006F2DEF"/>
    <w:rsid w:val="006F5BC7"/>
    <w:rsid w:val="006F5CF8"/>
    <w:rsid w:val="006F7FE8"/>
    <w:rsid w:val="00701E5E"/>
    <w:rsid w:val="00710555"/>
    <w:rsid w:val="00713F6A"/>
    <w:rsid w:val="007255DA"/>
    <w:rsid w:val="00731E78"/>
    <w:rsid w:val="00733832"/>
    <w:rsid w:val="00737D69"/>
    <w:rsid w:val="00740647"/>
    <w:rsid w:val="007421D5"/>
    <w:rsid w:val="007514A4"/>
    <w:rsid w:val="00755FA6"/>
    <w:rsid w:val="00760243"/>
    <w:rsid w:val="00767701"/>
    <w:rsid w:val="007756B2"/>
    <w:rsid w:val="007772A7"/>
    <w:rsid w:val="00781D02"/>
    <w:rsid w:val="007836D7"/>
    <w:rsid w:val="00785E85"/>
    <w:rsid w:val="00793C9B"/>
    <w:rsid w:val="007951F3"/>
    <w:rsid w:val="007A5B6C"/>
    <w:rsid w:val="007B3F90"/>
    <w:rsid w:val="007B5582"/>
    <w:rsid w:val="007C0074"/>
    <w:rsid w:val="007C0BFB"/>
    <w:rsid w:val="007C21D2"/>
    <w:rsid w:val="007C4172"/>
    <w:rsid w:val="007D1139"/>
    <w:rsid w:val="007D3676"/>
    <w:rsid w:val="007D7ADD"/>
    <w:rsid w:val="007E12DC"/>
    <w:rsid w:val="007E47AF"/>
    <w:rsid w:val="007F3A9D"/>
    <w:rsid w:val="007F52FC"/>
    <w:rsid w:val="008052C4"/>
    <w:rsid w:val="00815798"/>
    <w:rsid w:val="0081777B"/>
    <w:rsid w:val="0082110A"/>
    <w:rsid w:val="00824819"/>
    <w:rsid w:val="0082505E"/>
    <w:rsid w:val="008272A9"/>
    <w:rsid w:val="00827AA4"/>
    <w:rsid w:val="00835A76"/>
    <w:rsid w:val="00836B8C"/>
    <w:rsid w:val="00836EB5"/>
    <w:rsid w:val="0084163E"/>
    <w:rsid w:val="00841A14"/>
    <w:rsid w:val="00845A00"/>
    <w:rsid w:val="0085003B"/>
    <w:rsid w:val="00850408"/>
    <w:rsid w:val="0086787F"/>
    <w:rsid w:val="00870ED8"/>
    <w:rsid w:val="00872767"/>
    <w:rsid w:val="008741F5"/>
    <w:rsid w:val="00877217"/>
    <w:rsid w:val="0088086E"/>
    <w:rsid w:val="00884D0C"/>
    <w:rsid w:val="00886DF3"/>
    <w:rsid w:val="00894193"/>
    <w:rsid w:val="00895E5D"/>
    <w:rsid w:val="0089626A"/>
    <w:rsid w:val="008A4D7B"/>
    <w:rsid w:val="008B3EC5"/>
    <w:rsid w:val="008B511C"/>
    <w:rsid w:val="008C2AF9"/>
    <w:rsid w:val="008C5D7C"/>
    <w:rsid w:val="008D1851"/>
    <w:rsid w:val="008D46CE"/>
    <w:rsid w:val="008D596E"/>
    <w:rsid w:val="008D5F1C"/>
    <w:rsid w:val="008E21D4"/>
    <w:rsid w:val="008E3FED"/>
    <w:rsid w:val="008F331E"/>
    <w:rsid w:val="0090024A"/>
    <w:rsid w:val="00902EF2"/>
    <w:rsid w:val="00911967"/>
    <w:rsid w:val="0091396F"/>
    <w:rsid w:val="00932707"/>
    <w:rsid w:val="00933569"/>
    <w:rsid w:val="00936D8C"/>
    <w:rsid w:val="00941F18"/>
    <w:rsid w:val="009465F7"/>
    <w:rsid w:val="00955CAC"/>
    <w:rsid w:val="00956C36"/>
    <w:rsid w:val="00961816"/>
    <w:rsid w:val="00966A69"/>
    <w:rsid w:val="00967B64"/>
    <w:rsid w:val="00972541"/>
    <w:rsid w:val="0098507C"/>
    <w:rsid w:val="00993EA8"/>
    <w:rsid w:val="00997285"/>
    <w:rsid w:val="009A6E82"/>
    <w:rsid w:val="009B02D1"/>
    <w:rsid w:val="009B2DA8"/>
    <w:rsid w:val="009B4AEC"/>
    <w:rsid w:val="009B61DC"/>
    <w:rsid w:val="009C4F8B"/>
    <w:rsid w:val="009C5722"/>
    <w:rsid w:val="009C6D4D"/>
    <w:rsid w:val="009D0073"/>
    <w:rsid w:val="009D3A2B"/>
    <w:rsid w:val="009D5B60"/>
    <w:rsid w:val="009D7E7F"/>
    <w:rsid w:val="009E0537"/>
    <w:rsid w:val="009E18F8"/>
    <w:rsid w:val="009E5481"/>
    <w:rsid w:val="009F57D5"/>
    <w:rsid w:val="00A07C45"/>
    <w:rsid w:val="00A14A7D"/>
    <w:rsid w:val="00A15B27"/>
    <w:rsid w:val="00A21155"/>
    <w:rsid w:val="00A2471E"/>
    <w:rsid w:val="00A31E28"/>
    <w:rsid w:val="00A322C5"/>
    <w:rsid w:val="00A43B34"/>
    <w:rsid w:val="00A55FC9"/>
    <w:rsid w:val="00A57A89"/>
    <w:rsid w:val="00A60D68"/>
    <w:rsid w:val="00A827C4"/>
    <w:rsid w:val="00A9772D"/>
    <w:rsid w:val="00AB0F3F"/>
    <w:rsid w:val="00AB4E9F"/>
    <w:rsid w:val="00AB5148"/>
    <w:rsid w:val="00AB5CE0"/>
    <w:rsid w:val="00AB5EE9"/>
    <w:rsid w:val="00AB7D7F"/>
    <w:rsid w:val="00AC4B54"/>
    <w:rsid w:val="00AC55D2"/>
    <w:rsid w:val="00AC6C82"/>
    <w:rsid w:val="00AD34F7"/>
    <w:rsid w:val="00AD6404"/>
    <w:rsid w:val="00AE2111"/>
    <w:rsid w:val="00AE22D1"/>
    <w:rsid w:val="00AE30D0"/>
    <w:rsid w:val="00AE54E7"/>
    <w:rsid w:val="00AF5233"/>
    <w:rsid w:val="00B035F2"/>
    <w:rsid w:val="00B05691"/>
    <w:rsid w:val="00B21175"/>
    <w:rsid w:val="00B233FD"/>
    <w:rsid w:val="00B34770"/>
    <w:rsid w:val="00B35A2E"/>
    <w:rsid w:val="00B37AF8"/>
    <w:rsid w:val="00B434ED"/>
    <w:rsid w:val="00B4594D"/>
    <w:rsid w:val="00B460F3"/>
    <w:rsid w:val="00B5255E"/>
    <w:rsid w:val="00B57FBD"/>
    <w:rsid w:val="00B6244C"/>
    <w:rsid w:val="00B637A7"/>
    <w:rsid w:val="00B64296"/>
    <w:rsid w:val="00B6684D"/>
    <w:rsid w:val="00B746E7"/>
    <w:rsid w:val="00B749B3"/>
    <w:rsid w:val="00B7638D"/>
    <w:rsid w:val="00B7653C"/>
    <w:rsid w:val="00B83F28"/>
    <w:rsid w:val="00B83F91"/>
    <w:rsid w:val="00B852C0"/>
    <w:rsid w:val="00B9144C"/>
    <w:rsid w:val="00B97A61"/>
    <w:rsid w:val="00BA75DF"/>
    <w:rsid w:val="00BB1D2E"/>
    <w:rsid w:val="00BB2012"/>
    <w:rsid w:val="00BB4811"/>
    <w:rsid w:val="00BD619A"/>
    <w:rsid w:val="00BD68BB"/>
    <w:rsid w:val="00BD7ABB"/>
    <w:rsid w:val="00BE474C"/>
    <w:rsid w:val="00BE62C8"/>
    <w:rsid w:val="00BF053F"/>
    <w:rsid w:val="00BF3A5A"/>
    <w:rsid w:val="00C01E81"/>
    <w:rsid w:val="00C02E25"/>
    <w:rsid w:val="00C07B1B"/>
    <w:rsid w:val="00C10561"/>
    <w:rsid w:val="00C24607"/>
    <w:rsid w:val="00C26ADD"/>
    <w:rsid w:val="00C303DD"/>
    <w:rsid w:val="00C33872"/>
    <w:rsid w:val="00C34D39"/>
    <w:rsid w:val="00C37C42"/>
    <w:rsid w:val="00C40C24"/>
    <w:rsid w:val="00C431FC"/>
    <w:rsid w:val="00C52947"/>
    <w:rsid w:val="00C63C43"/>
    <w:rsid w:val="00C66E0A"/>
    <w:rsid w:val="00C72DC7"/>
    <w:rsid w:val="00C832A2"/>
    <w:rsid w:val="00C83550"/>
    <w:rsid w:val="00C85348"/>
    <w:rsid w:val="00C92313"/>
    <w:rsid w:val="00C973CE"/>
    <w:rsid w:val="00CA0C2E"/>
    <w:rsid w:val="00CA1901"/>
    <w:rsid w:val="00CA240C"/>
    <w:rsid w:val="00CA7DF9"/>
    <w:rsid w:val="00CB11DC"/>
    <w:rsid w:val="00CB326B"/>
    <w:rsid w:val="00CB4EF8"/>
    <w:rsid w:val="00CC0934"/>
    <w:rsid w:val="00CC32E3"/>
    <w:rsid w:val="00CC6320"/>
    <w:rsid w:val="00CC7F54"/>
    <w:rsid w:val="00CD6B16"/>
    <w:rsid w:val="00CE3957"/>
    <w:rsid w:val="00CE4F44"/>
    <w:rsid w:val="00CF0B1A"/>
    <w:rsid w:val="00CF22AB"/>
    <w:rsid w:val="00D056A2"/>
    <w:rsid w:val="00D05C33"/>
    <w:rsid w:val="00D16CDF"/>
    <w:rsid w:val="00D2205B"/>
    <w:rsid w:val="00D22F8A"/>
    <w:rsid w:val="00D30E92"/>
    <w:rsid w:val="00D36259"/>
    <w:rsid w:val="00D369BE"/>
    <w:rsid w:val="00D36AA8"/>
    <w:rsid w:val="00D40648"/>
    <w:rsid w:val="00D54127"/>
    <w:rsid w:val="00D55A8C"/>
    <w:rsid w:val="00D60BA2"/>
    <w:rsid w:val="00D63FA3"/>
    <w:rsid w:val="00D65201"/>
    <w:rsid w:val="00D70D24"/>
    <w:rsid w:val="00D72D10"/>
    <w:rsid w:val="00D73B3D"/>
    <w:rsid w:val="00D74FF4"/>
    <w:rsid w:val="00D84501"/>
    <w:rsid w:val="00D84C87"/>
    <w:rsid w:val="00D8700B"/>
    <w:rsid w:val="00D93141"/>
    <w:rsid w:val="00D97B21"/>
    <w:rsid w:val="00DA12E4"/>
    <w:rsid w:val="00DA21AB"/>
    <w:rsid w:val="00DA233D"/>
    <w:rsid w:val="00DA37DF"/>
    <w:rsid w:val="00DB6969"/>
    <w:rsid w:val="00DC0CBC"/>
    <w:rsid w:val="00DC11F3"/>
    <w:rsid w:val="00DC3A15"/>
    <w:rsid w:val="00DC5EAA"/>
    <w:rsid w:val="00DC781D"/>
    <w:rsid w:val="00DD252A"/>
    <w:rsid w:val="00DD3B23"/>
    <w:rsid w:val="00DD72FF"/>
    <w:rsid w:val="00DD7BE2"/>
    <w:rsid w:val="00DE5D7F"/>
    <w:rsid w:val="00DF35A5"/>
    <w:rsid w:val="00DF3685"/>
    <w:rsid w:val="00DF3C3B"/>
    <w:rsid w:val="00DF3E63"/>
    <w:rsid w:val="00DF4119"/>
    <w:rsid w:val="00DF44CE"/>
    <w:rsid w:val="00DF5306"/>
    <w:rsid w:val="00E022A6"/>
    <w:rsid w:val="00E034B6"/>
    <w:rsid w:val="00E0688F"/>
    <w:rsid w:val="00E075A4"/>
    <w:rsid w:val="00E11CA1"/>
    <w:rsid w:val="00E15767"/>
    <w:rsid w:val="00E177F1"/>
    <w:rsid w:val="00E20FB9"/>
    <w:rsid w:val="00E26783"/>
    <w:rsid w:val="00E27331"/>
    <w:rsid w:val="00E31D11"/>
    <w:rsid w:val="00E41289"/>
    <w:rsid w:val="00E50418"/>
    <w:rsid w:val="00E56A0A"/>
    <w:rsid w:val="00E663A5"/>
    <w:rsid w:val="00E674F2"/>
    <w:rsid w:val="00E73BD3"/>
    <w:rsid w:val="00E7401D"/>
    <w:rsid w:val="00E74F3D"/>
    <w:rsid w:val="00E779C6"/>
    <w:rsid w:val="00E80755"/>
    <w:rsid w:val="00E85029"/>
    <w:rsid w:val="00E86DB7"/>
    <w:rsid w:val="00E903A2"/>
    <w:rsid w:val="00E931D0"/>
    <w:rsid w:val="00E952CE"/>
    <w:rsid w:val="00E96EFD"/>
    <w:rsid w:val="00EB2302"/>
    <w:rsid w:val="00EB581C"/>
    <w:rsid w:val="00ED0501"/>
    <w:rsid w:val="00ED0725"/>
    <w:rsid w:val="00ED601D"/>
    <w:rsid w:val="00EE11F5"/>
    <w:rsid w:val="00EE4E2F"/>
    <w:rsid w:val="00EE62A1"/>
    <w:rsid w:val="00EE717B"/>
    <w:rsid w:val="00F016F5"/>
    <w:rsid w:val="00F14D2D"/>
    <w:rsid w:val="00F23904"/>
    <w:rsid w:val="00F308C8"/>
    <w:rsid w:val="00F336DC"/>
    <w:rsid w:val="00F35B4F"/>
    <w:rsid w:val="00F3651E"/>
    <w:rsid w:val="00F42145"/>
    <w:rsid w:val="00F46EEC"/>
    <w:rsid w:val="00F55A81"/>
    <w:rsid w:val="00F57029"/>
    <w:rsid w:val="00F620C5"/>
    <w:rsid w:val="00F64E9A"/>
    <w:rsid w:val="00F668EC"/>
    <w:rsid w:val="00F80799"/>
    <w:rsid w:val="00F839D8"/>
    <w:rsid w:val="00F86A9D"/>
    <w:rsid w:val="00F8752D"/>
    <w:rsid w:val="00F96400"/>
    <w:rsid w:val="00F97BA3"/>
    <w:rsid w:val="00FA3FF8"/>
    <w:rsid w:val="00FB28C7"/>
    <w:rsid w:val="00FB3107"/>
    <w:rsid w:val="00FB3BA0"/>
    <w:rsid w:val="00FC3E00"/>
    <w:rsid w:val="00FC432E"/>
    <w:rsid w:val="00FD04C7"/>
    <w:rsid w:val="00FD0D38"/>
    <w:rsid w:val="00FD177F"/>
    <w:rsid w:val="00FE426A"/>
    <w:rsid w:val="00FE506E"/>
    <w:rsid w:val="00FF45F0"/>
    <w:rsid w:val="00FF4831"/>
    <w:rsid w:val="00FF5784"/>
    <w:rsid w:val="00FF7A1A"/>
    <w:rsid w:val="00FF7E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PN7C4F6DRXFY-2-1725343</_dlc_DocId>
    <_dlc_DocIdUrl xmlns="5899ffb4-4ea0-4c8b-b1a8-ed4d7ba9fa62">
      <Url>https://projects.vspl.net/sites/NZ-VisApp/_layouts/15/DocIdRedir.aspx?ID=PN7C4F6DRXFY-2-1725343</Url>
      <Description>PN7C4F6DRXFY-2-1725343</Description>
    </_dlc_DocIdUrl>
    <DocumentID xmlns="5899ffb4-4ea0-4c8b-b1a8-ed4d7ba9fa62" xsi:nil="true"/>
    <Work_x0020_ID xmlns="5899ffb4-4ea0-4c8b-b1a8-ed4d7ba9fa62">133935</Work_x0020_ID>
    <Task_x0020_ID xmlns="5899ffb4-4ea0-4c8b-b1a8-ed4d7ba9fa62">789762</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9AB48-A21A-40FE-8163-67D2C687E348}">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31580938-585D-42EE-9A7B-9B7801A07174}">
  <ds:schemaRefs>
    <ds:schemaRef ds:uri="http://schemas.microsoft.com/sharepoint/events"/>
  </ds:schemaRefs>
</ds:datastoreItem>
</file>

<file path=customXml/itemProps3.xml><?xml version="1.0" encoding="utf-8"?>
<ds:datastoreItem xmlns:ds="http://schemas.openxmlformats.org/officeDocument/2006/customXml" ds:itemID="{9F001EA5-6770-4AE8-B186-E62E0D552869}">
  <ds:schemaRefs>
    <ds:schemaRef ds:uri="http://schemas.microsoft.com/sharepoint/v3/contenttype/forms"/>
  </ds:schemaRefs>
</ds:datastoreItem>
</file>

<file path=customXml/itemProps4.xml><?xml version="1.0" encoding="utf-8"?>
<ds:datastoreItem xmlns:ds="http://schemas.openxmlformats.org/officeDocument/2006/customXml" ds:itemID="{2151EEBB-8330-4978-B366-4845F1089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FBF979-416E-4B86-8B28-E34B95657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2018-04-02T22:37:00Z</cp:lastPrinted>
  <dcterms:created xsi:type="dcterms:W3CDTF">2018-04-26T04:09:00Z</dcterms:created>
  <dcterms:modified xsi:type="dcterms:W3CDTF">2018-04-26T04:09:00Z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c69a2576-ec87-47eb-a917-ead9d2e7c07d</vt:lpwstr>
  </property>
  <property fmtid="{D5CDD505-2E9C-101B-9397-08002B2CF9AE}" pid="4" name="_CopySource">
    <vt:lpwstr>https://projects.vspl.net/sites/NZ-VisApp/VisCore/BSDocs/DesignDocuments/133935/789762/2357166_Outcomes_Kakariki_Ave_11A_13_15_15A.docx</vt:lpwstr>
  </property>
</Properties>
</file>