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Hyperlink"/>
            </w:rPr>
            <w:instrText xml:space="preserve"> TOC \f \o "1-3" \h</w:instrText>
          </w:r>
          <w:r>
            <w:rPr>
              <w:rStyle w:val="Hyperlink"/>
            </w:rPr>
            <w:fldChar w:fldCharType="separate"/>
          </w:r>
          <w:hyperlink w:anchor="__RefHeading___Toc380_2284665187" w:tooltip="ВВЕДЕНИЕ">
            <w:r>
              <w:rPr>
                <w:rStyle w:val="Hyperlink"/>
              </w:rPr>
              <w:t>ВВЕДЕНИЕ</w:t>
            </w:r>
          </w:hyperlink>
          <w:r>
            <w:rPr/>
            <w:tab/>
          </w:r>
          <w:hyperlink w:anchor="__RefHeading___Toc380_2284665187">
            <w:r>
              <w:rPr>
                <w:rStyle w:val="Hyperlink"/>
              </w:rPr>
              <w:t>2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bidi w:val="0"/>
            <w:jc w:val="start"/>
            <w:rPr/>
          </w:pPr>
          <w:hyperlink w:anchor="__RefHeading___Toc382_2284665187" w:tooltip="1 Экономико-географическая характеристика Аргентины">
            <w:r>
              <w:rPr>
                <w:rStyle w:val="Hyperlink"/>
              </w:rPr>
              <w:t>1 Экономико-географическая характеристика Аргентины</w:t>
            </w:r>
          </w:hyperlink>
          <w:r>
            <w:rPr/>
            <w:tab/>
          </w:r>
          <w:hyperlink w:anchor="__RefHeading___Toc382_2284665187">
            <w:r>
              <w:rPr>
                <w:rStyle w:val="Hyperlink"/>
              </w:rPr>
              <w:t>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bidi w:val="0"/>
            <w:jc w:val="start"/>
            <w:rPr/>
          </w:pPr>
          <w:hyperlink w:anchor="__RefHeading___Toc384_2284665187" w:tooltip="1.1 Общая характеристика страны">
            <w:r>
              <w:rPr>
                <w:rStyle w:val="Hyperlink"/>
              </w:rPr>
              <w:t>1.1 Общая характеристика страны</w:t>
            </w:r>
          </w:hyperlink>
          <w:r>
            <w:rPr/>
            <w:tab/>
          </w:r>
          <w:hyperlink w:anchor="__RefHeading___Toc384_2284665187">
            <w:r>
              <w:rPr>
                <w:rStyle w:val="Hyperlink"/>
              </w:rPr>
              <w:t>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bidi w:val="0"/>
            <w:jc w:val="start"/>
            <w:rPr/>
          </w:pPr>
          <w:hyperlink w:anchor="__RefHeading___Toc386_2284665187" w:tooltip="1.2 Природные ресурсы страны">
            <w:r>
              <w:rPr>
                <w:rStyle w:val="Hyperlink"/>
              </w:rPr>
              <w:t>1.2 Природные ресурсы страны</w:t>
            </w:r>
          </w:hyperlink>
          <w:r>
            <w:rPr/>
            <w:tab/>
          </w:r>
          <w:hyperlink w:anchor="__RefHeading___Toc386_2284665187">
            <w:r>
              <w:rPr>
                <w:rStyle w:val="Hyperlink"/>
              </w:rPr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bidi w:val="0"/>
            <w:jc w:val="start"/>
            <w:rPr/>
          </w:pPr>
          <w:hyperlink w:anchor="__RefHeading___Toc388_2284665187" w:tooltip="1.3 Современное состояние экономики Аргентины">
            <w:r>
              <w:rPr>
                <w:rStyle w:val="Hyperlink"/>
              </w:rPr>
              <w:t>1.3 Современное состояние экономики Аргентины</w:t>
            </w:r>
          </w:hyperlink>
          <w:r>
            <w:rPr/>
            <w:tab/>
          </w:r>
          <w:hyperlink w:anchor="__RefHeading___Toc388_2284665187">
            <w:r>
              <w:rPr>
                <w:rStyle w:val="Hyperlink"/>
              </w:rPr>
              <w:t>10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bidi w:val="0"/>
            <w:jc w:val="start"/>
            <w:rPr/>
          </w:pPr>
          <w:hyperlink w:anchor="__RefHeading___Toc390_2284665187" w:tooltip="2 Анализ развития агропромышленного комплекса Аргентины">
            <w:r>
              <w:rPr>
                <w:rStyle w:val="Hyperlink"/>
              </w:rPr>
              <w:t>2 Анализ развития агропромышленного комплекса Аргентины</w:t>
            </w:r>
          </w:hyperlink>
          <w:r>
            <w:rPr/>
            <w:tab/>
          </w:r>
          <w:hyperlink w:anchor="__RefHeading___Toc390_2284665187">
            <w:r>
              <w:rPr>
                <w:rStyle w:val="Hyperlink"/>
              </w:rPr>
              <w:t>13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bidi w:val="0"/>
            <w:jc w:val="start"/>
            <w:rPr/>
          </w:pPr>
          <w:hyperlink w:anchor="__RefHeading___Toc392_2284665187" w:tooltip="2.1 Отрасли агропромышленного комплекса страны">
            <w:r>
              <w:rPr>
                <w:rStyle w:val="Hyperlink"/>
              </w:rPr>
              <w:t>2.1 Отрасли агропромышленного комплекса страны</w:t>
            </w:r>
          </w:hyperlink>
          <w:r>
            <w:rPr/>
            <w:tab/>
          </w:r>
          <w:hyperlink w:anchor="__RefHeading___Toc392_2284665187">
            <w:r>
              <w:rPr>
                <w:rStyle w:val="Hyperlink"/>
              </w:rPr>
              <w:t>13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bidi w:val="0"/>
            <w:jc w:val="start"/>
            <w:rPr/>
          </w:pPr>
          <w:hyperlink w:anchor="__RefHeading___Toc394_2284665187" w:tooltip="2.2 Экспортно-ориентированные отрасли агропромышленного комплекса страны">
            <w:r>
              <w:rPr>
                <w:rStyle w:val="Hyperlink"/>
              </w:rPr>
              <w:t>2.2 Экспортно-ориентированные отрасли агропромышленного комплекса страны</w:t>
            </w:r>
          </w:hyperlink>
          <w:r>
            <w:rPr/>
            <w:tab/>
          </w:r>
          <w:hyperlink w:anchor="__RefHeading___Toc394_2284665187">
            <w:r>
              <w:rPr>
                <w:rStyle w:val="Hyperlink"/>
              </w:rPr>
              <w:t>17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bidi w:val="0"/>
            <w:jc w:val="start"/>
            <w:rPr/>
          </w:pPr>
          <w:hyperlink w:anchor="__RefHeading___Toc396_2284665187" w:tooltip="2.3 Проблемы и возможности развития отраслей специализации агропромышленного комплекса Аргентины">
            <w:r>
              <w:rPr>
                <w:rStyle w:val="Hyperlink"/>
              </w:rPr>
              <w:t>2.3 Проблемы и возможности развития отраслей специализации агропромышленного комплекса Аргентины</w:t>
            </w:r>
          </w:hyperlink>
          <w:r>
            <w:rPr/>
            <w:tab/>
          </w:r>
          <w:hyperlink w:anchor="__RefHeading___Toc396_2284665187">
            <w:r>
              <w:rPr>
                <w:rStyle w:val="Hyperlink"/>
              </w:rPr>
              <w:t>18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bidi w:val="0"/>
            <w:jc w:val="start"/>
            <w:rPr/>
          </w:pPr>
          <w:hyperlink w:anchor="__RefHeading___Toc398_2284665187" w:tooltip="ЗАКЛЮЧЕНИЕ">
            <w:r>
              <w:rPr>
                <w:rStyle w:val="Hyperlink"/>
              </w:rPr>
              <w:t>ЗАКЛЮЧЕНИЕ</w:t>
            </w:r>
          </w:hyperlink>
          <w:r>
            <w:rPr/>
            <w:tab/>
          </w:r>
          <w:hyperlink w:anchor="__RefHeading___Toc398_2284665187">
            <w:r>
              <w:rPr>
                <w:rStyle w:val="Hyperlink"/>
              </w:rPr>
              <w:t>21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bidi w:val="0"/>
            <w:jc w:val="start"/>
            <w:rPr/>
          </w:pPr>
          <w:hyperlink w:anchor="__RefHeading___Toc400_2284665187" w:tooltip="СПИСОК ИСПОЛЬЗОВАННОЙ ЛИТЕРАТУРЫ">
            <w:r>
              <w:rPr>
                <w:rStyle w:val="Hyperlink"/>
              </w:rPr>
              <w:t>СПИСОК ИСПОЛЬЗОВАННОЙ ЛИТЕРАТУРЫ</w:t>
            </w:r>
          </w:hyperlink>
          <w:r>
            <w:rPr/>
            <w:tab/>
          </w:r>
          <w:hyperlink w:anchor="__RefHeading___Toc400_2284665187">
            <w:r>
              <w:rPr>
                <w:rStyle w:val="Hyperlink"/>
              </w:rPr>
              <w:t>23</w:t>
            </w:r>
          </w:hyperlink>
          <w:r>
            <w:rPr>
              <w:rStyle w:val="Hyperlink"/>
            </w:rPr>
            <w:fldChar w:fldCharType="end"/>
          </w:r>
        </w:p>
      </w:sdtContent>
    </w:sdt>
    <w:p>
      <w:pPr>
        <w:pStyle w:val="Heading1"/>
        <w:tabs>
          <w:tab w:val="clear" w:pos="709"/>
          <w:tab w:val="left" w:pos="0" w:leader="none"/>
        </w:tabs>
        <w:bidi w:val="0"/>
        <w:ind w:hanging="0" w:start="0"/>
        <w:rPr/>
      </w:pPr>
      <w:bookmarkStart w:id="0" w:name="__RefHeading___Toc380_2284665187"/>
      <w:bookmarkStart w:id="1" w:name="введение"/>
      <w:bookmarkEnd w:id="0"/>
      <w:r>
        <w:rPr/>
        <w:t>ВВЕДЕНИЕ</w:t>
      </w:r>
      <w:bookmarkEnd w:id="1"/>
    </w:p>
    <w:p>
      <w:pPr>
        <w:pStyle w:val="Firstparagraph"/>
        <w:bidi w:val="0"/>
        <w:rPr/>
      </w:pPr>
      <w:r>
        <w:rPr/>
        <w:t>Аргентина является одной из ведущих аграрных держав планеты и играет ключевую роль в обеспечении глобальной продовольственной безопасности. Сельское хозяйство и связанные с ним перерабатывающие отрасли исторически выступают краеугольным камнем аргентинской идентичности и экономической мощи. Сегодня страна является абсолютным мировым лидером по экспорту соевого шрота и масла, а также входит в число крупнейших глобальных поставщиков кукурузы, пшеницы и говядины.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В условиях сложной макроэкономической ситуации, исторически высокой инфляции и структурных реформ, которые страна проходит в 2024–2026 годах, агропромышленный комплекс (АПК) остается главным стабилизирующим фактором национальной экономики. Продукция аграрного сектора обеспечивает около 60 % всех экспортных доходов страны, являясь критически важным источником иностранной валюты. При этом современный АПК Аргентины находится на этапе масштабной трансформации: внедряются передовые биотехнологии, системы точного земледелия и искусственного интеллекта, что позволяет стране адаптироваться к климатическим изменениям и повышать свою конкурентоспособность на мировых рынках. Все это делает изучение специализации и перспектив развития агропромышленного комплекса Аргентины крайне актуальной задачей.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Объектом исследования выступает экономика Аргентины, в частности ее агропромышленный сектор.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Предметом исследования является отраслевая и экспортная специализация, природно-ресурсный потенциал, а также современные тенденции и проблемы развития агропромышленного комплекса Аргентины.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Цель индивидуального проекта заключается в комплексном анализе специализации агропромышленного комплекса Аргентины, оценке его современного состояния, роли в национальной экономике и на мировом продовольственном рынке.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Для достижения поставленной цели были сформулированы следующие задачи исследования:</w:t>
      </w:r>
    </w:p>
    <w:p>
      <w:pPr>
        <w:pStyle w:val="BodyText"/>
        <w:numPr>
          <w:ilvl w:val="0"/>
          <w:numId w:val="2"/>
        </w:numPr>
        <w:bidi w:val="0"/>
        <w:spacing w:before="0" w:after="0"/>
        <w:rPr/>
      </w:pPr>
      <w:r>
        <w:rPr/>
        <w:t>рассмотреть экономико-географическое положение страны и оценить ее природно-ресурсный потенциал (земельные, климатические, водные ресурсы);</w:t>
      </w:r>
    </w:p>
    <w:p>
      <w:pPr>
        <w:pStyle w:val="BodyText"/>
        <w:numPr>
          <w:ilvl w:val="0"/>
          <w:numId w:val="2"/>
        </w:numPr>
        <w:bidi w:val="0"/>
        <w:spacing w:before="0" w:after="0"/>
        <w:rPr/>
      </w:pPr>
      <w:r>
        <w:rPr/>
        <w:t>дать общую экономическую характеристику современной Аргентины и определить место сельского хозяйства в ее макроэкономике;</w:t>
      </w:r>
    </w:p>
    <w:p>
      <w:pPr>
        <w:pStyle w:val="BodyText"/>
        <w:numPr>
          <w:ilvl w:val="0"/>
          <w:numId w:val="2"/>
        </w:numPr>
        <w:bidi w:val="0"/>
        <w:spacing w:before="0" w:after="0"/>
        <w:rPr/>
      </w:pPr>
      <w:r>
        <w:rPr/>
        <w:t>проанализировать структуру ключевых отраслей агропромышленного комплекса, включая растениеводство, животноводство и перерабатывающую промышленность;</w:t>
      </w:r>
    </w:p>
    <w:p>
      <w:pPr>
        <w:pStyle w:val="BodyText"/>
        <w:numPr>
          <w:ilvl w:val="0"/>
          <w:numId w:val="2"/>
        </w:numPr>
        <w:bidi w:val="0"/>
        <w:spacing w:before="0" w:after="0"/>
        <w:rPr/>
      </w:pPr>
      <w:r>
        <w:rPr/>
        <w:t>выявить основные экспортно-ориентированные продукты АПК и изучить географию их поставок;</w:t>
      </w:r>
    </w:p>
    <w:p>
      <w:pPr>
        <w:pStyle w:val="BodyText"/>
        <w:numPr>
          <w:ilvl w:val="0"/>
          <w:numId w:val="2"/>
        </w:numPr>
        <w:bidi w:val="0"/>
        <w:spacing w:before="0" w:after="0"/>
        <w:rPr/>
      </w:pPr>
      <w:r>
        <w:rPr/>
        <w:t>исследовать актуальные экономические и экологические проблемы сектора, а также перспективы его развития с учетом внедрения современных технологических инноваций (AgTech).</w:t>
      </w:r>
    </w:p>
    <w:p>
      <w:pPr>
        <w:pStyle w:val="Heading1"/>
        <w:tabs>
          <w:tab w:val="clear" w:pos="709"/>
          <w:tab w:val="left" w:pos="0" w:leader="none"/>
        </w:tabs>
        <w:bidi w:val="0"/>
        <w:ind w:hanging="0" w:start="0"/>
        <w:rPr/>
      </w:pPr>
      <w:bookmarkStart w:id="2" w:name="__RefHeading___Toc382_2284665187"/>
      <w:bookmarkStart w:id="3" w:name="экономико-географическая-характеристика-"/>
      <w:bookmarkEnd w:id="2"/>
      <w:r>
        <w:rPr/>
        <w:t>1 Экономико-географическая характеристика Аргентины</w:t>
      </w:r>
      <w:bookmarkEnd w:id="3"/>
    </w:p>
    <w:p>
      <w:pPr>
        <w:pStyle w:val="Heading2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4" w:name="__RefHeading___Toc384_2284665187"/>
      <w:bookmarkStart w:id="5" w:name="общая-характеристика-страны"/>
      <w:bookmarkEnd w:id="4"/>
      <w:r>
        <w:rPr/>
        <w:t>1.1 Общая характеристика страны</w:t>
      </w:r>
      <w:bookmarkEnd w:id="5"/>
    </w:p>
    <w:p>
      <w:pPr>
        <w:pStyle w:val="Firstparagraph"/>
        <w:bidi w:val="0"/>
        <w:rPr/>
      </w:pPr>
      <w:r>
        <w:rPr/>
        <w:t>Аргентина — клиновидное государство, занимающее крайний юг Южной Америки (регион Южного конуса). География страны отличается огромным разнообразием и контрастами: от влажных тропических и субтропических лесов на севере и засушливого региона Гран-Чако до горных массивов Анд на западе и холодных степей Патагонии на юге. Главным стратегическим и сельскохозяйственным центром Аргентины является Пампа — обширная равнина в центральной части страны. Глубокие и плодородные почвы в сочетании с умеренным климатом делают этот регион одной из самых богатых сельскохозяйственных зон Южной Америки, идеально подходящей для масштабного выращивания зерновых и масличных культур, а также для пастбищного животноводства. Аргентина является одной из крупнейших стран мира: ее территория превышает 2,73 млн км² (что примерно в четыре раза больше площади штата Техас). Около 47 % от общей площади страны составляют сельскохозяйственные угодья (почти 119 млн гектаров), что формирует главную ресурсную базу государства. Население страны по состоянию на 2023–2024 годы оценивается примерно в 45,7–46 миллионов человек. Аргентина отличается относительно низкой плотностью населения (около 16,6 человек на 1 км²), но при этом является высокоурбанизированной страной — 92 % граждан проживают в городах. Занятость в экономике распределена неравномерно: несмотря на статус аграрной державы, в самом сельском хозяйстве занято менее 1 % экономически активного населения, тогда как сфера услуг обеспечивает 76,4 % рабочих мест, а промышленность — 23 %.</w:t>
      </w:r>
    </w:p>
    <w:p>
      <w:pPr>
        <w:pStyle w:val="FigureWithCaption"/>
        <w:keepNext w:val="true"/>
        <w:suppressLineNumbers/>
        <w:bidi w:val="0"/>
        <w:jc w:val="start"/>
        <w:rPr/>
      </w:pPr>
      <w:r>
        <w:rPr/>
        <w:drawing>
          <wp:inline distT="0" distB="0" distL="0" distR="0">
            <wp:extent cx="4191000" cy="7137400"/>
            <wp:effectExtent l="0" t="0" r="0" b="0"/>
            <wp:docPr id="1" name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13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start"/>
        <w:rPr/>
      </w:pPr>
      <w:r>
        <w:rPr/>
        <w:t>Рисунок 1: Карта административного деления Аргентины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Столицей государства является Буэнос-Айрес — крупнейший город Южного конуса, население агломерации которого превышает 15,1 млн человек. Город и прилегающие к нему территории играют ключевую роль в макроэкономике и логистике страны. Именно здесь, а также в близлежащем портовом хабе Росарио, сосредоточены главные транспортные узлы (железные дороги, портовые мощности и хранилища), обеспечивающие экспорт продукции из Пампы на мировые рынки.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Аргентина позиционируется в глобальной экономике как страна с доходами выше среднего и относится к крупнейшим агропромышленным державам мира. Агропромышленный комплекс (АПК) является фундаментом макроэкономики: продукция АПК обеспечивает более 60 % всех валютных поступлений страны и составляет около половины общей стоимости национального экспорта. Роль Аргентины на мировых продовольственных рынках критически важна:</w:t>
      </w:r>
    </w:p>
    <w:p>
      <w:pPr>
        <w:pStyle w:val="BodyText"/>
        <w:numPr>
          <w:ilvl w:val="0"/>
          <w:numId w:val="3"/>
        </w:numPr>
        <w:bidi w:val="0"/>
        <w:spacing w:before="0" w:after="0"/>
        <w:rPr/>
      </w:pPr>
      <w:r>
        <w:rPr/>
        <w:t>страна является мировым лидером по экспорту соевого шрота и соевого масла;</w:t>
      </w:r>
    </w:p>
    <w:p>
      <w:pPr>
        <w:pStyle w:val="BodyText"/>
        <w:numPr>
          <w:ilvl w:val="0"/>
          <w:numId w:val="3"/>
        </w:numPr>
        <w:bidi w:val="0"/>
        <w:spacing w:before="0" w:after="0"/>
        <w:rPr/>
      </w:pPr>
      <w:r>
        <w:rPr/>
        <w:t>входит в топ-5 ведущих мировых экспортеров кукурузы, сои и пшеницы;</w:t>
      </w:r>
    </w:p>
    <w:p>
      <w:pPr>
        <w:pStyle w:val="BodyText"/>
        <w:numPr>
          <w:ilvl w:val="0"/>
          <w:numId w:val="3"/>
        </w:numPr>
        <w:bidi w:val="0"/>
        <w:spacing w:before="0" w:after="0"/>
        <w:rPr/>
      </w:pPr>
      <w:r>
        <w:rPr/>
        <w:t>занимает прочные позиции на рынке мяса, ежегодно экспортируя свыше 900 тыс. тонн говядины (главным образом в Китай, куда уходит более 73 % поставок);</w:t>
      </w:r>
    </w:p>
    <w:p>
      <w:pPr>
        <w:pStyle w:val="BodyText"/>
        <w:numPr>
          <w:ilvl w:val="0"/>
          <w:numId w:val="3"/>
        </w:numPr>
        <w:bidi w:val="0"/>
        <w:spacing w:before="0" w:after="0"/>
        <w:rPr/>
      </w:pPr>
      <w:r>
        <w:rPr/>
        <w:t>является одним из крупнейших в мире производителей лимонов и абсолютным лидером по их промышленной переработке (экстракты, масла).</w:t>
      </w:r>
    </w:p>
    <w:p>
      <w:pPr>
        <w:pStyle w:val="Firstparagraph"/>
        <w:bidi w:val="0"/>
        <w:rPr/>
      </w:pPr>
      <w:r>
        <w:rPr/>
        <w:t>В международной торговле Аргентина выступает членом G-20, Всемирной торговой организации (ВТО) и является одним из основателей блока МЕРКОСУР. Главными торговыми партнерами страны традиционно выступают Бразилия, Китай, США и Европейский союз. В 2024–2025 годах страна проходит через фазу глубокой макроэкономической трансформации при новой администрации. Правительство внедряет программы дерегулирования, направленные на сокращение гиперинфляции и снижение высоких экспортных пошлин на сельхозпродукцию. Благодаря аграрному сектору в 2024 году Аргентине удалось добиться рекордного положительного сальдо торгового баланса в размере 18,8 млрд долларов США, что доказывает стратегическую важность АПК не только для продовольственной безопасности планеты, но и для экономической стабильности самой страны.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6" w:name="__RefHeading___Toc386_2284665187"/>
      <w:bookmarkStart w:id="7" w:name="природные-ресурсы-страны"/>
      <w:bookmarkEnd w:id="6"/>
      <w:r>
        <w:rPr/>
        <w:t>1.2 Природные ресурсы страны</w:t>
      </w:r>
      <w:bookmarkEnd w:id="7"/>
    </w:p>
    <w:p>
      <w:pPr>
        <w:pStyle w:val="Firstparagraph"/>
        <w:bidi w:val="0"/>
        <w:rPr/>
      </w:pPr>
      <w:r>
        <w:rPr/>
        <w:t>Основу природно-ресурсного потенциала страны составляет колоссальный земельный фонд, который служит главным активом ее агропромышленного комплекса. Около 47 % общей площади страны (почти 119 млн гектаров) занимают сельскохозяйственные угодья. Однако распределение качественных почв крайне неравномерно: лишь около 13,2 % территории обладают высоким аграрным потенциалом для земледелия, в то время как до 70 % земель относятся к полузасушливым, гористым или слишком холодным для выращивания сельскохозяйственных культур. Главной житницей Аргентины и Южной Америки в целом является Пампа — обширная равнина с глубокими, богатыми почвами. Она традиционно делится на «Влажную Пампу» на востоке, где сосредоточено основное производство сои, кукурузы и подсолнечника, и «Сухую Пампу» на западе, которая больше подходит для выращивания пшеницы и пастбищного животноводства. Для более засушливых и маргинальных зон (около 2 млн кв. км), таких как Патагония и Гран-Чако, характерно экстенсивное животноводство.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Благодаря большой протяженности с севера на юг, климатические условия Аргентины отличаются огромным разнообразием, что позволяет выращивать широкий спектр культур. В Пампе преобладает умеренный климат с ярко выраженными сезонами: жарким летом, мягкой зимой, продолжительным вегетационным периодом и круглогодичными осадками, что идеально для масштабного производства зерновых и масличных. Северные и северо-восточные регионы (плато Парана и Месопотамия) отличаются влажным тропическим и субтропическим климатом, что способствует производству чая, йерба-мате, цитрусовых и табака. Западные и южные территории (Сухой Чако и Патагония) находятся в дождевой тени Анд, образуя засушливые степи и пустыни. Серьезной проблемой для АПК Аргентины является высокая климатическая волатильность. Сельское хозяйство регулярно страдает от чередования экстремальных засух (вызываемых феноменом Ла-Нинья) и сильных наводнений, что наносит колоссальный экономический ущерб урожаям.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Ключевыми водными артериями страны являются реки Парана и Уругвай, формирующие плодородный бассейн на востоке и обеспечивающие важнейшие логистические маршруты (Гидровия) для экспорта агропродукции. На северо-западе страны (в провинциях Тукуман, Сальта и Жужуй) летние осадки и доступ к горным рекам создают условия для выращивания влаголюбивых культур, таких как лимоны и сахарный тростник. При этом сельское хозяйство является главным потребителем пресной воды в стране: на его долю приходится около 74 % всего водозабора. Однако доля орошаемых земель крайне мала — всего 0,9 % от сельскохозяйственных угодий, что делает аргентинский АПК критически зависимым от естественных осадков и уязвимым перед глобальными климатическими изменениями. В засушливых регионах северо-запада сейчас активно внедряются системы капельного орошения.</w:t>
      </w:r>
    </w:p>
    <w:p>
      <w:pPr>
        <w:pStyle w:val="FigureWithCaption"/>
        <w:keepNext w:val="true"/>
        <w:suppressLineNumbers/>
        <w:bidi w:val="0"/>
        <w:jc w:val="start"/>
        <w:rPr/>
      </w:pPr>
      <w:r>
        <w:rPr/>
        <w:drawing>
          <wp:inline distT="0" distB="0" distL="0" distR="0">
            <wp:extent cx="9410700" cy="11531600"/>
            <wp:effectExtent l="0" t="0" r="0" b="0"/>
            <wp:docPr id="2" name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1153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start"/>
        <w:rPr/>
      </w:pPr>
      <w:r>
        <w:rPr/>
        <w:t>Рисунок 2: Уровень влажности почвы в Аргентине (октябрь 2025 г.)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Помимо богатых агроклиматических ресурсов, Аргентина обладает сложной геологией и крупными запасами полезных ископаемых. Страна является четвертым по величине производителем природного газа в Латинской Америке и обладает третьими в мире запасами сланцевого газа (на гигантском месторождении Вака Муэрта). Аргентина также занимает четвертое место в мире по запасам лития — критически важного металла для глобального энергетического перехода. Кроме того, недра страны богаты нефтью, медью и золотом. Развитие энергетического сектора (особенно газодобычи) играет важную роль для агропромышленного комплекса, так как способствует снижению стоимости топлива и обеспечивает сырьем производство азотных удобрений.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8" w:name="__RefHeading___Toc388_2284665187"/>
      <w:bookmarkStart w:id="9" w:name="современное-состояние-экономики-аргентин"/>
      <w:bookmarkEnd w:id="8"/>
      <w:r>
        <w:rPr/>
        <w:t>1.3 Современное состояние экономики Аргентины</w:t>
      </w:r>
      <w:bookmarkEnd w:id="9"/>
    </w:p>
    <w:p>
      <w:pPr>
        <w:pStyle w:val="Firstparagraph"/>
        <w:bidi w:val="0"/>
        <w:rPr/>
      </w:pPr>
      <w:r>
        <w:rPr/>
        <w:t>Современная экономика Аргентины представляет собой государство с уровнем доходов выше среднего, обладающее агроиндустриальной экономикой. Исторически экономика страны отличалась высокой волатильностью, чередованием периодов роста и глубоких кризисов, а также макроэкономической нестабильностью. С конца 2023 года экономика Аргентины проходит через радикальную структурную трансформацию и стабилизационную программу. Правительство взяло курс на жесткую фискальную корректировку, дерегулирование рынков, отмену ценовых контролей и снижение государственного вмешательства в экономику. В 2024 году, впервые за более чем десятилетие, Аргентине удалось достичь профицита государственного бюджета (0,3 % от ВВП), а также существенно сократить соотношение государственного долга к ВВП (с 155,4 % в 2023 году до 91,5 % в 2024 году).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Экономика Аргентины опирается на несколько основных секторов:</w:t>
      </w:r>
    </w:p>
    <w:p>
      <w:pPr>
        <w:pStyle w:val="BodyText"/>
        <w:numPr>
          <w:ilvl w:val="0"/>
          <w:numId w:val="4"/>
        </w:numPr>
        <w:bidi w:val="0"/>
        <w:spacing w:before="0" w:after="0"/>
        <w:rPr/>
      </w:pPr>
      <w:r>
        <w:rPr/>
        <w:t>сфера услуг является крупнейшим сектором, обеспечивающим от 53,1 % до 63,2 % ВВП и предоставляющим рабочие места примерно 76 % активного населения (включает финансы, туризм, телекоммуникации, здравоохранение и розничную торговлю);</w:t>
      </w:r>
    </w:p>
    <w:p>
      <w:pPr>
        <w:pStyle w:val="BodyText"/>
        <w:numPr>
          <w:ilvl w:val="0"/>
          <w:numId w:val="4"/>
        </w:numPr>
        <w:bidi w:val="0"/>
        <w:spacing w:before="0" w:after="0"/>
        <w:rPr/>
      </w:pPr>
      <w:r>
        <w:rPr/>
        <w:t>промышленность формирует от 24 % до 29,8 % ВВП и обеспечивает занятость около 23 % населения, при этом важнейшими отраслями являются пищевая промышленность, автомобилестроение, нефтехимия и электроника;</w:t>
      </w:r>
    </w:p>
    <w:p>
      <w:pPr>
        <w:pStyle w:val="BodyText"/>
        <w:numPr>
          <w:ilvl w:val="0"/>
          <w:numId w:val="4"/>
        </w:numPr>
        <w:bidi w:val="0"/>
        <w:spacing w:before="0" w:after="0"/>
        <w:rPr/>
      </w:pPr>
      <w:r>
        <w:rPr/>
        <w:t>сельское хозяйство напрямую формирует около 6–7 % ВВП и обеспечивает менее 1 % прямой занятости, однако его реальное значение для экономики многократно выше за счет косвенного влияния на промышленность и торговлю;</w:t>
      </w:r>
    </w:p>
    <w:p>
      <w:pPr>
        <w:pStyle w:val="BodyText"/>
        <w:numPr>
          <w:ilvl w:val="0"/>
          <w:numId w:val="4"/>
        </w:numPr>
        <w:bidi w:val="0"/>
        <w:spacing w:before="0" w:after="0"/>
        <w:rPr/>
      </w:pPr>
      <w:r>
        <w:rPr/>
        <w:t>энергетика и добывающая промышленность в последние годы активно развиваются за счет освоения месторождения Вака Муэрта, а также добычи лития и меди.</w:t>
      </w:r>
    </w:p>
    <w:p>
      <w:pPr>
        <w:pStyle w:val="Firstparagraph"/>
        <w:bidi w:val="0"/>
        <w:rPr/>
      </w:pPr>
      <w:r>
        <w:rPr/>
        <w:t>Анализируя показатели ВВП, стоит отметить, что шоковая терапия и сокращение государственных расходов привели к тому, что в 2024 году экономика находилась в рецессии — ВВП сократился примерно на 1,6–1,7 %. Номинальный ВВП в 2024 году оценивался примерно в 632–635 млрд долларов США, а ВВП на душу населения — около 13 415 долларов США в номинальном выражении. Однако эксперты МВФ и Всемирного банка прогнозируют, что экономика достигла поворотного момента, и в 2025–2026 годах ожидается мощный восстановительный рост ВВП на уровне 5,0–5,5 %.</w:t>
      </w:r>
    </w:p>
    <w:p>
      <w:pPr>
        <w:sectPr>
          <w:footerReference w:type="default" r:id="rId4"/>
          <w:type w:val="nextPage"/>
          <w:pgSz w:w="11906" w:h="16838"/>
          <w:pgMar w:left="1701" w:right="1134" w:gutter="0" w:header="0" w:top="1134" w:footer="1134" w:bottom="1710"/>
          <w:pgNumType w:fmt="decimal"/>
          <w:formProt w:val="false"/>
          <w:textDirection w:val="lrTb"/>
          <w:docGrid w:type="default" w:linePitch="600" w:charSpace="32768"/>
        </w:sectPr>
      </w:pP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11"/>
        <w:gridCol w:w="1512"/>
        <w:gridCol w:w="1512"/>
        <w:gridCol w:w="1512"/>
        <w:gridCol w:w="1511"/>
        <w:gridCol w:w="1513"/>
      </w:tblGrid>
      <w:tr>
        <w:trPr>
          <w:tblHeader w:val="true"/>
        </w:trPr>
        <w:tc>
          <w:tcPr>
            <w:tcW w:w="1511" w:type="dxa"/>
            <w:tcBorders/>
          </w:tcPr>
          <w:p>
            <w:pPr>
              <w:pStyle w:val="Style21"/>
              <w:suppressLineNumbers/>
              <w:bidi w:val="0"/>
              <w:ind w:hanging="0" w:start="43" w:end="43"/>
              <w:rPr/>
            </w:pPr>
            <w:r>
              <w:rPr/>
              <w:t>Индикатор</w:t>
            </w:r>
          </w:p>
        </w:tc>
        <w:tc>
          <w:tcPr>
            <w:tcW w:w="1512" w:type="dxa"/>
            <w:tcBorders/>
          </w:tcPr>
          <w:p>
            <w:pPr>
              <w:pStyle w:val="Style21"/>
              <w:bidi w:val="0"/>
              <w:rPr/>
            </w:pPr>
            <w:r>
              <w:rPr/>
              <w:t>2024</w:t>
            </w:r>
          </w:p>
        </w:tc>
        <w:tc>
          <w:tcPr>
            <w:tcW w:w="1512" w:type="dxa"/>
            <w:tcBorders/>
          </w:tcPr>
          <w:p>
            <w:pPr>
              <w:pStyle w:val="Style21"/>
              <w:bidi w:val="0"/>
              <w:rPr/>
            </w:pPr>
            <w:r>
              <w:rPr/>
              <w:t>2025</w:t>
            </w:r>
          </w:p>
        </w:tc>
        <w:tc>
          <w:tcPr>
            <w:tcW w:w="1512" w:type="dxa"/>
            <w:tcBorders/>
          </w:tcPr>
          <w:p>
            <w:pPr>
              <w:pStyle w:val="Style21"/>
              <w:bidi w:val="0"/>
              <w:rPr/>
            </w:pPr>
            <w:r>
              <w:rPr/>
              <w:t>2026</w:t>
            </w:r>
          </w:p>
        </w:tc>
        <w:tc>
          <w:tcPr>
            <w:tcW w:w="1511" w:type="dxa"/>
            <w:tcBorders/>
          </w:tcPr>
          <w:p>
            <w:pPr>
              <w:pStyle w:val="Style21"/>
              <w:bidi w:val="0"/>
              <w:rPr/>
            </w:pPr>
            <w:r>
              <w:rPr/>
              <w:t>2027</w:t>
            </w:r>
          </w:p>
        </w:tc>
        <w:tc>
          <w:tcPr>
            <w:tcW w:w="1513" w:type="dxa"/>
            <w:tcBorders/>
          </w:tcPr>
          <w:p>
            <w:pPr>
              <w:pStyle w:val="Style21"/>
              <w:bidi w:val="0"/>
              <w:rPr/>
            </w:pPr>
            <w:r>
              <w:rPr/>
              <w:t>2028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ВВП, млрд USD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632,15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683,53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715,38</w:t>
            </w:r>
          </w:p>
        </w:tc>
        <w:tc>
          <w:tcPr>
            <w:tcW w:w="1511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715,77</w:t>
            </w:r>
          </w:p>
        </w:tc>
        <w:tc>
          <w:tcPr>
            <w:tcW w:w="1513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712,67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Рост ВВП, %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-1,7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5,5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4,5</w:t>
            </w:r>
          </w:p>
        </w:tc>
        <w:tc>
          <w:tcPr>
            <w:tcW w:w="1511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4,0</w:t>
            </w:r>
          </w:p>
        </w:tc>
        <w:tc>
          <w:tcPr>
            <w:tcW w:w="1513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3,2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Инфляция, %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219,9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35,9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14,5</w:t>
            </w:r>
          </w:p>
        </w:tc>
        <w:tc>
          <w:tcPr>
            <w:tcW w:w="1511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9,4</w:t>
            </w:r>
          </w:p>
        </w:tc>
        <w:tc>
          <w:tcPr>
            <w:tcW w:w="1513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7,5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Госдолг, % ВВП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85,3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73,1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68,2</w:t>
            </w:r>
          </w:p>
        </w:tc>
        <w:tc>
          <w:tcPr>
            <w:tcW w:w="1511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65,1</w:t>
            </w:r>
          </w:p>
        </w:tc>
        <w:tc>
          <w:tcPr>
            <w:tcW w:w="1513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63,3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Сальдо счёта, % ВВП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1,0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-0,4</w:t>
            </w:r>
          </w:p>
        </w:tc>
        <w:tc>
          <w:tcPr>
            <w:tcW w:w="1512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-0,3</w:t>
            </w:r>
          </w:p>
        </w:tc>
        <w:tc>
          <w:tcPr>
            <w:tcW w:w="1511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0,2</w:t>
            </w:r>
          </w:p>
        </w:tc>
        <w:tc>
          <w:tcPr>
            <w:tcW w:w="1513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0,6</w:t>
            </w:r>
          </w:p>
        </w:tc>
      </w:tr>
    </w:tbl>
    <w:p>
      <w:pPr>
        <w:pStyle w:val="TableCaption"/>
        <w:bidi w:val="0"/>
        <w:jc w:val="start"/>
        <w:rPr/>
      </w:pPr>
      <w:r>
        <w:rPr/>
        <w:t>Таблица 1: Основные макроэкономические индикаторы Аргентины (оценка 2024 г. и прогноз на 2025–2028 гг.)</w:t>
      </w:r>
    </w:p>
    <w:p>
      <w:pPr>
        <w:sectPr>
          <w:type w:val="continuous"/>
          <w:pgSz w:w="11906" w:h="16838"/>
          <w:pgMar w:left="1701" w:right="1134" w:gutter="0" w:header="0" w:top="1134" w:footer="1134" w:bottom="1710"/>
          <w:formProt w:val="false"/>
          <w:textDirection w:val="lrTb"/>
          <w:docGrid w:type="default" w:linePitch="600" w:charSpace="32768"/>
        </w:sectPr>
      </w:pPr>
    </w:p>
    <w:p>
      <w:pPr>
        <w:pStyle w:val="Firstparagraph"/>
        <w:bidi w:val="0"/>
        <w:rPr/>
      </w:pPr>
      <w:r>
        <w:rPr/>
        <w:t>Одной из главных исторических проблем Аргентины является гиперинфляция. В 2023 году рост цен достиг рекордных 211,4 %. Благодаря жестким мерам нового правительства инфляцию удалось взять под контроль: по итогам 2024 года она снизилась до 117,8 %, а 2025 год страна закрыла с показателем 31,5 % — это самый низкий годовой уровень с 2017 года. Тем не менее, социальные и структурные проблемы остаются острыми: за чертой бедности находится более 40 % населения страны, а уровень теневой занятости достигает почти 40 %. Кроме того, экономика критически зависит от погодных условий, а также страдает от высоких экспортных пошлин, хотя в 2024–2025 годах правительство начало их постепенное снижение.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Сельское хозяйство выступает макроэкономическим фундаментом Аргентины. Несмотря на скромную долю в прямом ВВП, агропромышленная продукция составляет от 50 % до 60 % всего национального экспорта. Сектор играет критическую роль в обеспечении страны иностранной валютой, необходимой для обслуживания внешнего долга и стабилизации национальной валюты. В 2024 году экспорт первичной и агропромышленной продукции вырос на 24–27 %, что позволило достичь рекордного профицита торгового баланса. Являясь глобальной продовольственной державой, Аргентина стимулирует смежные отрасли, делая агропромышленный комплекс главным драйвером экономического роста.</w:t>
      </w:r>
    </w:p>
    <w:p>
      <w:pPr>
        <w:pStyle w:val="Heading1"/>
        <w:tabs>
          <w:tab w:val="clear" w:pos="709"/>
          <w:tab w:val="left" w:pos="0" w:leader="none"/>
        </w:tabs>
        <w:bidi w:val="0"/>
        <w:ind w:hanging="0" w:start="0"/>
        <w:rPr/>
      </w:pPr>
      <w:bookmarkStart w:id="10" w:name="__RefHeading___Toc390_2284665187"/>
      <w:bookmarkStart w:id="11" w:name="анализ-развития-агропромышленного-компле"/>
      <w:bookmarkEnd w:id="10"/>
      <w:r>
        <w:rPr/>
        <w:t>2 Анализ развития агропромышленного комплекса Аргентины</w:t>
      </w:r>
      <w:bookmarkEnd w:id="11"/>
    </w:p>
    <w:p>
      <w:pPr>
        <w:pStyle w:val="Heading2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12" w:name="__RefHeading___Toc392_2284665187"/>
      <w:bookmarkStart w:id="13" w:name="отрасли-агропромышленного-комплекса-стра"/>
      <w:bookmarkEnd w:id="12"/>
      <w:r>
        <w:rPr/>
        <w:t>2.1 Отрасли агропромышленного комплекса страны</w:t>
      </w:r>
      <w:bookmarkEnd w:id="13"/>
    </w:p>
    <w:p>
      <w:pPr>
        <w:pStyle w:val="Firstparagraph"/>
        <w:bidi w:val="0"/>
        <w:rPr/>
      </w:pPr>
      <w:r>
        <w:rPr/>
        <w:t>Растениеводство формирует ядро экспортной специализации Аргентины и приносит стране основную часть валютной выручки. Центральную роль здесь играет регион Пампа (влажная и сухая), почвы и климат которого идеально подходят для масштабного выращивания зерновых и масличных культур. Основой растениеводства Аргентины является соевый комплекс, благодаря которому страна стабильно входит в тройку крупнейших мировых производителей сои. Практически 100 % посевных площадей заняты генетически модифицированными сортами, устойчивыми к гербицидам, что позволяет минимизировать риски и повышать технологичность производства. В сезоне 2025/2026 прогнозируется посев сои на площади около 16,8 млн гектаров с ожидаемым урожаем от 48 до 52 млн тонн. Стратегическими компонентами севооборота выступают кукуруза и пшеница. Производство кукурузы в сезоне 2025/2026 ожидается на уровне 56 млн тонн (экспортный потенциал — до 36–40 млн тонн), при этом 99 % посевов также являются генетически модифицированными. Пшеница в этом же сезоне демонстрирует исторические рекорды: благодаря расширению площадей и исключительно высокой урожайности сбор прогнозируется на уровне 24,5 млн тонн. Помимо этих культур, Аргентина выращивает значительные объемы подсолнечника, ячменя, сорго и хлопка.</w:t>
      </w:r>
    </w:p>
    <w:p>
      <w:pPr>
        <w:pStyle w:val="FigureWithCaption"/>
        <w:keepNext w:val="true"/>
        <w:suppressLineNumbers/>
        <w:bidi w:val="0"/>
        <w:jc w:val="start"/>
        <w:rPr/>
      </w:pPr>
      <w:r>
        <w:rPr/>
        <w:drawing>
          <wp:inline distT="0" distB="0" distL="0" distR="0">
            <wp:extent cx="7035800" cy="9283700"/>
            <wp:effectExtent l="0" t="0" r="0" b="0"/>
            <wp:docPr id="3" name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0" cy="928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start"/>
        <w:rPr/>
      </w:pPr>
      <w:r>
        <w:rPr/>
        <w:t>Рисунок 3: Запасы влаги в почве при выращивании пшеницы в Аргентине (ноябрь 2025 г.)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Региональное растениеводство за пределами Пампы отличается узкой специализацией:</w:t>
      </w:r>
    </w:p>
    <w:p>
      <w:pPr>
        <w:pStyle w:val="BodyText"/>
        <w:numPr>
          <w:ilvl w:val="0"/>
          <w:numId w:val="5"/>
        </w:numPr>
        <w:bidi w:val="0"/>
        <w:spacing w:before="0" w:after="0"/>
        <w:rPr/>
      </w:pPr>
      <w:r>
        <w:rPr/>
        <w:t>северо-запад страны является мировым лидером по выращиванию лимонов (прогнозируемый урожай 2025/2026 гг. составляет 1,9 млн тонн) и сахарного тростника;</w:t>
      </w:r>
    </w:p>
    <w:p>
      <w:pPr>
        <w:pStyle w:val="BodyText"/>
        <w:numPr>
          <w:ilvl w:val="0"/>
          <w:numId w:val="5"/>
        </w:numPr>
        <w:bidi w:val="0"/>
        <w:spacing w:before="0" w:after="0"/>
        <w:rPr/>
      </w:pPr>
      <w:r>
        <w:rPr/>
        <w:t>регион Куйо (провинции Мендоса и Сан-Хуан) обеспечивает более 90 % производства винограда страны;</w:t>
      </w:r>
    </w:p>
    <w:p>
      <w:pPr>
        <w:pStyle w:val="BodyText"/>
        <w:numPr>
          <w:ilvl w:val="0"/>
          <w:numId w:val="5"/>
        </w:numPr>
        <w:bidi w:val="0"/>
        <w:spacing w:before="0" w:after="0"/>
        <w:rPr/>
      </w:pPr>
      <w:r>
        <w:rPr/>
        <w:t>северо-восток специализируется на чае, йерба-мате (Аргентина — крупнейший мировой производитель) и цитрусовых (апельсины, мандарины);</w:t>
      </w:r>
    </w:p>
    <w:p>
      <w:pPr>
        <w:pStyle w:val="BodyText"/>
        <w:numPr>
          <w:ilvl w:val="0"/>
          <w:numId w:val="5"/>
        </w:numPr>
        <w:bidi w:val="0"/>
        <w:spacing w:before="0" w:after="0"/>
        <w:rPr/>
      </w:pPr>
      <w:r>
        <w:rPr/>
        <w:t>в Патагонии в долинах рек выращивают яблоки и груши, ориентированные преимущественно на экспорт.</w:t>
      </w:r>
    </w:p>
    <w:p>
      <w:pPr>
        <w:pStyle w:val="FigureWithCaption"/>
        <w:keepNext w:val="true"/>
        <w:suppressLineNumbers/>
        <w:bidi w:val="0"/>
        <w:jc w:val="start"/>
        <w:rPr/>
      </w:pPr>
      <w:r>
        <w:rPr/>
        <w:drawing>
          <wp:inline distT="0" distB="0" distL="0" distR="0">
            <wp:extent cx="3835400" cy="6515100"/>
            <wp:effectExtent l="0" t="0" r="0" b="0"/>
            <wp:docPr id="4" name="im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651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start"/>
        <w:rPr/>
      </w:pPr>
      <w:r>
        <w:rPr/>
        <w:t>Рисунок 4: Районы животноводства в Аргентине</w:t>
      </w:r>
    </w:p>
    <w:p>
      <w:pPr>
        <w:pStyle w:val="Firstparagraph"/>
        <w:bidi w:val="0"/>
        <w:rPr/>
      </w:pPr>
      <w:r>
        <w:rPr/>
        <w:t>Животноводство является историческим, культурным и экономическим столпом Аргентины. Главной отраслью выступает разведение крупного рогатого скота мясного направления, общее поголовье которого оценивается примерно в 53,2 млн голов. Экспорт аргентинской говядины в 2024 году достиг рекордных показателей в 920–935 тыс. тонн в тушеном эквиваленте, принеся выручку свыше 3 млрд долларов. Абсолютно доминирующим покупателем выступает Китай, поглощающий более 70 % всего аргентинского экспорта говядины. При этом на внутреннем рынке наблюдается историческая трансформация: из-за падения реальных доходов населения и высокой инфляции потребление говядины упало до 48 кг на душу населения в год, уступив часть позиций куриному мясу (45 кг) и свинине (17 кг). Молочное животноводство в 2024 году столкнулось с серьезными вызовами из-за последствий засухи и высоких производственных издержек, в результате чего производство сырого молока упало на 6,5 % до 10,59 млрд литров, а сама отрасль находится в состоянии длительной стагнации уже около 25 лет. В засушливых регионах страны (Патагония, Гран-Чако, Пуна) развито экстенсивное пастбищное животноводство, включая овцеводство, а также разведение коз и лам местными общинами.</w:t>
      </w:r>
    </w:p>
    <w:p>
      <w:pPr>
        <w:sectPr>
          <w:type w:val="continuous"/>
          <w:pgSz w:w="11906" w:h="16838"/>
          <w:pgMar w:left="1701" w:right="1134" w:gutter="0" w:header="0" w:top="1134" w:footer="1134" w:bottom="1710"/>
          <w:pgNumType w:fmt="decimal"/>
          <w:formProt w:val="false"/>
          <w:textDirection w:val="lrTb"/>
          <w:docGrid w:type="default" w:linePitch="600" w:charSpace="32768"/>
        </w:sectPr>
      </w:pP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89"/>
        <w:gridCol w:w="1546"/>
        <w:gridCol w:w="1959"/>
        <w:gridCol w:w="2577"/>
      </w:tblGrid>
      <w:tr>
        <w:trPr>
          <w:tblHeader w:val="true"/>
        </w:trPr>
        <w:tc>
          <w:tcPr>
            <w:tcW w:w="2989" w:type="dxa"/>
            <w:tcBorders/>
          </w:tcPr>
          <w:p>
            <w:pPr>
              <w:pStyle w:val="Style21"/>
              <w:suppressLineNumbers/>
              <w:bidi w:val="0"/>
              <w:ind w:hanging="0" w:start="43" w:end="43"/>
              <w:rPr/>
            </w:pPr>
            <w:r>
              <w:rPr/>
              <w:t>Сельскохозяйственная культура</w:t>
            </w:r>
          </w:p>
        </w:tc>
        <w:tc>
          <w:tcPr>
            <w:tcW w:w="1546" w:type="dxa"/>
            <w:tcBorders/>
          </w:tcPr>
          <w:p>
            <w:pPr>
              <w:pStyle w:val="Style21"/>
              <w:bidi w:val="0"/>
              <w:rPr/>
            </w:pPr>
            <w:r>
              <w:rPr/>
              <w:t>Площадь, млн га</w:t>
            </w:r>
          </w:p>
        </w:tc>
        <w:tc>
          <w:tcPr>
            <w:tcW w:w="1959" w:type="dxa"/>
            <w:tcBorders/>
          </w:tcPr>
          <w:p>
            <w:pPr>
              <w:pStyle w:val="Style21"/>
              <w:bidi w:val="0"/>
              <w:rPr/>
            </w:pPr>
            <w:r>
              <w:rPr/>
              <w:t>Производство, млн т</w:t>
            </w:r>
          </w:p>
        </w:tc>
        <w:tc>
          <w:tcPr>
            <w:tcW w:w="2577" w:type="dxa"/>
            <w:tcBorders/>
          </w:tcPr>
          <w:p>
            <w:pPr>
              <w:pStyle w:val="Style21"/>
              <w:bidi w:val="0"/>
              <w:rPr/>
            </w:pPr>
            <w:r>
              <w:rPr/>
              <w:t>Экспорт, млн т</w:t>
            </w:r>
          </w:p>
        </w:tc>
      </w:tr>
      <w:tr>
        <w:trPr/>
        <w:tc>
          <w:tcPr>
            <w:tcW w:w="2989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Соя</w:t>
            </w:r>
          </w:p>
        </w:tc>
        <w:tc>
          <w:tcPr>
            <w:tcW w:w="1546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16,8</w:t>
            </w:r>
          </w:p>
        </w:tc>
        <w:tc>
          <w:tcPr>
            <w:tcW w:w="1959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48,0–52,0</w:t>
            </w:r>
          </w:p>
        </w:tc>
        <w:tc>
          <w:tcPr>
            <w:tcW w:w="2577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7,3 (зерно) + переработка</w:t>
            </w:r>
          </w:p>
        </w:tc>
      </w:tr>
      <w:tr>
        <w:trPr/>
        <w:tc>
          <w:tcPr>
            <w:tcW w:w="2989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Кукуруза</w:t>
            </w:r>
          </w:p>
        </w:tc>
        <w:tc>
          <w:tcPr>
            <w:tcW w:w="1546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7,5</w:t>
            </w:r>
          </w:p>
        </w:tc>
        <w:tc>
          <w:tcPr>
            <w:tcW w:w="1959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56,0</w:t>
            </w:r>
          </w:p>
        </w:tc>
        <w:tc>
          <w:tcPr>
            <w:tcW w:w="2577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36,0–40,0</w:t>
            </w:r>
          </w:p>
        </w:tc>
      </w:tr>
      <w:tr>
        <w:trPr/>
        <w:tc>
          <w:tcPr>
            <w:tcW w:w="2989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Пшеница</w:t>
            </w:r>
          </w:p>
        </w:tc>
        <w:tc>
          <w:tcPr>
            <w:tcW w:w="1546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6,5</w:t>
            </w:r>
          </w:p>
        </w:tc>
        <w:tc>
          <w:tcPr>
            <w:tcW w:w="1959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24,5</w:t>
            </w:r>
          </w:p>
        </w:tc>
        <w:tc>
          <w:tcPr>
            <w:tcW w:w="2577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14,5–17,5</w:t>
            </w:r>
          </w:p>
        </w:tc>
      </w:tr>
      <w:tr>
        <w:trPr/>
        <w:tc>
          <w:tcPr>
            <w:tcW w:w="2989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Ячмень</w:t>
            </w:r>
          </w:p>
        </w:tc>
        <w:tc>
          <w:tcPr>
            <w:tcW w:w="1546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1,3</w:t>
            </w:r>
          </w:p>
        </w:tc>
        <w:tc>
          <w:tcPr>
            <w:tcW w:w="1959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5,1</w:t>
            </w:r>
          </w:p>
        </w:tc>
        <w:tc>
          <w:tcPr>
            <w:tcW w:w="2577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3,3</w:t>
            </w:r>
          </w:p>
        </w:tc>
      </w:tr>
      <w:tr>
        <w:trPr/>
        <w:tc>
          <w:tcPr>
            <w:tcW w:w="2989" w:type="dxa"/>
            <w:tcBorders/>
          </w:tcPr>
          <w:p>
            <w:pPr>
              <w:pStyle w:val="Style20"/>
              <w:suppressLineNumbers/>
              <w:bidi w:val="0"/>
              <w:ind w:hanging="0" w:start="43" w:end="43"/>
              <w:jc w:val="start"/>
              <w:rPr/>
            </w:pPr>
            <w:r>
              <w:rPr/>
              <w:t>Сорго</w:t>
            </w:r>
          </w:p>
        </w:tc>
        <w:tc>
          <w:tcPr>
            <w:tcW w:w="1546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0,78</w:t>
            </w:r>
          </w:p>
        </w:tc>
        <w:tc>
          <w:tcPr>
            <w:tcW w:w="1959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3,0</w:t>
            </w:r>
          </w:p>
        </w:tc>
        <w:tc>
          <w:tcPr>
            <w:tcW w:w="2577" w:type="dxa"/>
            <w:tcBorders/>
          </w:tcPr>
          <w:p>
            <w:pPr>
              <w:pStyle w:val="Style20"/>
              <w:bidi w:val="0"/>
              <w:rPr/>
            </w:pPr>
            <w:r>
              <w:rPr/>
              <w:t>1,5</w:t>
            </w:r>
          </w:p>
        </w:tc>
      </w:tr>
    </w:tbl>
    <w:p>
      <w:pPr>
        <w:pStyle w:val="TableCaption"/>
        <w:bidi w:val="0"/>
        <w:jc w:val="start"/>
        <w:rPr/>
      </w:pPr>
      <w:r>
        <w:rPr/>
        <w:t>Таблица 2: Параметры производства и экспорта основных культур (прогноз на сезон 2025/2026 гг.)</w:t>
      </w:r>
    </w:p>
    <w:p>
      <w:pPr>
        <w:sectPr>
          <w:type w:val="continuous"/>
          <w:pgSz w:w="11906" w:h="16838"/>
          <w:pgMar w:left="1701" w:right="1134" w:gutter="0" w:header="0" w:top="1134" w:footer="1134" w:bottom="1710"/>
          <w:formProt w:val="false"/>
          <w:textDirection w:val="lrTb"/>
          <w:docGrid w:type="default" w:linePitch="600" w:charSpace="32768"/>
        </w:sectPr>
      </w:pPr>
    </w:p>
    <w:p>
      <w:pPr>
        <w:pStyle w:val="Firstparagraph"/>
        <w:bidi w:val="0"/>
        <w:rPr/>
      </w:pPr>
      <w:r>
        <w:rPr/>
        <w:t>Агропромышленный комплекс Аргентины отличается высокой степенью интеграции первичного производства и глубокой переработки, что позволяет экспортировать товары с высокой добавленной стоимостью. Переработка масличных характеризуется высочайшей в мире концентрацией перерабатывающих мощностей, благодаря чему Аргентина выступает абсолютным мировым лидером по экспорту соевого шрота и соевого масла. Мясная промышленность играет ключевую роль в экспорте, при этом в отрасли наметилась консолидация: в 2024–2025 годах пять крупнейших групп сконцентрировали около 20 % всего объема забоя крупного рогатого скота в стране. Сектор производства биотоплива переживает структурные противоречия: производство биоэтанола из кукурузы и сахарного тростника бьет рекорды, полностью закрывая внутренние потребности и позволяя экспортировать излишки, в то время как производство биодизеля из соевого масла находится в кризисе с загрузкой мощностей менее 30 %. Кроме того, Аргентина перерабатывает от 70 % до 75 % всего урожая лимонов для получения эфирных масел, замороженной мякоти и обезвоженной цедры, являясь глобальным лидером в этом узком сегменте. Виноделие, напротив, находится в глубоком структурном кризисе из-за снижения мирового спроса и высоких логистических издержек, в ответ на что виноделы активно переориентируются на премиальные сегменты.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14" w:name="__RefHeading___Toc394_2284665187"/>
      <w:bookmarkStart w:id="15" w:name="экспортно-ориентированные-отрасли-агропр"/>
      <w:bookmarkEnd w:id="14"/>
      <w:r>
        <w:rPr/>
        <w:t>2.2 Экспортно-ориентированные отрасли агропромышленного комплекса страны</w:t>
      </w:r>
      <w:bookmarkEnd w:id="15"/>
    </w:p>
    <w:p>
      <w:pPr>
        <w:pStyle w:val="Firstparagraph"/>
        <w:bidi w:val="0"/>
        <w:rPr/>
      </w:pPr>
      <w:r>
        <w:rPr/>
        <w:t>Агропромышленный комплекс является безусловным фундаментом внешней торговли и геополитического позиционирования Аргентины. В 2024 году агропромышленная продукция обеспечила более 60 % всех валютных поступлений страны. После исторической засухи предыдущего года экспорт первичной сельскохозяйственной продукции вырос на 27 %, а товаров агропромышленного производства — на 24 %. Благодаря столь мощному вкладу АПК, в 2024 году Аргентина достигла рекордного положительного сальдо торгового баланса в размере 18,8 млрд долларов США. Для стимулирования глобальной конкурентоспособности и увеличения притока иностранной валюты правительство реализует политику по снижению высоких экспортных пошлин на сельскохозяйственную продукцию, которые исторически составляли значительную часть доходов федерального бюджета.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Экспортный портфель Аргентины отличается высокой степенью переработки в масличном сегменте и сильными позициями в сырьевом и мясном секторах:</w:t>
      </w:r>
    </w:p>
    <w:p>
      <w:pPr>
        <w:pStyle w:val="BodyText"/>
        <w:numPr>
          <w:ilvl w:val="0"/>
          <w:numId w:val="6"/>
        </w:numPr>
        <w:bidi w:val="0"/>
        <w:spacing w:before="0" w:after="0"/>
        <w:rPr/>
      </w:pPr>
      <w:r>
        <w:rPr/>
        <w:t>в соевом комплексе Аргентина является мировым лидером по экспорту соевого шрота и соевого масла, что в 2024 году суммарно принесло стране более 16,8 млрд долларов США;</w:t>
      </w:r>
    </w:p>
    <w:p>
      <w:pPr>
        <w:pStyle w:val="BodyText"/>
        <w:numPr>
          <w:ilvl w:val="0"/>
          <w:numId w:val="6"/>
        </w:numPr>
        <w:bidi w:val="0"/>
        <w:spacing w:before="0" w:after="0"/>
        <w:rPr/>
      </w:pPr>
      <w:r>
        <w:rPr/>
        <w:t>экспорт зерновых демонстрирует рост: поставки кукурузы в 2024 году выросли на 46 % и достигли почти 35 млн тонн, а экспортный потенциал пшеницы в сезоне 2025/2026 оценивается от 14,5 до 17,5 млн тонн зерна и муки;</w:t>
      </w:r>
    </w:p>
    <w:p>
      <w:pPr>
        <w:pStyle w:val="BodyText"/>
        <w:numPr>
          <w:ilvl w:val="0"/>
          <w:numId w:val="6"/>
        </w:numPr>
        <w:bidi w:val="0"/>
        <w:spacing w:before="0" w:after="0"/>
        <w:rPr/>
      </w:pPr>
      <w:r>
        <w:rPr/>
        <w:t>в сфере животноводства экспорт говядины в 2024 году побил исторические рекорды, составив более 920 тыс. тонн, а экспорт молочной продукции составил 382,7 тыс. тонн;</w:t>
      </w:r>
    </w:p>
    <w:p>
      <w:pPr>
        <w:pStyle w:val="BodyText"/>
        <w:numPr>
          <w:ilvl w:val="0"/>
          <w:numId w:val="6"/>
        </w:numPr>
        <w:bidi w:val="0"/>
        <w:spacing w:before="0" w:after="0"/>
        <w:rPr/>
      </w:pPr>
      <w:r>
        <w:rPr/>
        <w:t>среди региональных продуктов выделяется промышленная переработка лимонов (Аргентина — глобальный лидер), экспорт биоэтанола и биодизеля, в то время как экспорт вина переживает спад.</w:t>
      </w:r>
    </w:p>
    <w:p>
      <w:pPr>
        <w:pStyle w:val="Firstparagraph"/>
        <w:bidi w:val="0"/>
        <w:rPr/>
      </w:pPr>
      <w:r>
        <w:rPr/>
        <w:t>География поставок аргентинского АПК сильно диверсифицирована, однако для каждой категории товаров существуют свои ярко выраженные рынки сбыта. Китай является абсолютно доминирующим покупателем непереработанных соевых бобов (85 % от всего объема) и аргентинской говядины (поглощает 73,8 % экспорта мяса). Бразилия выступает стратегическим партнером в Южной Америке, закупая более половины аргентинской пшеницы и муки, а также молочную продукцию и биоэтанол. Соединенные Штаты Америки остаются главным рынком сбыта для свежих лимонов и наращивают импорт аргентинской говядины. Европейский Союз является традиционным рынком для высококачественной премиальной говядины (по престижной «Квоте Хилтон»), биодизеля и соевого шрота. Страны Юго-Восточной Азии и Ближнего Востока активно импортируют зерновые, шрот и соевое масло (Индия закупает 47 % всего экспорта соевого масла).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16" w:name="__RefHeading___Toc396_2284665187"/>
      <w:bookmarkStart w:id="17" w:name="проблемы-и-возможности-развития-отраслей"/>
      <w:bookmarkEnd w:id="16"/>
      <w:r>
        <w:rPr/>
        <w:t>2.3 Проблемы и возможности развития отраслей специализации агропромышленного комплекса Аргентины</w:t>
      </w:r>
      <w:bookmarkEnd w:id="17"/>
    </w:p>
    <w:p>
      <w:pPr>
        <w:pStyle w:val="Firstparagraph"/>
        <w:bidi w:val="0"/>
        <w:rPr/>
      </w:pPr>
      <w:r>
        <w:rPr/>
        <w:t>Несмотря на статус глобальной аграрной державы, развитие АПК Аргентины серьезно тормозится рядом макроэкономических и структурных барьеров. Ключевой экономической проблемой является высокая инфляция и валютная нестабильность, что приводит к резкому росту производственных затрат для фермеров. Кроме того, экспортные пошлины дестимулируют производство и снижают конкурентоспособность аргентинской продукции на мировом рынке. Сектор также страдает от недостатка финансирования инфраструктуры и логистических ограничений, где проблемы с энергоснабжением и транспортными сетями, а также падение уровня воды в реках увеличивают издержки. Существует и опасная зависимость от узкого круга покупателей (например, доминирование Китая в закупках говядины), а также торговые барьеры на международных рынках.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Аграрный сектор Аргентины функционирует в условиях растущих экологических и климатических рисков. Сельское хозяйство критически уязвимо перед погодной волатильностью и чередованием феноменов Эль-Ниньо и Ла-Нинья, вызывающих разрушительные засухи и наводнения. Серьезный экономический урон наносят вредители и болезни, такие как эпидемия «кукурузной карликовости» и угроза болезней цитрусовых, требующие колоссальных затрат на агрохимикаты. Наконец, чрезмерно интенсивная эксплуатация земель Пампы приводит к деградации почв, а значительные выбросы парниковых газов от сельского хозяйства создают давление со стороны глобальных рынков, требующих соблюдения строгих экологических стандартов.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Несмотря на сложности, АПК Аргентины обладает мощным потенциалом для рывка, опираясь на политические и рыночные трансформации. Правительство взяло курс на дерегулирование и открытые рынки: были отменены экспортные квоты на зерновые, упрощены административные процедуры, а запуск специального режима для крупных инвестиций (RIGI) должен стимулировать приток иностранного капитала. Достижение политического соглашения по зоне свободной торговли между МЕРКОСУР и Европейским союзом открывает историческое окно возможностей для расширения международной торговли. В отрасли активно внедряются практики устойчивого развития и регенеративного земледелия, а также ожидается привлечение инвестиций в создание экологически чистого авиационного и возобновляемого дизельного топлива на экспорт.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Будущее аргентинского АПК неразрывно связано с технологическими инновациями, где страна уже занимает лидерские позиции. Аргентина является третьим по величине в мире производителем биотехнологических культур и пионером по внедрению гибкого законодательства для культур, полученных методами нового редактирования генома. Ожидается, что к 2026 году более 60 % крупных фермерских хозяйств будут использовать технологии точного земледелия, включая спутниковый мониторинг, дроны и платформы на базе искусственного интеллекта. В пищевой промышленности повсеместно внедряется автоматизация (Индустрия 4.0), искусственный интеллект и блокчейн-трассируемость, что позволяет аргентинским экспортерам соответствовать самым строгим международным пищевым сертификатам.</w:t>
      </w:r>
    </w:p>
    <w:p>
      <w:pPr>
        <w:pStyle w:val="Heading1"/>
        <w:tabs>
          <w:tab w:val="clear" w:pos="709"/>
          <w:tab w:val="left" w:pos="0" w:leader="none"/>
        </w:tabs>
        <w:bidi w:val="0"/>
        <w:ind w:hanging="0" w:start="0"/>
        <w:rPr/>
      </w:pPr>
      <w:bookmarkStart w:id="18" w:name="__RefHeading___Toc398_2284665187"/>
      <w:bookmarkStart w:id="19" w:name="заключение"/>
      <w:bookmarkEnd w:id="18"/>
      <w:r>
        <w:rPr/>
        <w:t>ЗАКЛЮЧЕНИЕ</w:t>
      </w:r>
      <w:bookmarkEnd w:id="19"/>
    </w:p>
    <w:p>
      <w:pPr>
        <w:pStyle w:val="Firstparagraph"/>
        <w:bidi w:val="0"/>
        <w:rPr/>
      </w:pPr>
      <w:r>
        <w:rPr/>
        <w:t>На основании проведенного анализа можно сделать вывод, что агропромышленный комплекс (АПК) Аргентины является не просто ведущей отраслью, а фундаментальной опорой национальной экономики и важнейшим элементом глобальной продовольственной безопасности. Обеспечивая более 60 % всех валютных поступлений страны и формируя рекордный торговый профицит (достигший 18,8 млрд долларов США в 2024 году), аграрный сектор служит главным макроэкономическим буфером государства в периоды структурных трансформаций.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Исторически специализация аргентинского АПК опиралась на уникальные природно-климатические ресурсы региона Пампы. Благодаря этому страна успешно сохраняет абсолютное мировое лидерство в экспорте соевого шрота и масла, а также прочно удерживает позиции в топ-5 глобальных поставщиков кукурузы, пшеницы и высококачественной говядины, одновременно доминируя в нишевых сегментах, таких как промышленная переработка лимонов.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Несмотря на колоссальный потенциал, на протяжении последних десятилетий сектор сдерживался серьезными барьерами: высокими экспортными пошлинами, валютным регулированием, галопирующей инфляцией и логистическими ограничениями, которые искусственно снижали рентабельность фермеров и тормозили рост экспорта по сравнению с соседними странами. Однако сегодня АПК Аргентины находится в поворотной точке. Курс на макроэкономическую стабилизацию, дерегулирование и постепенное снижение налогового бремени на экспорт, взятый новой администрацией, открывает историческое окно возможностей для притока инвестиций и восстановления глобальной конкурентоспособности.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Ключевым драйвером отрасли в ближайшие годы станет не экстенсивное расширение, а технологическая модернизация. Глубокая цифровизация (AgTech), массовое внедрение систем точного земледелия, искусственного интеллекта и блокчейн-трассируемости, а также передовые достижения в биотехнологиях (разработка ГМО-семян, устойчивых к засухе) позволяют фермерам адаптироваться к растущим климатическим рискам и строгим экологическим требованиям международных рынков.</w:t>
      </w:r>
    </w:p>
    <w:p>
      <w:pPr>
        <w:pStyle w:val="BodyText"/>
        <w:bidi w:val="0"/>
        <w:spacing w:lineRule="auto" w:line="360" w:before="86" w:after="86"/>
        <w:ind w:firstLine="709"/>
        <w:jc w:val="both"/>
        <w:rPr/>
      </w:pPr>
      <w:r>
        <w:rPr/>
        <w:t>Таким образом, специализация АПК Аргентины эволюционирует от традиционной модели экспорта сырья к созданию высокотехнологичных, устойчивых и экологически ответственных цепочек добавленной стоимости. При условии сохранения курса на интеграцию в мировые рынки и поддержку инноваций, Аргентина имеет все шансы не только укрепить свой статус глобальной аграрной державы, но и стать мировым эталоном климатически оптимизированного сельского хозяйства будущего.</w:t>
      </w:r>
    </w:p>
    <w:p>
      <w:pPr>
        <w:pStyle w:val="Heading1"/>
        <w:tabs>
          <w:tab w:val="clear" w:pos="709"/>
          <w:tab w:val="left" w:pos="0" w:leader="none"/>
        </w:tabs>
        <w:bidi w:val="0"/>
        <w:ind w:hanging="0" w:start="0"/>
        <w:rPr/>
      </w:pPr>
      <w:bookmarkStart w:id="20" w:name="__RefHeading___Toc400_2284665187"/>
      <w:bookmarkStart w:id="21" w:name="список-использованной-литературы"/>
      <w:bookmarkEnd w:id="20"/>
      <w:r>
        <w:rPr/>
        <w:t>СПИСОК ИСПОЛЬЗОВАННОЙ ЛИТЕРАТУРЫ</w:t>
      </w:r>
      <w:bookmarkEnd w:id="21"/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Agricultural Policy Monitoring and Evaluation 2025: Argentina // OECD (Организация экономического сотрудничества и развития). — 2025.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Basic statistics of Argentina, 2024: OECD Economic Surveys: Argentina 2025 // OECD. — 2025.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Grain and Feed Update (Обзор рынка зерна и кормов) // USDA Foreign Agricultural Service. — 2025.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Livestock and Products Semi-annual (Обзор рынка животноводства и мясопродуктов) // USDA Foreign Agricultural Service. — 2024.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Citrus Annual (Годовой отчет по цитрусовым) // USDA Foreign Agricultural Service. — 2025.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Biofuels Annual (Годовой отчет по биотопливу) // USDA Foreign Agricultural Service. — 2025.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Biotechnology and Other New Production Technologies Annual (Отчет по биотехнологиям) // USDA Foreign Agricultural Service. — 2025.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 (ARG) Exports, Imports, and Trade Partners (Структура экспорта и импорта Аргентины) // The Observatory of Economic Complexity (OEC).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The economic context of Argentina (Экономический контекст Аргентины) // International Trade Portal / Lloyds Bank.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To unlock growth, Argentina should reduce its export taxes (Аналитика экспортных пошлин Аргентины) // Atlantic Council. — 2026.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Agriculture Market in Argentina - Size, Share &amp; Industry Analysis 2025-2031 (Анализ сельскохозяйственного рынка Аргентины) // Mordor Intelligence.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 Agritech Market Size, Share &amp; Forecast 2026-2034 (Рынок агротехнологий Аргентины) // IMARC Group.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 food processing equipment market report 2034 (Рынок оборудования для пищевой промышленности) // IMARC Group.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Agriculture Argentina 2025: Key Trends &amp; Innovations (Ключевые тренды и инновации в АПК) // Farmonaut.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Farming In Argentina: Top AgTech Innovations 2026 (Топ инноваций AgTech в Аргентине) // Farmonaut.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Livestock monitor | 2024 campaign (Мониторинг животноводства) // Universidad Nacional de Rosario (UNR).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Accounting for pastoralists in Argentina (Учет пастбищного животноводства в Аргентине) // League for Pastoral Peoples.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Argentina’s agro-export growth: A strong 2024 and promising 2025 outlook (Обзор агроэкспорта) // Miller Magazine.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 recorded record trade surplus in 2024 (Статья о рекордном профиците торгового баланса) // Buenos Aires Times.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 trims export duties for agricultural products (О снижении экспортных пошлин на агропродукцию) // Buenos Aires Times.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Argentina’s beef export revenue reaches record in 2025 (Рекордные доходы от экспорта говядины) // The Western Producer.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 Closed 2025 With 31.5% Inflation; and more news about Latin American agribusiness (Макроэкономические итоги 2025 года) // Agribrasilis.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Argentine Dairy Industry in Figures: Key Data for 2024 (Молочная промышленность Аргентины в цифрах) // DairyNews.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El mapa de la industria frigorífica 2025 (Карта мясоперерабатывающей индустрии, концентрация отрасли) // Bichos de Campo.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How Milei’s policies and global trends are reshaping Argentina’s citrus export landscape (Экспорт цитрусовых и новые политики) // FreshFruitPortal / FreshPlaza.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Argentina’s Wine Exports Fall to $661 Million in 2025, Lowest Value Since 2009 (Кризис винного экспорта) // Vinetur.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Argentina’s wine industry withers on the vine as consumption hits a record low (Падение внутреннего потребления вина) // Barchart.</w:t>
      </w:r>
    </w:p>
    <w:p>
      <w:pPr>
        <w:pStyle w:val="BodyText"/>
        <w:numPr>
          <w:ilvl w:val="0"/>
          <w:numId w:val="7"/>
        </w:numPr>
        <w:bidi w:val="0"/>
        <w:spacing w:before="0" w:after="0"/>
        <w:rPr/>
      </w:pPr>
      <w:r>
        <w:rPr/>
        <w:t>Argentine 2025 Biodiesel Production among Lowest on Record (Снижение производства биодизеля) // Advanced BioFuels USA.</w:t>
      </w:r>
    </w:p>
    <w:sectPr>
      <w:type w:val="continuous"/>
      <w:pgSz w:w="11906" w:h="16838"/>
      <w:pgMar w:left="1701" w:right="1134" w:gutter="0" w:header="0" w:top="1134" w:footer="1134" w:bottom="171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modern"/>
    <w:pitch w:val="fixed"/>
  </w:font>
  <w:font w:name="StarSymbol">
    <w:altName w:val="Arial Unicode MS"/>
    <w:charset w:val="01" w:characterSet="utf-8"/>
    <w:family w:val="auto"/>
    <w:pitch w:val="default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Style14"/>
    <w:next w:val="BodyText"/>
    <w:qFormat/>
    <w:pPr>
      <w:pageBreakBefore/>
      <w:numPr>
        <w:ilvl w:val="0"/>
        <w:numId w:val="1"/>
      </w:numPr>
      <w:jc w:val="center"/>
      <w:outlineLvl w:val="0"/>
    </w:pPr>
    <w:rPr>
      <w:rFonts w:ascii="Times New Roman" w:hAnsi="Times New Roman"/>
      <w:b/>
      <w:bCs/>
      <w:caps/>
      <w:sz w:val="32"/>
      <w:szCs w:val="32"/>
      <w:lang w:val="ru-RU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outlineLvl w:val="1"/>
    </w:pPr>
    <w:rPr>
      <w:rFonts w:ascii="Times New Roman" w:hAnsi="Times New Roman"/>
      <w:b/>
      <w:bCs/>
      <w:i/>
      <w:iCs/>
      <w:sz w:val="28"/>
      <w:szCs w:val="28"/>
    </w:rPr>
  </w:style>
  <w:style w:type="paragraph" w:styleId="Heading3">
    <w:name w:val="heading 3"/>
    <w:basedOn w:val="Style14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Style14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Style14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Style10">
    <w:name w:val="Цитата"/>
    <w:qFormat/>
    <w:rPr>
      <w:i/>
      <w:iCs/>
    </w:rPr>
  </w:style>
  <w:style w:type="character" w:styleId="Style11">
    <w:name w:val="Непропорциональный текст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Style13">
    <w:name w:val="Определение"/>
    <w:qFormat/>
    <w:rPr/>
  </w:style>
  <w:style w:type="character" w:styleId="KeywordTok">
    <w:name w:val="KeywordTok"/>
    <w:qFormat/>
    <w:rPr>
      <w:b/>
      <w:color w:val="007020"/>
    </w:rPr>
  </w:style>
  <w:style w:type="character" w:styleId="DataTypeTok">
    <w:name w:val="DataTypeTok"/>
    <w:qFormat/>
    <w:rPr>
      <w:color w:val="902000"/>
    </w:rPr>
  </w:style>
  <w:style w:type="character" w:styleId="DecValTok">
    <w:name w:val="DecValTok"/>
    <w:qFormat/>
    <w:rPr>
      <w:color w:val="40A070"/>
    </w:rPr>
  </w:style>
  <w:style w:type="character" w:styleId="BaseNTok">
    <w:name w:val="BaseNTok"/>
    <w:qFormat/>
    <w:rPr>
      <w:color w:val="40A070"/>
    </w:rPr>
  </w:style>
  <w:style w:type="character" w:styleId="FloatTok">
    <w:name w:val="FloatTok"/>
    <w:qFormat/>
    <w:rPr>
      <w:color w:val="40A070"/>
    </w:rPr>
  </w:style>
  <w:style w:type="character" w:styleId="ConstantTok">
    <w:name w:val="ConstantTok"/>
    <w:qFormat/>
    <w:rPr>
      <w:color w:val="880000"/>
    </w:rPr>
  </w:style>
  <w:style w:type="character" w:styleId="CharTok">
    <w:name w:val="CharTok"/>
    <w:qFormat/>
    <w:rPr>
      <w:color w:val="4070A0"/>
    </w:rPr>
  </w:style>
  <w:style w:type="character" w:styleId="SpecialCharTok">
    <w:name w:val="SpecialCharTok"/>
    <w:qFormat/>
    <w:rPr>
      <w:color w:val="4070A0"/>
    </w:rPr>
  </w:style>
  <w:style w:type="character" w:styleId="StringTok">
    <w:name w:val="StringTok"/>
    <w:qFormat/>
    <w:rPr>
      <w:color w:val="4070A0"/>
    </w:rPr>
  </w:style>
  <w:style w:type="character" w:styleId="VerbatimStringTok">
    <w:name w:val="VerbatimStringTok"/>
    <w:qFormat/>
    <w:rPr>
      <w:color w:val="4070A0"/>
    </w:rPr>
  </w:style>
  <w:style w:type="character" w:styleId="SpecialStringTok">
    <w:name w:val="SpecialStringTok"/>
    <w:qFormat/>
    <w:rPr>
      <w:color w:val="BB6688"/>
    </w:rPr>
  </w:style>
  <w:style w:type="character" w:styleId="ImportTok">
    <w:name w:val="ImportTok"/>
    <w:qFormat/>
    <w:rPr>
      <w:b/>
      <w:color w:val="008000"/>
    </w:rPr>
  </w:style>
  <w:style w:type="character" w:styleId="CommentTok">
    <w:name w:val="CommentTok"/>
    <w:qFormat/>
    <w:rPr>
      <w:i/>
      <w:color w:val="60A0B0"/>
    </w:rPr>
  </w:style>
  <w:style w:type="character" w:styleId="DocumentationTok">
    <w:name w:val="DocumentationTok"/>
    <w:qFormat/>
    <w:rPr>
      <w:i/>
      <w:color w:val="BA2121"/>
    </w:rPr>
  </w:style>
  <w:style w:type="character" w:styleId="AnnotationTok">
    <w:name w:val="AnnotationTok"/>
    <w:qFormat/>
    <w:rPr>
      <w:b/>
      <w:i/>
      <w:color w:val="60A0B0"/>
    </w:rPr>
  </w:style>
  <w:style w:type="character" w:styleId="CommentVarTok">
    <w:name w:val="CommentVarTok"/>
    <w:qFormat/>
    <w:rPr>
      <w:b/>
      <w:i/>
      <w:color w:val="60A0B0"/>
    </w:rPr>
  </w:style>
  <w:style w:type="character" w:styleId="OtherTok">
    <w:name w:val="OtherTok"/>
    <w:qFormat/>
    <w:rPr>
      <w:color w:val="007020"/>
    </w:rPr>
  </w:style>
  <w:style w:type="character" w:styleId="FunctionTok">
    <w:name w:val="FunctionTok"/>
    <w:qFormat/>
    <w:rPr>
      <w:color w:val="06287E"/>
    </w:rPr>
  </w:style>
  <w:style w:type="character" w:styleId="VariableTok">
    <w:name w:val="VariableTok"/>
    <w:qFormat/>
    <w:rPr>
      <w:color w:val="19177C"/>
    </w:rPr>
  </w:style>
  <w:style w:type="character" w:styleId="ControlFlowTok">
    <w:name w:val="ControlFlowTok"/>
    <w:qFormat/>
    <w:rPr>
      <w:b/>
      <w:color w:val="007020"/>
    </w:rPr>
  </w:style>
  <w:style w:type="character" w:styleId="OperatorTok">
    <w:name w:val="OperatorTok"/>
    <w:qFormat/>
    <w:rPr>
      <w:color w:val="666666"/>
    </w:rPr>
  </w:style>
  <w:style w:type="character" w:styleId="BuiltInTok">
    <w:name w:val="BuiltInTok"/>
    <w:qFormat/>
    <w:rPr>
      <w:color w:val="008000"/>
    </w:rPr>
  </w:style>
  <w:style w:type="character" w:styleId="ExtensionTok">
    <w:name w:val="ExtensionTok"/>
    <w:qFormat/>
    <w:rPr/>
  </w:style>
  <w:style w:type="character" w:styleId="PreprocessorTok">
    <w:name w:val="PreprocessorTok"/>
    <w:qFormat/>
    <w:rPr>
      <w:color w:val="BC7A00"/>
    </w:rPr>
  </w:style>
  <w:style w:type="character" w:styleId="AttributeTok">
    <w:name w:val="AttributeTok"/>
    <w:qFormat/>
    <w:rPr>
      <w:color w:val="7D9029"/>
    </w:rPr>
  </w:style>
  <w:style w:type="character" w:styleId="RegionMarkerTok">
    <w:name w:val="RegionMarkerTok"/>
    <w:qFormat/>
    <w:rPr/>
  </w:style>
  <w:style w:type="character" w:styleId="InformationTok">
    <w:name w:val="InformationTok"/>
    <w:qFormat/>
    <w:rPr>
      <w:b/>
      <w:i/>
      <w:color w:val="60A0B0"/>
    </w:rPr>
  </w:style>
  <w:style w:type="character" w:styleId="WarningTok">
    <w:name w:val="WarningTok"/>
    <w:qFormat/>
    <w:rPr>
      <w:b/>
      <w:i/>
      <w:color w:val="60A0B0"/>
    </w:rPr>
  </w:style>
  <w:style w:type="character" w:styleId="AlertTok">
    <w:name w:val="AlertTok"/>
    <w:qFormat/>
    <w:rPr>
      <w:b/>
      <w:color w:val="FF0000"/>
    </w:rPr>
  </w:style>
  <w:style w:type="character" w:styleId="ErrorTok">
    <w:name w:val="ErrorTok"/>
    <w:qFormat/>
    <w:rPr>
      <w:b/>
      <w:color w:val="FF0000"/>
    </w:rPr>
  </w:style>
  <w:style w:type="character" w:styleId="NormalTok">
    <w:name w:val="NormalTok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start="567" w:end="567"/>
    </w:pPr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lineRule="auto" w:line="360" w:before="86" w:after="86"/>
      <w:ind w:firstLine="709"/>
      <w:jc w:val="both"/>
    </w:pPr>
    <w:rPr>
      <w:sz w:val="28"/>
      <w:lang w:val="ru-RU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Style15">
    <w:name w:val="Таблица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Style16">
    <w:name w:val="Фигура"/>
    <w:basedOn w:val="Normal"/>
    <w:qFormat/>
    <w:pPr>
      <w:suppressLineNumbers/>
    </w:pPr>
    <w:rPr/>
  </w:style>
  <w:style w:type="paragraph" w:styleId="FigureWithCaption">
    <w:name w:val="FigureWithCaption"/>
    <w:basedOn w:val="Style16"/>
    <w:qFormat/>
    <w:pPr>
      <w:keepNext w:val="true"/>
      <w:suppressLineNumbers/>
    </w:pPr>
    <w:rPr/>
  </w:style>
  <w:style w:type="paragraph" w:styleId="Style17">
    <w:name w:val="Указатель"/>
    <w:basedOn w:val="Normal"/>
    <w:qFormat/>
    <w:pPr>
      <w:suppressLineNumbers/>
    </w:pPr>
    <w:rPr>
      <w:rFonts w:cs="Tahoma"/>
    </w:rPr>
  </w:style>
  <w:style w:type="paragraph" w:styleId="Style18">
    <w:name w:val="Блочная цитата"/>
    <w:basedOn w:val="Normal"/>
    <w:qFormat/>
    <w:pPr>
      <w:spacing w:before="144" w:after="144"/>
      <w:ind w:hanging="0" w:start="567" w:end="567"/>
    </w:pPr>
    <w:rPr/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start="720" w:end="0"/>
    </w:pPr>
    <w:rPr/>
  </w:style>
  <w:style w:type="paragraph" w:styleId="Style20">
    <w:name w:val="Содержимое таблицы"/>
    <w:basedOn w:val="Normal"/>
    <w:qFormat/>
    <w:pPr>
      <w:suppressLineNumbers/>
      <w:ind w:hanging="0" w:start="43" w:end="43"/>
    </w:pPr>
    <w:rPr/>
  </w:style>
  <w:style w:type="paragraph" w:styleId="Style21">
    <w:name w:val="Заголовок таблицы"/>
    <w:basedOn w:val="Style20"/>
    <w:qFormat/>
    <w:pPr>
      <w:suppressLineNumbers/>
      <w:ind w:hanging="0" w:start="43" w:end="43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Style22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start="720" w:end="0"/>
    </w:pPr>
    <w:rPr/>
  </w:style>
  <w:style w:type="paragraph" w:styleId="Style23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TOC1">
    <w:name w:val="toc 1"/>
    <w:basedOn w:val="Style17"/>
    <w:pPr>
      <w:tabs>
        <w:tab w:val="clear" w:pos="709"/>
        <w:tab w:val="right" w:pos="9071" w:leader="dot"/>
      </w:tabs>
      <w:ind w:hanging="0" w:start="0"/>
    </w:pPr>
    <w:rPr/>
  </w:style>
  <w:style w:type="paragraph" w:styleId="TOC2">
    <w:name w:val="toc 2"/>
    <w:basedOn w:val="Style17"/>
    <w:pPr>
      <w:tabs>
        <w:tab w:val="clear" w:pos="709"/>
        <w:tab w:val="right" w:pos="9071" w:leader="dot"/>
      </w:tabs>
      <w:ind w:hanging="0" w:start="283"/>
    </w:pPr>
    <w:rPr/>
  </w:style>
  <w:style w:type="numbering" w:styleId="Style24">
    <w:name w:val="Маркированный •"/>
    <w:qFormat/>
  </w:style>
  <w:style w:type="numbering" w:styleId="Style25">
    <w:name w:val="Маркированный –"/>
    <w:qFormat/>
  </w:style>
  <w:style w:type="numbering" w:styleId="Style26">
    <w:name w:val="Маркированный ☑"/>
    <w:qFormat/>
  </w:style>
  <w:style w:type="numbering" w:styleId="Style27">
    <w:name w:val="Маркированный ➢"/>
    <w:qFormat/>
  </w:style>
  <w:style w:type="numbering" w:styleId="Style28">
    <w:name w:val="Маркированный ✗"/>
    <w:qFormat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LibreOffice_project/5937a82db3889b586a62e0a27a0d74b840403d7c</Application>
  <AppVersion>15.0000</AppVersion>
  <Pages>25</Pages>
  <Words>3945</Words>
  <Characters>27091</Characters>
  <CharactersWithSpaces>30817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2026-03-30T14:15:08Z</dcterms:created>
  <dc:creator/>
  <dc:description/>
  <cp:keywords/>
  <dc:language>ru-RU</dc:language>
  <cp:lastModifiedBy/>
  <dcterms:modified xsi:type="dcterms:W3CDTF">2026-03-31T17:34:25Z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Рисунок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 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 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 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-caption-position">
    <vt:lpwstr>below</vt:lpwstr>
  </property>
  <property fmtid="{D5CDD505-2E9C-101B-9397-08002B2CF9AE}" pid="65" name="tableCaptionLocation">
    <vt:lpwstr>bottom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Таблица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</Properties>
</file>