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655EC" w14:textId="77777777" w:rsidR="000A2CD3" w:rsidRDefault="00000000">
      <w:pPr>
        <w:spacing w:before="800" w:after="80"/>
        <w:jc w:val="center"/>
      </w:pPr>
      <w:r>
        <w:rPr>
          <w:b/>
          <w:bCs/>
          <w:color w:val="1F3864"/>
          <w:sz w:val="56"/>
          <w:szCs w:val="56"/>
        </w:rPr>
        <w:t>ELECTRICITY LOAD FORECASTING</w:t>
      </w:r>
    </w:p>
    <w:p w14:paraId="61CB0457" w14:textId="77777777" w:rsidR="000A2CD3" w:rsidRDefault="00000000">
      <w:pPr>
        <w:spacing w:after="60"/>
        <w:jc w:val="center"/>
      </w:pPr>
      <w:r>
        <w:rPr>
          <w:b/>
          <w:bCs/>
          <w:color w:val="2E75B6"/>
          <w:sz w:val="36"/>
          <w:szCs w:val="36"/>
        </w:rPr>
        <w:t>Technical Documentation</w:t>
      </w:r>
    </w:p>
    <w:p w14:paraId="447273FE" w14:textId="77777777" w:rsidR="000A2CD3" w:rsidRDefault="00000000">
      <w:pPr>
        <w:spacing w:after="60"/>
        <w:jc w:val="center"/>
      </w:pPr>
      <w:r>
        <w:rPr>
          <w:color w:val="555555"/>
          <w:sz w:val="26"/>
          <w:szCs w:val="26"/>
        </w:rPr>
        <w:t>UCI Electricity Load Diagrams 2011–2014</w:t>
      </w:r>
    </w:p>
    <w:p w14:paraId="75D8B0CF" w14:textId="018C4A31" w:rsidR="000A2CD3" w:rsidRDefault="00813DC8" w:rsidP="00B06D65">
      <w:pPr>
        <w:spacing w:before="400"/>
        <w:jc w:val="center"/>
        <w:rPr>
          <w:i/>
          <w:iCs/>
        </w:rPr>
      </w:pPr>
      <w:r w:rsidRPr="00813DC8">
        <w:rPr>
          <w:i/>
          <w:iCs/>
        </w:rPr>
        <w:t xml:space="preserve">Link to UI: </w:t>
      </w:r>
      <w:hyperlink r:id="rId7" w:history="1">
        <w:r w:rsidRPr="00813DC8">
          <w:rPr>
            <w:rStyle w:val="Hyperlink"/>
            <w:i/>
            <w:iCs/>
          </w:rPr>
          <w:t>https://brocode-electricity-forecasting-648786197436.us-central1.run.app/</w:t>
        </w:r>
      </w:hyperlink>
    </w:p>
    <w:p w14:paraId="3B904664" w14:textId="402C8F06" w:rsidR="00B06D65" w:rsidRPr="00B06D65" w:rsidRDefault="00B06D65" w:rsidP="00B06D65">
      <w:pPr>
        <w:spacing w:before="400"/>
        <w:jc w:val="center"/>
        <w:rPr>
          <w:i/>
          <w:iCs/>
        </w:rPr>
      </w:pPr>
      <w:proofErr w:type="spellStart"/>
      <w:r>
        <w:rPr>
          <w:i/>
          <w:iCs/>
        </w:rPr>
        <w:t>Github</w:t>
      </w:r>
      <w:proofErr w:type="spellEnd"/>
      <w:r>
        <w:rPr>
          <w:i/>
          <w:iCs/>
        </w:rPr>
        <w:t xml:space="preserve"> Link: </w:t>
      </w:r>
      <w:hyperlink r:id="rId8" w:history="1">
        <w:r w:rsidRPr="00B06D65">
          <w:rPr>
            <w:rStyle w:val="Hyperlink"/>
            <w:i/>
            <w:iCs/>
          </w:rPr>
          <w:t>https://github.com/vitarka101/Forecast-Electricity</w:t>
        </w:r>
      </w:hyperlink>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0A2CD3" w14:paraId="377D185B" w14:textId="77777777">
        <w:tblPrEx>
          <w:tblCellMar>
            <w:top w:w="0" w:type="dxa"/>
            <w:bottom w:w="0" w:type="dxa"/>
          </w:tblCellMar>
        </w:tblPrEx>
        <w:tc>
          <w:tcPr>
            <w:tcW w:w="3000" w:type="dxa"/>
            <w:tcBorders>
              <w:top w:val="single" w:sz="1" w:space="0" w:color="AECDE8"/>
              <w:left w:val="single" w:sz="1" w:space="0" w:color="AECDE8"/>
              <w:bottom w:val="single" w:sz="1" w:space="0" w:color="AECDE8"/>
              <w:right w:val="single" w:sz="1" w:space="0" w:color="AECDE8"/>
            </w:tcBorders>
            <w:shd w:val="clear" w:color="auto" w:fill="D6E4F0"/>
            <w:tcMar>
              <w:top w:w="100" w:type="dxa"/>
              <w:left w:w="150" w:type="dxa"/>
              <w:bottom w:w="100" w:type="dxa"/>
              <w:right w:w="150" w:type="dxa"/>
            </w:tcMar>
          </w:tcPr>
          <w:p w14:paraId="1503F7BA" w14:textId="77777777" w:rsidR="000A2CD3" w:rsidRDefault="00000000">
            <w:r>
              <w:rPr>
                <w:b/>
                <w:bCs/>
                <w:color w:val="1F3864"/>
                <w:sz w:val="20"/>
                <w:szCs w:val="20"/>
              </w:rPr>
              <w:t>Project</w:t>
            </w:r>
          </w:p>
        </w:tc>
        <w:tc>
          <w:tcPr>
            <w:tcW w:w="6360" w:type="dxa"/>
            <w:tcBorders>
              <w:top w:val="single" w:sz="1" w:space="0" w:color="AECDE8"/>
              <w:left w:val="single" w:sz="1" w:space="0" w:color="AECDE8"/>
              <w:bottom w:val="single" w:sz="1" w:space="0" w:color="AECDE8"/>
              <w:right w:val="single" w:sz="1" w:space="0" w:color="AECDE8"/>
            </w:tcBorders>
            <w:shd w:val="clear" w:color="auto" w:fill="FFFFFF"/>
            <w:tcMar>
              <w:top w:w="100" w:type="dxa"/>
              <w:left w:w="150" w:type="dxa"/>
              <w:bottom w:w="100" w:type="dxa"/>
              <w:right w:w="150" w:type="dxa"/>
            </w:tcMar>
          </w:tcPr>
          <w:p w14:paraId="54435E14" w14:textId="77777777" w:rsidR="000A2CD3" w:rsidRDefault="00000000">
            <w:r>
              <w:rPr>
                <w:sz w:val="20"/>
                <w:szCs w:val="20"/>
              </w:rPr>
              <w:t>Electricity load forecasting and model comparison</w:t>
            </w:r>
          </w:p>
        </w:tc>
      </w:tr>
      <w:tr w:rsidR="000A2CD3" w14:paraId="71A1E375" w14:textId="77777777">
        <w:tblPrEx>
          <w:tblCellMar>
            <w:top w:w="0" w:type="dxa"/>
            <w:bottom w:w="0" w:type="dxa"/>
          </w:tblCellMar>
        </w:tblPrEx>
        <w:tc>
          <w:tcPr>
            <w:tcW w:w="3000" w:type="dxa"/>
            <w:tcBorders>
              <w:top w:val="single" w:sz="1" w:space="0" w:color="AECDE8"/>
              <w:left w:val="single" w:sz="1" w:space="0" w:color="AECDE8"/>
              <w:bottom w:val="single" w:sz="1" w:space="0" w:color="AECDE8"/>
              <w:right w:val="single" w:sz="1" w:space="0" w:color="AECDE8"/>
            </w:tcBorders>
            <w:shd w:val="clear" w:color="auto" w:fill="D6E4F0"/>
            <w:tcMar>
              <w:top w:w="100" w:type="dxa"/>
              <w:left w:w="150" w:type="dxa"/>
              <w:bottom w:w="100" w:type="dxa"/>
              <w:right w:w="150" w:type="dxa"/>
            </w:tcMar>
          </w:tcPr>
          <w:p w14:paraId="551C34E6" w14:textId="77777777" w:rsidR="000A2CD3" w:rsidRDefault="00000000">
            <w:r>
              <w:rPr>
                <w:b/>
                <w:bCs/>
                <w:color w:val="1F3864"/>
                <w:sz w:val="20"/>
                <w:szCs w:val="20"/>
              </w:rPr>
              <w:t>Dataset</w:t>
            </w:r>
          </w:p>
        </w:tc>
        <w:tc>
          <w:tcPr>
            <w:tcW w:w="6360" w:type="dxa"/>
            <w:tcBorders>
              <w:top w:val="single" w:sz="1" w:space="0" w:color="AECDE8"/>
              <w:left w:val="single" w:sz="1" w:space="0" w:color="AECDE8"/>
              <w:bottom w:val="single" w:sz="1" w:space="0" w:color="AECDE8"/>
              <w:right w:val="single" w:sz="1" w:space="0" w:color="AECDE8"/>
            </w:tcBorders>
            <w:shd w:val="clear" w:color="auto" w:fill="EBF3FB"/>
            <w:tcMar>
              <w:top w:w="100" w:type="dxa"/>
              <w:left w:w="150" w:type="dxa"/>
              <w:bottom w:w="100" w:type="dxa"/>
              <w:right w:w="150" w:type="dxa"/>
            </w:tcMar>
          </w:tcPr>
          <w:p w14:paraId="36262D3A" w14:textId="77777777" w:rsidR="000A2CD3" w:rsidRDefault="00000000">
            <w:r>
              <w:rPr>
                <w:sz w:val="20"/>
                <w:szCs w:val="20"/>
              </w:rPr>
              <w:t>UCI Electricity Load Diagrams 2011-2014, enriched with weather, Portuguese holidays, and OMIE electricity price data</w:t>
            </w:r>
          </w:p>
        </w:tc>
      </w:tr>
      <w:tr w:rsidR="000A2CD3" w14:paraId="39A5D5EF" w14:textId="77777777">
        <w:tblPrEx>
          <w:tblCellMar>
            <w:top w:w="0" w:type="dxa"/>
            <w:bottom w:w="0" w:type="dxa"/>
          </w:tblCellMar>
        </w:tblPrEx>
        <w:tc>
          <w:tcPr>
            <w:tcW w:w="3000" w:type="dxa"/>
            <w:tcBorders>
              <w:top w:val="single" w:sz="1" w:space="0" w:color="AECDE8"/>
              <w:left w:val="single" w:sz="1" w:space="0" w:color="AECDE8"/>
              <w:bottom w:val="single" w:sz="1" w:space="0" w:color="AECDE8"/>
              <w:right w:val="single" w:sz="1" w:space="0" w:color="AECDE8"/>
            </w:tcBorders>
            <w:shd w:val="clear" w:color="auto" w:fill="D6E4F0"/>
            <w:tcMar>
              <w:top w:w="100" w:type="dxa"/>
              <w:left w:w="150" w:type="dxa"/>
              <w:bottom w:w="100" w:type="dxa"/>
              <w:right w:w="150" w:type="dxa"/>
            </w:tcMar>
          </w:tcPr>
          <w:p w14:paraId="6A9FF417" w14:textId="77777777" w:rsidR="000A2CD3" w:rsidRDefault="00000000">
            <w:r>
              <w:rPr>
                <w:b/>
                <w:bCs/>
                <w:color w:val="1F3864"/>
                <w:sz w:val="20"/>
                <w:szCs w:val="20"/>
              </w:rPr>
              <w:t>Models</w:t>
            </w:r>
          </w:p>
        </w:tc>
        <w:tc>
          <w:tcPr>
            <w:tcW w:w="6360" w:type="dxa"/>
            <w:tcBorders>
              <w:top w:val="single" w:sz="1" w:space="0" w:color="AECDE8"/>
              <w:left w:val="single" w:sz="1" w:space="0" w:color="AECDE8"/>
              <w:bottom w:val="single" w:sz="1" w:space="0" w:color="AECDE8"/>
              <w:right w:val="single" w:sz="1" w:space="0" w:color="AECDE8"/>
            </w:tcBorders>
            <w:shd w:val="clear" w:color="auto" w:fill="FFFFFF"/>
            <w:tcMar>
              <w:top w:w="100" w:type="dxa"/>
              <w:left w:w="150" w:type="dxa"/>
              <w:bottom w:w="100" w:type="dxa"/>
              <w:right w:w="150" w:type="dxa"/>
            </w:tcMar>
          </w:tcPr>
          <w:p w14:paraId="15640879" w14:textId="77777777" w:rsidR="000A2CD3" w:rsidRDefault="00000000">
            <w:r>
              <w:rPr>
                <w:sz w:val="20"/>
                <w:szCs w:val="20"/>
              </w:rPr>
              <w:t xml:space="preserve">SARIMA | Facebook Prophet | </w:t>
            </w:r>
            <w:proofErr w:type="spellStart"/>
            <w:r>
              <w:rPr>
                <w:sz w:val="20"/>
                <w:szCs w:val="20"/>
              </w:rPr>
              <w:t>DeepAR</w:t>
            </w:r>
            <w:proofErr w:type="spellEnd"/>
            <w:r>
              <w:rPr>
                <w:sz w:val="20"/>
                <w:szCs w:val="20"/>
              </w:rPr>
              <w:t xml:space="preserve"> | LSTM</w:t>
            </w:r>
          </w:p>
        </w:tc>
      </w:tr>
      <w:tr w:rsidR="000A2CD3" w14:paraId="7F601912" w14:textId="77777777">
        <w:tblPrEx>
          <w:tblCellMar>
            <w:top w:w="0" w:type="dxa"/>
            <w:bottom w:w="0" w:type="dxa"/>
          </w:tblCellMar>
        </w:tblPrEx>
        <w:tc>
          <w:tcPr>
            <w:tcW w:w="3000" w:type="dxa"/>
            <w:tcBorders>
              <w:top w:val="single" w:sz="1" w:space="0" w:color="AECDE8"/>
              <w:left w:val="single" w:sz="1" w:space="0" w:color="AECDE8"/>
              <w:bottom w:val="single" w:sz="1" w:space="0" w:color="AECDE8"/>
              <w:right w:val="single" w:sz="1" w:space="0" w:color="AECDE8"/>
            </w:tcBorders>
            <w:shd w:val="clear" w:color="auto" w:fill="D6E4F0"/>
            <w:tcMar>
              <w:top w:w="100" w:type="dxa"/>
              <w:left w:w="150" w:type="dxa"/>
              <w:bottom w:w="100" w:type="dxa"/>
              <w:right w:w="150" w:type="dxa"/>
            </w:tcMar>
          </w:tcPr>
          <w:p w14:paraId="2A0D12B5" w14:textId="77777777" w:rsidR="000A2CD3" w:rsidRDefault="00000000">
            <w:r>
              <w:rPr>
                <w:b/>
                <w:bCs/>
                <w:color w:val="1F3864"/>
                <w:sz w:val="20"/>
                <w:szCs w:val="20"/>
              </w:rPr>
              <w:t>Primary Metric</w:t>
            </w:r>
          </w:p>
        </w:tc>
        <w:tc>
          <w:tcPr>
            <w:tcW w:w="6360" w:type="dxa"/>
            <w:tcBorders>
              <w:top w:val="single" w:sz="1" w:space="0" w:color="AECDE8"/>
              <w:left w:val="single" w:sz="1" w:space="0" w:color="AECDE8"/>
              <w:bottom w:val="single" w:sz="1" w:space="0" w:color="AECDE8"/>
              <w:right w:val="single" w:sz="1" w:space="0" w:color="AECDE8"/>
            </w:tcBorders>
            <w:shd w:val="clear" w:color="auto" w:fill="EBF3FB"/>
            <w:tcMar>
              <w:top w:w="100" w:type="dxa"/>
              <w:left w:w="150" w:type="dxa"/>
              <w:bottom w:w="100" w:type="dxa"/>
              <w:right w:w="150" w:type="dxa"/>
            </w:tcMar>
          </w:tcPr>
          <w:p w14:paraId="52937E46" w14:textId="1668CAA8" w:rsidR="000A2CD3" w:rsidRDefault="00000000">
            <w:r>
              <w:rPr>
                <w:sz w:val="20"/>
                <w:szCs w:val="20"/>
              </w:rPr>
              <w:t xml:space="preserve">MAPE (0–100 scale) </w:t>
            </w:r>
            <w:r w:rsidR="00A03BC6">
              <w:rPr>
                <w:sz w:val="20"/>
                <w:szCs w:val="20"/>
              </w:rPr>
              <w:t>-</w:t>
            </w:r>
            <w:r>
              <w:rPr>
                <w:sz w:val="20"/>
                <w:szCs w:val="20"/>
              </w:rPr>
              <w:t xml:space="preserve"> Lower is Better</w:t>
            </w:r>
          </w:p>
        </w:tc>
      </w:tr>
      <w:tr w:rsidR="000A2CD3" w14:paraId="0D192A99" w14:textId="77777777">
        <w:tblPrEx>
          <w:tblCellMar>
            <w:top w:w="0" w:type="dxa"/>
            <w:bottom w:w="0" w:type="dxa"/>
          </w:tblCellMar>
        </w:tblPrEx>
        <w:tc>
          <w:tcPr>
            <w:tcW w:w="3000" w:type="dxa"/>
            <w:tcBorders>
              <w:top w:val="single" w:sz="1" w:space="0" w:color="AECDE8"/>
              <w:left w:val="single" w:sz="1" w:space="0" w:color="AECDE8"/>
              <w:bottom w:val="single" w:sz="1" w:space="0" w:color="AECDE8"/>
              <w:right w:val="single" w:sz="1" w:space="0" w:color="AECDE8"/>
            </w:tcBorders>
            <w:shd w:val="clear" w:color="auto" w:fill="D6E4F0"/>
            <w:tcMar>
              <w:top w:w="100" w:type="dxa"/>
              <w:left w:w="150" w:type="dxa"/>
              <w:bottom w:w="100" w:type="dxa"/>
              <w:right w:w="150" w:type="dxa"/>
            </w:tcMar>
          </w:tcPr>
          <w:p w14:paraId="24AEB8FC" w14:textId="77777777" w:rsidR="000A2CD3" w:rsidRDefault="00000000">
            <w:r>
              <w:rPr>
                <w:b/>
                <w:bCs/>
                <w:color w:val="1F3864"/>
                <w:sz w:val="20"/>
                <w:szCs w:val="20"/>
              </w:rPr>
              <w:t>Team</w:t>
            </w:r>
          </w:p>
        </w:tc>
        <w:tc>
          <w:tcPr>
            <w:tcW w:w="6360" w:type="dxa"/>
            <w:tcBorders>
              <w:top w:val="single" w:sz="1" w:space="0" w:color="AECDE8"/>
              <w:left w:val="single" w:sz="1" w:space="0" w:color="AECDE8"/>
              <w:bottom w:val="single" w:sz="1" w:space="0" w:color="AECDE8"/>
              <w:right w:val="single" w:sz="1" w:space="0" w:color="AECDE8"/>
            </w:tcBorders>
            <w:shd w:val="clear" w:color="auto" w:fill="FFFFFF"/>
            <w:tcMar>
              <w:top w:w="100" w:type="dxa"/>
              <w:left w:w="150" w:type="dxa"/>
              <w:bottom w:w="100" w:type="dxa"/>
              <w:right w:w="150" w:type="dxa"/>
            </w:tcMar>
          </w:tcPr>
          <w:p w14:paraId="5DFB4F2C" w14:textId="57D6C77A" w:rsidR="000A2CD3" w:rsidRDefault="00000000">
            <w:proofErr w:type="spellStart"/>
            <w:r>
              <w:rPr>
                <w:sz w:val="20"/>
                <w:szCs w:val="20"/>
              </w:rPr>
              <w:t>BroCode</w:t>
            </w:r>
            <w:proofErr w:type="spellEnd"/>
            <w:r>
              <w:rPr>
                <w:sz w:val="20"/>
                <w:szCs w:val="20"/>
              </w:rPr>
              <w:t xml:space="preserve"> </w:t>
            </w:r>
            <w:r w:rsidR="00A03BC6">
              <w:rPr>
                <w:sz w:val="20"/>
                <w:szCs w:val="20"/>
              </w:rPr>
              <w:t>-</w:t>
            </w:r>
            <w:r>
              <w:rPr>
                <w:sz w:val="20"/>
                <w:szCs w:val="20"/>
              </w:rPr>
              <w:t xml:space="preserve"> Aditi Mittal | Ayush Kumar | Shweta Smriti Tripathi</w:t>
            </w:r>
          </w:p>
        </w:tc>
      </w:tr>
      <w:tr w:rsidR="000A2CD3" w14:paraId="784CEB55" w14:textId="77777777">
        <w:tblPrEx>
          <w:tblCellMar>
            <w:top w:w="0" w:type="dxa"/>
            <w:bottom w:w="0" w:type="dxa"/>
          </w:tblCellMar>
        </w:tblPrEx>
        <w:tc>
          <w:tcPr>
            <w:tcW w:w="3000" w:type="dxa"/>
            <w:tcBorders>
              <w:top w:val="single" w:sz="1" w:space="0" w:color="AECDE8"/>
              <w:left w:val="single" w:sz="1" w:space="0" w:color="AECDE8"/>
              <w:bottom w:val="single" w:sz="1" w:space="0" w:color="AECDE8"/>
              <w:right w:val="single" w:sz="1" w:space="0" w:color="AECDE8"/>
            </w:tcBorders>
            <w:shd w:val="clear" w:color="auto" w:fill="D6E4F0"/>
            <w:tcMar>
              <w:top w:w="100" w:type="dxa"/>
              <w:left w:w="150" w:type="dxa"/>
              <w:bottom w:w="100" w:type="dxa"/>
              <w:right w:w="150" w:type="dxa"/>
            </w:tcMar>
          </w:tcPr>
          <w:p w14:paraId="1983DA5E" w14:textId="77777777" w:rsidR="000A2CD3" w:rsidRDefault="00000000">
            <w:r>
              <w:rPr>
                <w:b/>
                <w:bCs/>
                <w:color w:val="1F3864"/>
                <w:sz w:val="20"/>
                <w:szCs w:val="20"/>
              </w:rPr>
              <w:t>Date</w:t>
            </w:r>
          </w:p>
        </w:tc>
        <w:tc>
          <w:tcPr>
            <w:tcW w:w="6360" w:type="dxa"/>
            <w:tcBorders>
              <w:top w:val="single" w:sz="1" w:space="0" w:color="AECDE8"/>
              <w:left w:val="single" w:sz="1" w:space="0" w:color="AECDE8"/>
              <w:bottom w:val="single" w:sz="1" w:space="0" w:color="AECDE8"/>
              <w:right w:val="single" w:sz="1" w:space="0" w:color="AECDE8"/>
            </w:tcBorders>
            <w:shd w:val="clear" w:color="auto" w:fill="EBF3FB"/>
            <w:tcMar>
              <w:top w:w="100" w:type="dxa"/>
              <w:left w:w="150" w:type="dxa"/>
              <w:bottom w:w="100" w:type="dxa"/>
              <w:right w:w="150" w:type="dxa"/>
            </w:tcMar>
          </w:tcPr>
          <w:p w14:paraId="725D171F" w14:textId="77777777" w:rsidR="000A2CD3" w:rsidRDefault="00000000">
            <w:r>
              <w:rPr>
                <w:sz w:val="20"/>
                <w:szCs w:val="20"/>
              </w:rPr>
              <w:t>May 2026</w:t>
            </w:r>
          </w:p>
        </w:tc>
      </w:tr>
    </w:tbl>
    <w:p w14:paraId="507E4083" w14:textId="050DBA69" w:rsidR="00813DC8" w:rsidRDefault="00000000">
      <w:r>
        <w:br w:type="page"/>
      </w:r>
    </w:p>
    <w:p w14:paraId="0BA53365" w14:textId="77777777" w:rsidR="000A2CD3" w:rsidRDefault="00000000">
      <w:pPr>
        <w:pStyle w:val="Heading1"/>
      </w:pPr>
      <w:bookmarkStart w:id="0" w:name="_Toc228908568"/>
      <w:r>
        <w:lastRenderedPageBreak/>
        <w:t>1. Introduction</w:t>
      </w:r>
      <w:bookmarkEnd w:id="0"/>
    </w:p>
    <w:p w14:paraId="5BB14DCF" w14:textId="77777777" w:rsidR="000A2CD3" w:rsidRDefault="00000000">
      <w:pPr>
        <w:spacing w:before="80" w:after="80" w:line="320" w:lineRule="auto"/>
      </w:pPr>
      <w:r>
        <w:t>Electricity load forecasting is the task of predicting future electricity consumption from historical demand patterns and external contextual signals. Accurate forecasts are essential for utilities and grid operators to balance supply and demand efficiently, reduce procurement costs, and support stable electricity operations.</w:t>
      </w:r>
    </w:p>
    <w:p w14:paraId="3C02DDCD" w14:textId="77777777" w:rsidR="000A2CD3" w:rsidRDefault="00000000">
      <w:pPr>
        <w:spacing w:before="80" w:after="80" w:line="320" w:lineRule="auto"/>
      </w:pPr>
      <w:r>
        <w:t xml:space="preserve">In this project, the goal is to forecast hourly electricity consumption for individual Portuguese electricity clients using the UCI Electricity Load Diagrams 2011–2014 dataset. The work focuses on two related goals: building a robust forecasting pipeline for client-level hourly electricity </w:t>
      </w:r>
      <w:proofErr w:type="gramStart"/>
      <w:r>
        <w:t>demand, and</w:t>
      </w:r>
      <w:proofErr w:type="gramEnd"/>
      <w:r>
        <w:t xml:space="preserve"> comparing several forecasting approaches to recommend a practical strategy that routes each client to the best-performing model.</w:t>
      </w:r>
    </w:p>
    <w:p w14:paraId="5503C355" w14:textId="77777777" w:rsidR="000A2CD3" w:rsidRDefault="00000000">
      <w:pPr>
        <w:spacing w:before="80" w:after="80" w:line="320" w:lineRule="auto"/>
      </w:pPr>
      <w:r>
        <w:t>The final recommendation is not a single universal model. The analysis supports a cluster-based ensemble strategy: clients are grouped based on load scale, volatility, and model performance, and each client is assigned the model with the lowest historical forecasting error. This produces substantially lower aggregate error than any single model applied globally.</w:t>
      </w:r>
    </w:p>
    <w:p w14:paraId="0C69871F" w14:textId="77777777" w:rsidR="000A2CD3" w:rsidRDefault="000A2CD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2CD3" w14:paraId="6622C346" w14:textId="77777777">
        <w:tblPrEx>
          <w:tblCellMar>
            <w:top w:w="0" w:type="dxa"/>
            <w:bottom w:w="0" w:type="dxa"/>
          </w:tblCellMar>
        </w:tblPrEx>
        <w:tc>
          <w:tcPr>
            <w:tcW w:w="9360" w:type="dxa"/>
            <w:tcBorders>
              <w:top w:val="single" w:sz="1" w:space="0" w:color="AECDE8"/>
              <w:left w:val="single" w:sz="1" w:space="0" w:color="AECDE8"/>
              <w:bottom w:val="single" w:sz="1" w:space="0" w:color="AECDE8"/>
              <w:right w:val="single" w:sz="1" w:space="0" w:color="AECDE8"/>
            </w:tcBorders>
            <w:shd w:val="clear" w:color="auto" w:fill="D6E4F0"/>
            <w:tcMar>
              <w:top w:w="120" w:type="dxa"/>
              <w:left w:w="200" w:type="dxa"/>
              <w:bottom w:w="120" w:type="dxa"/>
              <w:right w:w="200" w:type="dxa"/>
            </w:tcMar>
          </w:tcPr>
          <w:p w14:paraId="477171AD" w14:textId="77777777" w:rsidR="000A2CD3" w:rsidRDefault="00000000">
            <w:r>
              <w:rPr>
                <w:b/>
                <w:bCs/>
                <w:color w:val="1F3864"/>
              </w:rPr>
              <w:t>Key Takeaway: The best practical approach is a client-aware model-routing strategy, not a one-size-fits-all forecasting model.</w:t>
            </w:r>
          </w:p>
        </w:tc>
      </w:tr>
    </w:tbl>
    <w:p w14:paraId="5EAA54EE" w14:textId="77777777" w:rsidR="000A2CD3" w:rsidRDefault="000A2CD3">
      <w:pPr>
        <w:spacing w:before="80"/>
      </w:pPr>
    </w:p>
    <w:p w14:paraId="47891C02" w14:textId="77777777" w:rsidR="000A2CD3" w:rsidRDefault="00000000">
      <w:pPr>
        <w:pStyle w:val="Heading1"/>
      </w:pPr>
      <w:bookmarkStart w:id="1" w:name="_Toc228908569"/>
      <w:r>
        <w:t>2. Problem Statement and Project Objective</w:t>
      </w:r>
      <w:bookmarkEnd w:id="1"/>
    </w:p>
    <w:p w14:paraId="720441A1" w14:textId="77777777" w:rsidR="000A2CD3" w:rsidRDefault="00000000">
      <w:pPr>
        <w:spacing w:before="80" w:after="80" w:line="320" w:lineRule="auto"/>
      </w:pPr>
      <w:r>
        <w:t>The core business problem is that electricity demand is highly heterogeneous across clients. Some clients have low, stable consumption, while others exhibit much higher and more volatile load patterns. A forecasting model that works well for one client may perform poorly for another, making a global one-size-fits-all approach insufficient.</w:t>
      </w:r>
    </w:p>
    <w:p w14:paraId="2856B394" w14:textId="77777777" w:rsidR="000A2CD3" w:rsidRDefault="00000000">
      <w:pPr>
        <w:spacing w:before="80" w:after="80" w:line="320" w:lineRule="auto"/>
      </w:pPr>
      <w:r>
        <w:t>The technical objective is to predict future hourly electricity load using historical client-level load data and the following external features:</w:t>
      </w:r>
    </w:p>
    <w:p w14:paraId="2133F26F" w14:textId="77777777" w:rsidR="000A2CD3" w:rsidRDefault="00000000">
      <w:pPr>
        <w:pStyle w:val="ListParagraph"/>
        <w:numPr>
          <w:ilvl w:val="0"/>
          <w:numId w:val="1"/>
        </w:numPr>
        <w:spacing w:before="40" w:after="40"/>
      </w:pPr>
      <w:r>
        <w:t>Temperature and relative humidity (weather signals from Open-</w:t>
      </w:r>
      <w:proofErr w:type="spellStart"/>
      <w:r>
        <w:t>Meteo</w:t>
      </w:r>
      <w:proofErr w:type="spellEnd"/>
      <w:r>
        <w:t xml:space="preserve"> API)</w:t>
      </w:r>
    </w:p>
    <w:p w14:paraId="60E8529B" w14:textId="77777777" w:rsidR="000A2CD3" w:rsidRDefault="00000000">
      <w:pPr>
        <w:pStyle w:val="ListParagraph"/>
        <w:numPr>
          <w:ilvl w:val="0"/>
          <w:numId w:val="1"/>
        </w:numPr>
        <w:spacing w:before="40" w:after="40"/>
      </w:pPr>
      <w:r>
        <w:t>Portuguese public holidays (calendar features)</w:t>
      </w:r>
    </w:p>
    <w:p w14:paraId="4BB5ECAF" w14:textId="77777777" w:rsidR="000A2CD3" w:rsidRDefault="00000000">
      <w:pPr>
        <w:pStyle w:val="ListParagraph"/>
        <w:numPr>
          <w:ilvl w:val="0"/>
          <w:numId w:val="1"/>
        </w:numPr>
        <w:spacing w:before="40" w:after="40"/>
      </w:pPr>
      <w:r>
        <w:t>Calendar indicators: hour, day of week, month, season</w:t>
      </w:r>
    </w:p>
    <w:p w14:paraId="1D45D064" w14:textId="77777777" w:rsidR="000A2CD3" w:rsidRDefault="00000000">
      <w:pPr>
        <w:pStyle w:val="ListParagraph"/>
        <w:numPr>
          <w:ilvl w:val="0"/>
          <w:numId w:val="1"/>
        </w:numPr>
        <w:spacing w:before="40" w:after="40"/>
      </w:pPr>
      <w:r>
        <w:t>OMIE electricity market prices</w:t>
      </w:r>
    </w:p>
    <w:p w14:paraId="1A584580" w14:textId="77777777" w:rsidR="000A2CD3" w:rsidRDefault="000A2CD3">
      <w:pPr>
        <w:spacing w:before="60"/>
      </w:pPr>
    </w:p>
    <w:p w14:paraId="476F09AE" w14:textId="77777777" w:rsidR="000A2CD3" w:rsidRDefault="00000000">
      <w:pPr>
        <w:spacing w:before="80" w:after="80" w:line="320" w:lineRule="auto"/>
      </w:pPr>
      <w:r>
        <w:t xml:space="preserve">The practical objective is to reduce forecasting error </w:t>
      </w:r>
      <w:proofErr w:type="gramStart"/>
      <w:r>
        <w:t>so as to</w:t>
      </w:r>
      <w:proofErr w:type="gramEnd"/>
      <w:r>
        <w:t xml:space="preserve"> support improved energy planning, reduced over-purchasing, better procurement decisions, and more stable electricity operations.</w:t>
      </w:r>
    </w:p>
    <w:p w14:paraId="07D1FA25" w14:textId="77777777" w:rsidR="00A03BC6" w:rsidRDefault="00A03BC6">
      <w:pPr>
        <w:spacing w:before="80" w:after="80" w:line="320" w:lineRule="auto"/>
      </w:pPr>
    </w:p>
    <w:p w14:paraId="09D32B4F" w14:textId="77777777" w:rsidR="000A2CD3" w:rsidRDefault="00000000">
      <w:pPr>
        <w:pStyle w:val="Heading1"/>
      </w:pPr>
      <w:bookmarkStart w:id="2" w:name="_Toc228908570"/>
      <w:r>
        <w:lastRenderedPageBreak/>
        <w:t>3. Dataset Overview</w:t>
      </w:r>
      <w:bookmarkEnd w:id="2"/>
    </w:p>
    <w:p w14:paraId="05313A0A" w14:textId="77777777" w:rsidR="000A2CD3" w:rsidRDefault="00000000">
      <w:pPr>
        <w:pStyle w:val="Heading2"/>
      </w:pPr>
      <w:bookmarkStart w:id="3" w:name="_Toc228908571"/>
      <w:r>
        <w:t>3.1 Base Electricity Dataset</w:t>
      </w:r>
      <w:bookmarkEnd w:id="3"/>
    </w:p>
    <w:p w14:paraId="4C8C37EC" w14:textId="77777777" w:rsidR="000A2CD3" w:rsidRDefault="00000000">
      <w:pPr>
        <w:spacing w:before="80" w:after="80" w:line="320" w:lineRule="auto"/>
      </w:pPr>
      <w:r>
        <w:t>The base dataset contains electricity load measurements for 370 clients from 2011-01-01 through 2014-12-31. The raw input had 140,256 rows and 370 client columns, representing quarter-hourly readings before cleaning and aggregation. After reshaping into long format and cleaning invalid values, the processed table contained 10,484,118 rows.</w:t>
      </w:r>
    </w:p>
    <w:p w14:paraId="3A4A2B9B" w14:textId="77777777" w:rsidR="000A2CD3" w:rsidRDefault="000A2CD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0A2CD3" w14:paraId="5192ED9D" w14:textId="77777777">
        <w:tblPrEx>
          <w:tblCellMar>
            <w:top w:w="0" w:type="dxa"/>
            <w:bottom w:w="0" w:type="dxa"/>
          </w:tblCellMar>
        </w:tblPrEx>
        <w:trPr>
          <w:tblHeader/>
        </w:trPr>
        <w:tc>
          <w:tcPr>
            <w:tcW w:w="3000" w:type="dxa"/>
            <w:tcBorders>
              <w:top w:val="single" w:sz="1" w:space="0" w:color="AECDE8"/>
              <w:left w:val="single" w:sz="1" w:space="0" w:color="AECDE8"/>
              <w:bottom w:val="single" w:sz="1" w:space="0" w:color="AECDE8"/>
              <w:right w:val="single" w:sz="1" w:space="0" w:color="AECDE8"/>
            </w:tcBorders>
            <w:shd w:val="clear" w:color="auto" w:fill="1F3864"/>
            <w:tcMar>
              <w:top w:w="100" w:type="dxa"/>
              <w:left w:w="150" w:type="dxa"/>
              <w:bottom w:w="100" w:type="dxa"/>
              <w:right w:w="150" w:type="dxa"/>
            </w:tcMar>
            <w:vAlign w:val="center"/>
          </w:tcPr>
          <w:p w14:paraId="4A77AF1A" w14:textId="77777777" w:rsidR="000A2CD3" w:rsidRDefault="00000000">
            <w:pPr>
              <w:jc w:val="center"/>
            </w:pPr>
            <w:r>
              <w:rPr>
                <w:b/>
                <w:bCs/>
                <w:color w:val="FFFFFF"/>
                <w:sz w:val="20"/>
                <w:szCs w:val="20"/>
              </w:rPr>
              <w:t>Column</w:t>
            </w:r>
          </w:p>
        </w:tc>
        <w:tc>
          <w:tcPr>
            <w:tcW w:w="6360" w:type="dxa"/>
            <w:tcBorders>
              <w:top w:val="single" w:sz="1" w:space="0" w:color="AECDE8"/>
              <w:left w:val="single" w:sz="1" w:space="0" w:color="AECDE8"/>
              <w:bottom w:val="single" w:sz="1" w:space="0" w:color="AECDE8"/>
              <w:right w:val="single" w:sz="1" w:space="0" w:color="AECDE8"/>
            </w:tcBorders>
            <w:shd w:val="clear" w:color="auto" w:fill="1F3864"/>
            <w:tcMar>
              <w:top w:w="100" w:type="dxa"/>
              <w:left w:w="150" w:type="dxa"/>
              <w:bottom w:w="100" w:type="dxa"/>
              <w:right w:w="150" w:type="dxa"/>
            </w:tcMar>
            <w:vAlign w:val="center"/>
          </w:tcPr>
          <w:p w14:paraId="6C855175" w14:textId="77777777" w:rsidR="000A2CD3" w:rsidRDefault="00000000">
            <w:pPr>
              <w:jc w:val="center"/>
            </w:pPr>
            <w:r>
              <w:rPr>
                <w:b/>
                <w:bCs/>
                <w:color w:val="FFFFFF"/>
                <w:sz w:val="20"/>
                <w:szCs w:val="20"/>
              </w:rPr>
              <w:t>Description</w:t>
            </w:r>
          </w:p>
        </w:tc>
      </w:tr>
      <w:tr w:rsidR="000A2CD3" w14:paraId="48450421" w14:textId="77777777">
        <w:tblPrEx>
          <w:tblCellMar>
            <w:top w:w="0" w:type="dxa"/>
            <w:bottom w:w="0" w:type="dxa"/>
          </w:tblCellMar>
        </w:tblPrEx>
        <w:tc>
          <w:tcPr>
            <w:tcW w:w="3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vAlign w:val="center"/>
          </w:tcPr>
          <w:p w14:paraId="0CB28079" w14:textId="77777777" w:rsidR="000A2CD3" w:rsidRDefault="00000000">
            <w:pPr>
              <w:jc w:val="center"/>
            </w:pPr>
            <w:r>
              <w:rPr>
                <w:sz w:val="20"/>
                <w:szCs w:val="20"/>
              </w:rPr>
              <w:t>datetime</w:t>
            </w:r>
          </w:p>
        </w:tc>
        <w:tc>
          <w:tcPr>
            <w:tcW w:w="63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vAlign w:val="center"/>
          </w:tcPr>
          <w:p w14:paraId="36F74CAB" w14:textId="77777777" w:rsidR="000A2CD3" w:rsidRDefault="00000000">
            <w:pPr>
              <w:jc w:val="center"/>
            </w:pPr>
            <w:r>
              <w:rPr>
                <w:sz w:val="20"/>
                <w:szCs w:val="20"/>
              </w:rPr>
              <w:t>Timestamp of the reading</w:t>
            </w:r>
          </w:p>
        </w:tc>
      </w:tr>
      <w:tr w:rsidR="000A2CD3" w14:paraId="497E4925" w14:textId="77777777">
        <w:tblPrEx>
          <w:tblCellMar>
            <w:top w:w="0" w:type="dxa"/>
            <w:bottom w:w="0" w:type="dxa"/>
          </w:tblCellMar>
        </w:tblPrEx>
        <w:tc>
          <w:tcPr>
            <w:tcW w:w="30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50" w:type="dxa"/>
              <w:bottom w:w="80" w:type="dxa"/>
              <w:right w:w="150" w:type="dxa"/>
            </w:tcMar>
            <w:vAlign w:val="center"/>
          </w:tcPr>
          <w:p w14:paraId="1ABC2ED2" w14:textId="77777777" w:rsidR="000A2CD3" w:rsidRDefault="00000000">
            <w:pPr>
              <w:jc w:val="center"/>
            </w:pPr>
            <w:proofErr w:type="spellStart"/>
            <w:r>
              <w:rPr>
                <w:sz w:val="20"/>
                <w:szCs w:val="20"/>
              </w:rPr>
              <w:t>client_id</w:t>
            </w:r>
            <w:proofErr w:type="spellEnd"/>
          </w:p>
        </w:tc>
        <w:tc>
          <w:tcPr>
            <w:tcW w:w="636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50" w:type="dxa"/>
              <w:bottom w:w="80" w:type="dxa"/>
              <w:right w:w="150" w:type="dxa"/>
            </w:tcMar>
            <w:vAlign w:val="center"/>
          </w:tcPr>
          <w:p w14:paraId="405CF70B" w14:textId="77777777" w:rsidR="000A2CD3" w:rsidRDefault="00000000">
            <w:pPr>
              <w:jc w:val="center"/>
            </w:pPr>
            <w:r>
              <w:rPr>
                <w:sz w:val="20"/>
                <w:szCs w:val="20"/>
              </w:rPr>
              <w:t>Client identifier (e.g., MT_001, MT_002)</w:t>
            </w:r>
          </w:p>
        </w:tc>
      </w:tr>
      <w:tr w:rsidR="000A2CD3" w14:paraId="5FED6882" w14:textId="77777777">
        <w:tblPrEx>
          <w:tblCellMar>
            <w:top w:w="0" w:type="dxa"/>
            <w:bottom w:w="0" w:type="dxa"/>
          </w:tblCellMar>
        </w:tblPrEx>
        <w:tc>
          <w:tcPr>
            <w:tcW w:w="3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vAlign w:val="center"/>
          </w:tcPr>
          <w:p w14:paraId="0CC8FCB7" w14:textId="77777777" w:rsidR="000A2CD3" w:rsidRDefault="00000000">
            <w:pPr>
              <w:jc w:val="center"/>
            </w:pPr>
            <w:proofErr w:type="spellStart"/>
            <w:r>
              <w:rPr>
                <w:sz w:val="20"/>
                <w:szCs w:val="20"/>
              </w:rPr>
              <w:t>load_kwh</w:t>
            </w:r>
            <w:proofErr w:type="spellEnd"/>
          </w:p>
        </w:tc>
        <w:tc>
          <w:tcPr>
            <w:tcW w:w="63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vAlign w:val="center"/>
          </w:tcPr>
          <w:p w14:paraId="1593BE04" w14:textId="77777777" w:rsidR="000A2CD3" w:rsidRDefault="00000000">
            <w:pPr>
              <w:jc w:val="center"/>
            </w:pPr>
            <w:r>
              <w:rPr>
                <w:sz w:val="20"/>
                <w:szCs w:val="20"/>
              </w:rPr>
              <w:t>Electricity load in kWh</w:t>
            </w:r>
          </w:p>
        </w:tc>
      </w:tr>
    </w:tbl>
    <w:p w14:paraId="31CF20E3" w14:textId="77777777" w:rsidR="000A2CD3" w:rsidRDefault="000A2CD3">
      <w:pPr>
        <w:spacing w:before="80"/>
      </w:pPr>
    </w:p>
    <w:p w14:paraId="722D8040" w14:textId="0DC550EE" w:rsidR="000A2CD3" w:rsidRDefault="00000000">
      <w:pPr>
        <w:spacing w:before="80" w:after="80" w:line="320" w:lineRule="auto"/>
      </w:pPr>
      <w:r>
        <w:t>The notebook revealed strong scale heterogeneity across clients</w:t>
      </w:r>
      <w:r w:rsidR="00A03BC6">
        <w:t>,</w:t>
      </w:r>
      <w:r>
        <w:t xml:space="preserve"> a critical insight motivating the per-client normalization and cluster-based strategy:</w:t>
      </w:r>
    </w:p>
    <w:p w14:paraId="569E04A5" w14:textId="77777777" w:rsidR="000A2CD3" w:rsidRDefault="000A2CD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0A2CD3" w14:paraId="125FADF9" w14:textId="77777777">
        <w:tblPrEx>
          <w:tblCellMar>
            <w:top w:w="0" w:type="dxa"/>
            <w:bottom w:w="0" w:type="dxa"/>
          </w:tblCellMar>
        </w:tblPrEx>
        <w:trPr>
          <w:tblHeader/>
        </w:trPr>
        <w:tc>
          <w:tcPr>
            <w:tcW w:w="3500" w:type="dxa"/>
            <w:tcBorders>
              <w:top w:val="single" w:sz="1" w:space="0" w:color="AECDE8"/>
              <w:left w:val="single" w:sz="1" w:space="0" w:color="AECDE8"/>
              <w:bottom w:val="single" w:sz="1" w:space="0" w:color="AECDE8"/>
              <w:right w:val="single" w:sz="1" w:space="0" w:color="AECDE8"/>
            </w:tcBorders>
            <w:shd w:val="clear" w:color="auto" w:fill="1F3864"/>
            <w:tcMar>
              <w:top w:w="100" w:type="dxa"/>
              <w:left w:w="150" w:type="dxa"/>
              <w:bottom w:w="100" w:type="dxa"/>
              <w:right w:w="150" w:type="dxa"/>
            </w:tcMar>
            <w:vAlign w:val="center"/>
          </w:tcPr>
          <w:p w14:paraId="07250F47" w14:textId="77777777" w:rsidR="000A2CD3" w:rsidRDefault="00000000">
            <w:pPr>
              <w:jc w:val="center"/>
            </w:pPr>
            <w:r>
              <w:rPr>
                <w:b/>
                <w:bCs/>
                <w:color w:val="FFFFFF"/>
                <w:sz w:val="20"/>
                <w:szCs w:val="20"/>
              </w:rPr>
              <w:t>Statistic</w:t>
            </w:r>
          </w:p>
        </w:tc>
        <w:tc>
          <w:tcPr>
            <w:tcW w:w="5860" w:type="dxa"/>
            <w:tcBorders>
              <w:top w:val="single" w:sz="1" w:space="0" w:color="AECDE8"/>
              <w:left w:val="single" w:sz="1" w:space="0" w:color="AECDE8"/>
              <w:bottom w:val="single" w:sz="1" w:space="0" w:color="AECDE8"/>
              <w:right w:val="single" w:sz="1" w:space="0" w:color="AECDE8"/>
            </w:tcBorders>
            <w:shd w:val="clear" w:color="auto" w:fill="1F3864"/>
            <w:tcMar>
              <w:top w:w="100" w:type="dxa"/>
              <w:left w:w="150" w:type="dxa"/>
              <w:bottom w:w="100" w:type="dxa"/>
              <w:right w:w="150" w:type="dxa"/>
            </w:tcMar>
            <w:vAlign w:val="center"/>
          </w:tcPr>
          <w:p w14:paraId="33C7C866" w14:textId="77777777" w:rsidR="000A2CD3" w:rsidRDefault="00000000">
            <w:pPr>
              <w:jc w:val="center"/>
            </w:pPr>
            <w:r>
              <w:rPr>
                <w:b/>
                <w:bCs/>
                <w:color w:val="FFFFFF"/>
                <w:sz w:val="20"/>
                <w:szCs w:val="20"/>
              </w:rPr>
              <w:t>Mean Load per Client (kWh)</w:t>
            </w:r>
          </w:p>
        </w:tc>
      </w:tr>
      <w:tr w:rsidR="000A2CD3" w14:paraId="063D2BE2" w14:textId="77777777">
        <w:tblPrEx>
          <w:tblCellMar>
            <w:top w:w="0" w:type="dxa"/>
            <w:bottom w:w="0" w:type="dxa"/>
          </w:tblCellMar>
        </w:tblPrEx>
        <w:tc>
          <w:tcPr>
            <w:tcW w:w="35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vAlign w:val="center"/>
          </w:tcPr>
          <w:p w14:paraId="7BA1F6C8" w14:textId="77777777" w:rsidR="000A2CD3" w:rsidRDefault="00000000">
            <w:pPr>
              <w:jc w:val="center"/>
            </w:pPr>
            <w:r>
              <w:rPr>
                <w:sz w:val="20"/>
                <w:szCs w:val="20"/>
              </w:rPr>
              <w:t>Count</w:t>
            </w:r>
          </w:p>
        </w:tc>
        <w:tc>
          <w:tcPr>
            <w:tcW w:w="58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vAlign w:val="center"/>
          </w:tcPr>
          <w:p w14:paraId="0F8541E2" w14:textId="77777777" w:rsidR="000A2CD3" w:rsidRDefault="00000000">
            <w:pPr>
              <w:jc w:val="center"/>
            </w:pPr>
            <w:r>
              <w:rPr>
                <w:sz w:val="20"/>
                <w:szCs w:val="20"/>
              </w:rPr>
              <w:t>370</w:t>
            </w:r>
          </w:p>
        </w:tc>
      </w:tr>
      <w:tr w:rsidR="000A2CD3" w14:paraId="1F037D45" w14:textId="77777777">
        <w:tblPrEx>
          <w:tblCellMar>
            <w:top w:w="0" w:type="dxa"/>
            <w:bottom w:w="0" w:type="dxa"/>
          </w:tblCellMar>
        </w:tblPrEx>
        <w:tc>
          <w:tcPr>
            <w:tcW w:w="35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50" w:type="dxa"/>
              <w:bottom w:w="80" w:type="dxa"/>
              <w:right w:w="150" w:type="dxa"/>
            </w:tcMar>
            <w:vAlign w:val="center"/>
          </w:tcPr>
          <w:p w14:paraId="73C93A17" w14:textId="77777777" w:rsidR="000A2CD3" w:rsidRDefault="00000000">
            <w:pPr>
              <w:jc w:val="center"/>
            </w:pPr>
            <w:r>
              <w:rPr>
                <w:sz w:val="20"/>
                <w:szCs w:val="20"/>
              </w:rPr>
              <w:t>Mean</w:t>
            </w:r>
          </w:p>
        </w:tc>
        <w:tc>
          <w:tcPr>
            <w:tcW w:w="586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50" w:type="dxa"/>
              <w:bottom w:w="80" w:type="dxa"/>
              <w:right w:w="150" w:type="dxa"/>
            </w:tcMar>
            <w:vAlign w:val="center"/>
          </w:tcPr>
          <w:p w14:paraId="09C67F04" w14:textId="77777777" w:rsidR="000A2CD3" w:rsidRDefault="00000000">
            <w:pPr>
              <w:jc w:val="center"/>
            </w:pPr>
            <w:r>
              <w:rPr>
                <w:sz w:val="20"/>
                <w:szCs w:val="20"/>
              </w:rPr>
              <w:t>632.27</w:t>
            </w:r>
          </w:p>
        </w:tc>
      </w:tr>
      <w:tr w:rsidR="000A2CD3" w14:paraId="54EA1F57" w14:textId="77777777">
        <w:tblPrEx>
          <w:tblCellMar>
            <w:top w:w="0" w:type="dxa"/>
            <w:bottom w:w="0" w:type="dxa"/>
          </w:tblCellMar>
        </w:tblPrEx>
        <w:tc>
          <w:tcPr>
            <w:tcW w:w="35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vAlign w:val="center"/>
          </w:tcPr>
          <w:p w14:paraId="63E9781C" w14:textId="77777777" w:rsidR="000A2CD3" w:rsidRDefault="00000000">
            <w:pPr>
              <w:jc w:val="center"/>
            </w:pPr>
            <w:r>
              <w:rPr>
                <w:sz w:val="20"/>
                <w:szCs w:val="20"/>
              </w:rPr>
              <w:t>Standard Deviation</w:t>
            </w:r>
          </w:p>
        </w:tc>
        <w:tc>
          <w:tcPr>
            <w:tcW w:w="58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vAlign w:val="center"/>
          </w:tcPr>
          <w:p w14:paraId="0EB1C548" w14:textId="77777777" w:rsidR="000A2CD3" w:rsidRDefault="00000000">
            <w:pPr>
              <w:jc w:val="center"/>
            </w:pPr>
            <w:r>
              <w:rPr>
                <w:sz w:val="20"/>
                <w:szCs w:val="20"/>
              </w:rPr>
              <w:t>3,069.22</w:t>
            </w:r>
          </w:p>
        </w:tc>
      </w:tr>
      <w:tr w:rsidR="000A2CD3" w14:paraId="612DF1FB" w14:textId="77777777">
        <w:tblPrEx>
          <w:tblCellMar>
            <w:top w:w="0" w:type="dxa"/>
            <w:bottom w:w="0" w:type="dxa"/>
          </w:tblCellMar>
        </w:tblPrEx>
        <w:tc>
          <w:tcPr>
            <w:tcW w:w="35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50" w:type="dxa"/>
              <w:bottom w:w="80" w:type="dxa"/>
              <w:right w:w="150" w:type="dxa"/>
            </w:tcMar>
            <w:vAlign w:val="center"/>
          </w:tcPr>
          <w:p w14:paraId="34C131AF" w14:textId="77777777" w:rsidR="000A2CD3" w:rsidRDefault="00000000">
            <w:pPr>
              <w:jc w:val="center"/>
            </w:pPr>
            <w:r>
              <w:rPr>
                <w:sz w:val="20"/>
                <w:szCs w:val="20"/>
              </w:rPr>
              <w:t>Minimum</w:t>
            </w:r>
          </w:p>
        </w:tc>
        <w:tc>
          <w:tcPr>
            <w:tcW w:w="586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50" w:type="dxa"/>
              <w:bottom w:w="80" w:type="dxa"/>
              <w:right w:w="150" w:type="dxa"/>
            </w:tcMar>
            <w:vAlign w:val="center"/>
          </w:tcPr>
          <w:p w14:paraId="729BE1AF" w14:textId="77777777" w:rsidR="000A2CD3" w:rsidRDefault="00000000">
            <w:pPr>
              <w:jc w:val="center"/>
            </w:pPr>
            <w:r>
              <w:rPr>
                <w:sz w:val="20"/>
                <w:szCs w:val="20"/>
              </w:rPr>
              <w:t>2.01</w:t>
            </w:r>
          </w:p>
        </w:tc>
      </w:tr>
      <w:tr w:rsidR="000A2CD3" w14:paraId="7A15E266" w14:textId="77777777">
        <w:tblPrEx>
          <w:tblCellMar>
            <w:top w:w="0" w:type="dxa"/>
            <w:bottom w:w="0" w:type="dxa"/>
          </w:tblCellMar>
        </w:tblPrEx>
        <w:tc>
          <w:tcPr>
            <w:tcW w:w="35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vAlign w:val="center"/>
          </w:tcPr>
          <w:p w14:paraId="3AA90A51" w14:textId="77777777" w:rsidR="000A2CD3" w:rsidRDefault="00000000">
            <w:pPr>
              <w:jc w:val="center"/>
            </w:pPr>
            <w:r>
              <w:rPr>
                <w:sz w:val="20"/>
                <w:szCs w:val="20"/>
              </w:rPr>
              <w:t>25th Percentile</w:t>
            </w:r>
          </w:p>
        </w:tc>
        <w:tc>
          <w:tcPr>
            <w:tcW w:w="58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vAlign w:val="center"/>
          </w:tcPr>
          <w:p w14:paraId="01FDA0FE" w14:textId="77777777" w:rsidR="000A2CD3" w:rsidRDefault="00000000">
            <w:pPr>
              <w:jc w:val="center"/>
            </w:pPr>
            <w:r>
              <w:rPr>
                <w:sz w:val="20"/>
                <w:szCs w:val="20"/>
              </w:rPr>
              <w:t>65.12</w:t>
            </w:r>
          </w:p>
        </w:tc>
      </w:tr>
      <w:tr w:rsidR="000A2CD3" w14:paraId="51DAA320" w14:textId="77777777">
        <w:tblPrEx>
          <w:tblCellMar>
            <w:top w:w="0" w:type="dxa"/>
            <w:bottom w:w="0" w:type="dxa"/>
          </w:tblCellMar>
        </w:tblPrEx>
        <w:tc>
          <w:tcPr>
            <w:tcW w:w="35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50" w:type="dxa"/>
              <w:bottom w:w="80" w:type="dxa"/>
              <w:right w:w="150" w:type="dxa"/>
            </w:tcMar>
            <w:vAlign w:val="center"/>
          </w:tcPr>
          <w:p w14:paraId="349B50C1" w14:textId="77777777" w:rsidR="000A2CD3" w:rsidRDefault="00000000">
            <w:pPr>
              <w:jc w:val="center"/>
            </w:pPr>
            <w:r>
              <w:rPr>
                <w:sz w:val="20"/>
                <w:szCs w:val="20"/>
              </w:rPr>
              <w:t>Median</w:t>
            </w:r>
          </w:p>
        </w:tc>
        <w:tc>
          <w:tcPr>
            <w:tcW w:w="586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50" w:type="dxa"/>
              <w:bottom w:w="80" w:type="dxa"/>
              <w:right w:w="150" w:type="dxa"/>
            </w:tcMar>
            <w:vAlign w:val="center"/>
          </w:tcPr>
          <w:p w14:paraId="4575C385" w14:textId="77777777" w:rsidR="000A2CD3" w:rsidRDefault="00000000">
            <w:pPr>
              <w:jc w:val="center"/>
            </w:pPr>
            <w:r>
              <w:rPr>
                <w:sz w:val="20"/>
                <w:szCs w:val="20"/>
              </w:rPr>
              <w:t>127.98</w:t>
            </w:r>
          </w:p>
        </w:tc>
      </w:tr>
      <w:tr w:rsidR="000A2CD3" w14:paraId="788E3220" w14:textId="77777777">
        <w:tblPrEx>
          <w:tblCellMar>
            <w:top w:w="0" w:type="dxa"/>
            <w:bottom w:w="0" w:type="dxa"/>
          </w:tblCellMar>
        </w:tblPrEx>
        <w:tc>
          <w:tcPr>
            <w:tcW w:w="35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vAlign w:val="center"/>
          </w:tcPr>
          <w:p w14:paraId="4BB0EC59" w14:textId="77777777" w:rsidR="000A2CD3" w:rsidRDefault="00000000">
            <w:pPr>
              <w:jc w:val="center"/>
            </w:pPr>
            <w:r>
              <w:rPr>
                <w:sz w:val="20"/>
                <w:szCs w:val="20"/>
              </w:rPr>
              <w:t>75th Percentile</w:t>
            </w:r>
          </w:p>
        </w:tc>
        <w:tc>
          <w:tcPr>
            <w:tcW w:w="58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vAlign w:val="center"/>
          </w:tcPr>
          <w:p w14:paraId="5D67F77C" w14:textId="77777777" w:rsidR="000A2CD3" w:rsidRDefault="00000000">
            <w:pPr>
              <w:jc w:val="center"/>
            </w:pPr>
            <w:r>
              <w:rPr>
                <w:sz w:val="20"/>
                <w:szCs w:val="20"/>
              </w:rPr>
              <w:t>335.70</w:t>
            </w:r>
          </w:p>
        </w:tc>
      </w:tr>
      <w:tr w:rsidR="000A2CD3" w14:paraId="5690DB57" w14:textId="77777777">
        <w:tblPrEx>
          <w:tblCellMar>
            <w:top w:w="0" w:type="dxa"/>
            <w:bottom w:w="0" w:type="dxa"/>
          </w:tblCellMar>
        </w:tblPrEx>
        <w:tc>
          <w:tcPr>
            <w:tcW w:w="35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50" w:type="dxa"/>
              <w:bottom w:w="80" w:type="dxa"/>
              <w:right w:w="150" w:type="dxa"/>
            </w:tcMar>
            <w:vAlign w:val="center"/>
          </w:tcPr>
          <w:p w14:paraId="0225ECEA" w14:textId="77777777" w:rsidR="000A2CD3" w:rsidRDefault="00000000">
            <w:pPr>
              <w:jc w:val="center"/>
            </w:pPr>
            <w:r>
              <w:rPr>
                <w:sz w:val="20"/>
                <w:szCs w:val="20"/>
              </w:rPr>
              <w:t>Maximum</w:t>
            </w:r>
          </w:p>
        </w:tc>
        <w:tc>
          <w:tcPr>
            <w:tcW w:w="586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50" w:type="dxa"/>
              <w:bottom w:w="80" w:type="dxa"/>
              <w:right w:w="150" w:type="dxa"/>
            </w:tcMar>
            <w:vAlign w:val="center"/>
          </w:tcPr>
          <w:p w14:paraId="03FE8715" w14:textId="77777777" w:rsidR="000A2CD3" w:rsidRDefault="00000000">
            <w:pPr>
              <w:jc w:val="center"/>
            </w:pPr>
            <w:r>
              <w:rPr>
                <w:sz w:val="20"/>
                <w:szCs w:val="20"/>
              </w:rPr>
              <w:t>50,100.33</w:t>
            </w:r>
          </w:p>
        </w:tc>
      </w:tr>
    </w:tbl>
    <w:p w14:paraId="0E3B779D" w14:textId="77777777" w:rsidR="000A2CD3" w:rsidRDefault="000A2CD3">
      <w:pPr>
        <w:spacing w:before="80"/>
      </w:pPr>
    </w:p>
    <w:p w14:paraId="1A687A29" w14:textId="77777777" w:rsidR="000A2CD3" w:rsidRDefault="00000000">
      <w:pPr>
        <w:pStyle w:val="Heading2"/>
      </w:pPr>
      <w:bookmarkStart w:id="4" w:name="_Toc228908572"/>
      <w:r>
        <w:t>3.2 Weather Data</w:t>
      </w:r>
      <w:bookmarkEnd w:id="4"/>
    </w:p>
    <w:p w14:paraId="35232C3F" w14:textId="77777777" w:rsidR="000A2CD3" w:rsidRDefault="00000000">
      <w:pPr>
        <w:spacing w:before="80" w:after="80" w:line="320" w:lineRule="auto"/>
      </w:pPr>
      <w:r>
        <w:t>Weather features were added using the Open-</w:t>
      </w:r>
      <w:proofErr w:type="spellStart"/>
      <w:r>
        <w:t>Meteo</w:t>
      </w:r>
      <w:proofErr w:type="spellEnd"/>
      <w:r>
        <w:t xml:space="preserve"> archive API for Lisbon, Portugal. Two hourly weather variables were incorporated: temperature (2m air temperature in °C) and relative humidity (%). After merging, the dataset grew to 10,484,118 rows × 5 columns, with 370 missing temperature values corresponding to a single missing timestamp across all clients.</w:t>
      </w:r>
    </w:p>
    <w:p w14:paraId="21652CF4" w14:textId="77777777" w:rsidR="000A2CD3" w:rsidRDefault="00000000">
      <w:pPr>
        <w:pStyle w:val="Heading2"/>
      </w:pPr>
      <w:bookmarkStart w:id="5" w:name="_Toc228908573"/>
      <w:r>
        <w:t>3.3 OMIE Electricity Price Data</w:t>
      </w:r>
      <w:bookmarkEnd w:id="5"/>
    </w:p>
    <w:p w14:paraId="417A4BBB" w14:textId="77777777" w:rsidR="000A2CD3" w:rsidRDefault="00000000">
      <w:pPr>
        <w:spacing w:before="80" w:after="80" w:line="320" w:lineRule="auto"/>
      </w:pPr>
      <w:r>
        <w:t xml:space="preserve">OMIE electricity market price data was loaded from OMIE_Price_2011_2014.csv, providing 35,088 hourly price records. These were merged into the client-level dataset, with missing </w:t>
      </w:r>
      <w:r>
        <w:lastRenderedPageBreak/>
        <w:t>values forward/back-filled, resulting in zero missing values post-processing. After the OMIE merge, the dataset shape became 10,484,118 rows × 6 columns.</w:t>
      </w:r>
    </w:p>
    <w:p w14:paraId="0BB81C87" w14:textId="77777777" w:rsidR="000A2CD3" w:rsidRDefault="00000000">
      <w:pPr>
        <w:pStyle w:val="Heading2"/>
      </w:pPr>
      <w:bookmarkStart w:id="6" w:name="_Toc228908574"/>
      <w:r>
        <w:t>3.4 Calendar and Holiday Features</w:t>
      </w:r>
      <w:bookmarkEnd w:id="6"/>
    </w:p>
    <w:p w14:paraId="312B277C" w14:textId="77777777" w:rsidR="000A2CD3" w:rsidRDefault="00000000">
      <w:pPr>
        <w:spacing w:before="80" w:after="80" w:line="320" w:lineRule="auto"/>
      </w:pPr>
      <w:r>
        <w:t xml:space="preserve">Portuguese calendar features were added using the </w:t>
      </w:r>
      <w:proofErr w:type="spellStart"/>
      <w:proofErr w:type="gramStart"/>
      <w:r>
        <w:t>holidays.Portugal</w:t>
      </w:r>
      <w:proofErr w:type="spellEnd"/>
      <w:proofErr w:type="gramEnd"/>
      <w:r>
        <w:t xml:space="preserve"> package. After adding calendar and lag/rolling features, the dataset grew to 10,484,118 rows × 22 columns. The feature groups are summarized below:</w:t>
      </w:r>
    </w:p>
    <w:p w14:paraId="5F967B9D" w14:textId="77777777" w:rsidR="000A2CD3" w:rsidRDefault="000A2CD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0A2CD3" w14:paraId="2202031E" w14:textId="77777777">
        <w:tblPrEx>
          <w:tblCellMar>
            <w:top w:w="0" w:type="dxa"/>
            <w:bottom w:w="0" w:type="dxa"/>
          </w:tblCellMar>
        </w:tblPrEx>
        <w:trPr>
          <w:tblHeader/>
        </w:trPr>
        <w:tc>
          <w:tcPr>
            <w:tcW w:w="3000" w:type="dxa"/>
            <w:tcBorders>
              <w:top w:val="single" w:sz="1" w:space="0" w:color="AECDE8"/>
              <w:left w:val="single" w:sz="1" w:space="0" w:color="AECDE8"/>
              <w:bottom w:val="single" w:sz="1" w:space="0" w:color="AECDE8"/>
              <w:right w:val="single" w:sz="1" w:space="0" w:color="AECDE8"/>
            </w:tcBorders>
            <w:shd w:val="clear" w:color="auto" w:fill="1F3864"/>
            <w:tcMar>
              <w:top w:w="100" w:type="dxa"/>
              <w:left w:w="150" w:type="dxa"/>
              <w:bottom w:w="100" w:type="dxa"/>
              <w:right w:w="150" w:type="dxa"/>
            </w:tcMar>
            <w:vAlign w:val="center"/>
          </w:tcPr>
          <w:p w14:paraId="2B111F63" w14:textId="77777777" w:rsidR="000A2CD3" w:rsidRDefault="00000000">
            <w:pPr>
              <w:jc w:val="center"/>
            </w:pPr>
            <w:r>
              <w:rPr>
                <w:b/>
                <w:bCs/>
                <w:color w:val="FFFFFF"/>
                <w:sz w:val="20"/>
                <w:szCs w:val="20"/>
              </w:rPr>
              <w:t>Feature Group</w:t>
            </w:r>
          </w:p>
        </w:tc>
        <w:tc>
          <w:tcPr>
            <w:tcW w:w="6360" w:type="dxa"/>
            <w:tcBorders>
              <w:top w:val="single" w:sz="1" w:space="0" w:color="AECDE8"/>
              <w:left w:val="single" w:sz="1" w:space="0" w:color="AECDE8"/>
              <w:bottom w:val="single" w:sz="1" w:space="0" w:color="AECDE8"/>
              <w:right w:val="single" w:sz="1" w:space="0" w:color="AECDE8"/>
            </w:tcBorders>
            <w:shd w:val="clear" w:color="auto" w:fill="1F3864"/>
            <w:tcMar>
              <w:top w:w="100" w:type="dxa"/>
              <w:left w:w="150" w:type="dxa"/>
              <w:bottom w:w="100" w:type="dxa"/>
              <w:right w:w="150" w:type="dxa"/>
            </w:tcMar>
            <w:vAlign w:val="center"/>
          </w:tcPr>
          <w:p w14:paraId="4AEDDB47" w14:textId="77777777" w:rsidR="000A2CD3" w:rsidRDefault="00000000">
            <w:pPr>
              <w:jc w:val="center"/>
            </w:pPr>
            <w:r>
              <w:rPr>
                <w:b/>
                <w:bCs/>
                <w:color w:val="FFFFFF"/>
                <w:sz w:val="20"/>
                <w:szCs w:val="20"/>
              </w:rPr>
              <w:t>Examples</w:t>
            </w:r>
          </w:p>
        </w:tc>
      </w:tr>
      <w:tr w:rsidR="000A2CD3" w14:paraId="78C04102" w14:textId="77777777">
        <w:tblPrEx>
          <w:tblCellMar>
            <w:top w:w="0" w:type="dxa"/>
            <w:bottom w:w="0" w:type="dxa"/>
          </w:tblCellMar>
        </w:tblPrEx>
        <w:tc>
          <w:tcPr>
            <w:tcW w:w="3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vAlign w:val="center"/>
          </w:tcPr>
          <w:p w14:paraId="423E64F3" w14:textId="77777777" w:rsidR="000A2CD3" w:rsidRDefault="00000000">
            <w:pPr>
              <w:jc w:val="center"/>
            </w:pPr>
            <w:r>
              <w:rPr>
                <w:sz w:val="20"/>
                <w:szCs w:val="20"/>
              </w:rPr>
              <w:t>Time features</w:t>
            </w:r>
          </w:p>
        </w:tc>
        <w:tc>
          <w:tcPr>
            <w:tcW w:w="63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vAlign w:val="center"/>
          </w:tcPr>
          <w:p w14:paraId="6EB389F4" w14:textId="77777777" w:rsidR="000A2CD3" w:rsidRDefault="00000000">
            <w:pPr>
              <w:jc w:val="center"/>
            </w:pPr>
            <w:r>
              <w:rPr>
                <w:sz w:val="20"/>
                <w:szCs w:val="20"/>
              </w:rPr>
              <w:t>hour, day of week, month, year, season</w:t>
            </w:r>
          </w:p>
        </w:tc>
      </w:tr>
      <w:tr w:rsidR="000A2CD3" w14:paraId="2F71DA37" w14:textId="77777777">
        <w:tblPrEx>
          <w:tblCellMar>
            <w:top w:w="0" w:type="dxa"/>
            <w:bottom w:w="0" w:type="dxa"/>
          </w:tblCellMar>
        </w:tblPrEx>
        <w:tc>
          <w:tcPr>
            <w:tcW w:w="30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50" w:type="dxa"/>
              <w:bottom w:w="80" w:type="dxa"/>
              <w:right w:w="150" w:type="dxa"/>
            </w:tcMar>
            <w:vAlign w:val="center"/>
          </w:tcPr>
          <w:p w14:paraId="028AF52C" w14:textId="77777777" w:rsidR="000A2CD3" w:rsidRDefault="00000000">
            <w:pPr>
              <w:jc w:val="center"/>
            </w:pPr>
            <w:r>
              <w:rPr>
                <w:sz w:val="20"/>
                <w:szCs w:val="20"/>
              </w:rPr>
              <w:t>Weekend / Holiday features</w:t>
            </w:r>
          </w:p>
        </w:tc>
        <w:tc>
          <w:tcPr>
            <w:tcW w:w="636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50" w:type="dxa"/>
              <w:bottom w:w="80" w:type="dxa"/>
              <w:right w:w="150" w:type="dxa"/>
            </w:tcMar>
            <w:vAlign w:val="center"/>
          </w:tcPr>
          <w:p w14:paraId="27EC4DD0" w14:textId="77777777" w:rsidR="000A2CD3" w:rsidRDefault="00000000">
            <w:pPr>
              <w:jc w:val="center"/>
            </w:pPr>
            <w:proofErr w:type="spellStart"/>
            <w:r>
              <w:rPr>
                <w:sz w:val="20"/>
                <w:szCs w:val="20"/>
              </w:rPr>
              <w:t>is_weekend</w:t>
            </w:r>
            <w:proofErr w:type="spellEnd"/>
            <w:r>
              <w:rPr>
                <w:sz w:val="20"/>
                <w:szCs w:val="20"/>
              </w:rPr>
              <w:t xml:space="preserve">, </w:t>
            </w:r>
            <w:proofErr w:type="spellStart"/>
            <w:r>
              <w:rPr>
                <w:sz w:val="20"/>
                <w:szCs w:val="20"/>
              </w:rPr>
              <w:t>is_holiday</w:t>
            </w:r>
            <w:proofErr w:type="spellEnd"/>
          </w:p>
        </w:tc>
      </w:tr>
      <w:tr w:rsidR="000A2CD3" w14:paraId="5A82561C" w14:textId="77777777">
        <w:tblPrEx>
          <w:tblCellMar>
            <w:top w:w="0" w:type="dxa"/>
            <w:bottom w:w="0" w:type="dxa"/>
          </w:tblCellMar>
        </w:tblPrEx>
        <w:tc>
          <w:tcPr>
            <w:tcW w:w="3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vAlign w:val="center"/>
          </w:tcPr>
          <w:p w14:paraId="3DCD3C8F" w14:textId="77777777" w:rsidR="000A2CD3" w:rsidRDefault="00000000">
            <w:pPr>
              <w:jc w:val="center"/>
            </w:pPr>
            <w:r>
              <w:rPr>
                <w:sz w:val="20"/>
                <w:szCs w:val="20"/>
              </w:rPr>
              <w:t>Lag features</w:t>
            </w:r>
          </w:p>
        </w:tc>
        <w:tc>
          <w:tcPr>
            <w:tcW w:w="63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vAlign w:val="center"/>
          </w:tcPr>
          <w:p w14:paraId="059905DB" w14:textId="77777777" w:rsidR="000A2CD3" w:rsidRDefault="00000000">
            <w:pPr>
              <w:jc w:val="center"/>
            </w:pPr>
            <w:r>
              <w:rPr>
                <w:sz w:val="20"/>
                <w:szCs w:val="20"/>
              </w:rPr>
              <w:t>Previous load values (24h, 168h)</w:t>
            </w:r>
          </w:p>
        </w:tc>
      </w:tr>
      <w:tr w:rsidR="000A2CD3" w14:paraId="46A741FB" w14:textId="77777777">
        <w:tblPrEx>
          <w:tblCellMar>
            <w:top w:w="0" w:type="dxa"/>
            <w:bottom w:w="0" w:type="dxa"/>
          </w:tblCellMar>
        </w:tblPrEx>
        <w:tc>
          <w:tcPr>
            <w:tcW w:w="30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50" w:type="dxa"/>
              <w:bottom w:w="80" w:type="dxa"/>
              <w:right w:w="150" w:type="dxa"/>
            </w:tcMar>
            <w:vAlign w:val="center"/>
          </w:tcPr>
          <w:p w14:paraId="552E48D0" w14:textId="77777777" w:rsidR="000A2CD3" w:rsidRDefault="00000000">
            <w:pPr>
              <w:jc w:val="center"/>
            </w:pPr>
            <w:r>
              <w:rPr>
                <w:sz w:val="20"/>
                <w:szCs w:val="20"/>
              </w:rPr>
              <w:t>Rolling statistics</w:t>
            </w:r>
          </w:p>
        </w:tc>
        <w:tc>
          <w:tcPr>
            <w:tcW w:w="636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50" w:type="dxa"/>
              <w:bottom w:w="80" w:type="dxa"/>
              <w:right w:w="150" w:type="dxa"/>
            </w:tcMar>
            <w:vAlign w:val="center"/>
          </w:tcPr>
          <w:p w14:paraId="6BAC28D4" w14:textId="77777777" w:rsidR="000A2CD3" w:rsidRDefault="00000000">
            <w:pPr>
              <w:jc w:val="center"/>
            </w:pPr>
            <w:r>
              <w:rPr>
                <w:sz w:val="20"/>
                <w:szCs w:val="20"/>
              </w:rPr>
              <w:t>Rolling mean and rolling standard deviation</w:t>
            </w:r>
          </w:p>
        </w:tc>
      </w:tr>
      <w:tr w:rsidR="000A2CD3" w14:paraId="307CE92C" w14:textId="77777777">
        <w:tblPrEx>
          <w:tblCellMar>
            <w:top w:w="0" w:type="dxa"/>
            <w:bottom w:w="0" w:type="dxa"/>
          </w:tblCellMar>
        </w:tblPrEx>
        <w:tc>
          <w:tcPr>
            <w:tcW w:w="3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vAlign w:val="center"/>
          </w:tcPr>
          <w:p w14:paraId="199B027E" w14:textId="77777777" w:rsidR="000A2CD3" w:rsidRDefault="00000000">
            <w:pPr>
              <w:jc w:val="center"/>
            </w:pPr>
            <w:r>
              <w:rPr>
                <w:sz w:val="20"/>
                <w:szCs w:val="20"/>
              </w:rPr>
              <w:t>Weather</w:t>
            </w:r>
          </w:p>
        </w:tc>
        <w:tc>
          <w:tcPr>
            <w:tcW w:w="63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vAlign w:val="center"/>
          </w:tcPr>
          <w:p w14:paraId="6ABB5A1D" w14:textId="77777777" w:rsidR="000A2CD3" w:rsidRDefault="00000000">
            <w:pPr>
              <w:jc w:val="center"/>
            </w:pPr>
            <w:r>
              <w:rPr>
                <w:sz w:val="20"/>
                <w:szCs w:val="20"/>
              </w:rPr>
              <w:t>temperature, humidity</w:t>
            </w:r>
          </w:p>
        </w:tc>
      </w:tr>
      <w:tr w:rsidR="000A2CD3" w14:paraId="693CBE73" w14:textId="77777777">
        <w:tblPrEx>
          <w:tblCellMar>
            <w:top w:w="0" w:type="dxa"/>
            <w:bottom w:w="0" w:type="dxa"/>
          </w:tblCellMar>
        </w:tblPrEx>
        <w:tc>
          <w:tcPr>
            <w:tcW w:w="30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50" w:type="dxa"/>
              <w:bottom w:w="80" w:type="dxa"/>
              <w:right w:w="150" w:type="dxa"/>
            </w:tcMar>
            <w:vAlign w:val="center"/>
          </w:tcPr>
          <w:p w14:paraId="430A0045" w14:textId="77777777" w:rsidR="000A2CD3" w:rsidRDefault="00000000">
            <w:pPr>
              <w:jc w:val="center"/>
            </w:pPr>
            <w:r>
              <w:rPr>
                <w:sz w:val="20"/>
                <w:szCs w:val="20"/>
              </w:rPr>
              <w:t>Market price</w:t>
            </w:r>
          </w:p>
        </w:tc>
        <w:tc>
          <w:tcPr>
            <w:tcW w:w="636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50" w:type="dxa"/>
              <w:bottom w:w="80" w:type="dxa"/>
              <w:right w:w="150" w:type="dxa"/>
            </w:tcMar>
            <w:vAlign w:val="center"/>
          </w:tcPr>
          <w:p w14:paraId="71B93540" w14:textId="77777777" w:rsidR="000A2CD3" w:rsidRDefault="00000000">
            <w:pPr>
              <w:jc w:val="center"/>
            </w:pPr>
            <w:r>
              <w:rPr>
                <w:sz w:val="20"/>
                <w:szCs w:val="20"/>
              </w:rPr>
              <w:t>OMIE price in EUR/kWh</w:t>
            </w:r>
          </w:p>
        </w:tc>
      </w:tr>
      <w:tr w:rsidR="000A2CD3" w14:paraId="4CA35F81" w14:textId="77777777">
        <w:tblPrEx>
          <w:tblCellMar>
            <w:top w:w="0" w:type="dxa"/>
            <w:bottom w:w="0" w:type="dxa"/>
          </w:tblCellMar>
        </w:tblPrEx>
        <w:tc>
          <w:tcPr>
            <w:tcW w:w="3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vAlign w:val="center"/>
          </w:tcPr>
          <w:p w14:paraId="5A6338B0" w14:textId="77777777" w:rsidR="000A2CD3" w:rsidRDefault="00000000">
            <w:pPr>
              <w:jc w:val="center"/>
            </w:pPr>
            <w:r>
              <w:rPr>
                <w:sz w:val="20"/>
                <w:szCs w:val="20"/>
              </w:rPr>
              <w:t>Client scale features</w:t>
            </w:r>
          </w:p>
        </w:tc>
        <w:tc>
          <w:tcPr>
            <w:tcW w:w="63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vAlign w:val="center"/>
          </w:tcPr>
          <w:p w14:paraId="2B829BE5" w14:textId="77777777" w:rsidR="000A2CD3" w:rsidRDefault="00000000">
            <w:pPr>
              <w:jc w:val="center"/>
            </w:pPr>
            <w:proofErr w:type="gramStart"/>
            <w:r>
              <w:rPr>
                <w:sz w:val="20"/>
                <w:szCs w:val="20"/>
              </w:rPr>
              <w:t>client</w:t>
            </w:r>
            <w:proofErr w:type="gramEnd"/>
            <w:r>
              <w:rPr>
                <w:sz w:val="20"/>
                <w:szCs w:val="20"/>
              </w:rPr>
              <w:t xml:space="preserve"> mean, client std, normalized load</w:t>
            </w:r>
          </w:p>
        </w:tc>
      </w:tr>
    </w:tbl>
    <w:p w14:paraId="3293C45C" w14:textId="77777777" w:rsidR="000A2CD3" w:rsidRDefault="000A2CD3">
      <w:pPr>
        <w:spacing w:before="80"/>
      </w:pPr>
    </w:p>
    <w:p w14:paraId="69E0D7DC" w14:textId="77777777" w:rsidR="000A2CD3" w:rsidRDefault="00000000">
      <w:pPr>
        <w:pStyle w:val="Heading1"/>
      </w:pPr>
      <w:bookmarkStart w:id="7" w:name="_Toc228908575"/>
      <w:r>
        <w:t>4. Data Preprocessing Pipeline</w:t>
      </w:r>
      <w:bookmarkEnd w:id="7"/>
    </w:p>
    <w:p w14:paraId="71C5F5F9" w14:textId="77777777" w:rsidR="000A2CD3" w:rsidRDefault="00000000">
      <w:pPr>
        <w:spacing w:before="80" w:after="80" w:line="320" w:lineRule="auto"/>
      </w:pPr>
      <w:r>
        <w:t>The preprocessing pipeline transforms raw UCI electricity data into a model-ready dataset through a series of carefully ordered steps designed to prevent data leakage and ensure consistency across clients:</w:t>
      </w:r>
    </w:p>
    <w:p w14:paraId="527A569B" w14:textId="77777777" w:rsidR="000A2CD3" w:rsidRDefault="000A2CD3">
      <w:pPr>
        <w:spacing w:before="60"/>
      </w:pPr>
    </w:p>
    <w:p w14:paraId="3A59499B" w14:textId="77777777" w:rsidR="000A2CD3" w:rsidRDefault="00000000">
      <w:pPr>
        <w:pStyle w:val="ListParagraph"/>
        <w:numPr>
          <w:ilvl w:val="0"/>
          <w:numId w:val="2"/>
        </w:numPr>
      </w:pPr>
      <w:r>
        <w:t>Raw UCI electricity file</w:t>
      </w:r>
    </w:p>
    <w:p w14:paraId="0E699C39" w14:textId="77777777" w:rsidR="000A2CD3" w:rsidRDefault="00000000">
      <w:pPr>
        <w:pStyle w:val="ListParagraph"/>
        <w:numPr>
          <w:ilvl w:val="0"/>
          <w:numId w:val="2"/>
        </w:numPr>
      </w:pPr>
      <w:r>
        <w:t>Parse timestamps and clean numeric values</w:t>
      </w:r>
    </w:p>
    <w:p w14:paraId="049AF32E" w14:textId="77777777" w:rsidR="000A2CD3" w:rsidRDefault="00000000">
      <w:pPr>
        <w:pStyle w:val="ListParagraph"/>
        <w:numPr>
          <w:ilvl w:val="0"/>
          <w:numId w:val="2"/>
        </w:numPr>
      </w:pPr>
      <w:r>
        <w:t>Reshape from wide client matrix to long client-time table</w:t>
      </w:r>
    </w:p>
    <w:p w14:paraId="476FCF3A" w14:textId="77777777" w:rsidR="000A2CD3" w:rsidRDefault="00000000">
      <w:pPr>
        <w:pStyle w:val="ListParagraph"/>
        <w:numPr>
          <w:ilvl w:val="0"/>
          <w:numId w:val="2"/>
        </w:numPr>
      </w:pPr>
      <w:r>
        <w:t>Aggregate to hourly client-level load</w:t>
      </w:r>
    </w:p>
    <w:p w14:paraId="276DC1A8" w14:textId="77777777" w:rsidR="000A2CD3" w:rsidRDefault="00000000">
      <w:pPr>
        <w:pStyle w:val="ListParagraph"/>
        <w:numPr>
          <w:ilvl w:val="0"/>
          <w:numId w:val="2"/>
        </w:numPr>
      </w:pPr>
      <w:r>
        <w:t>Merge weather data from Open-</w:t>
      </w:r>
      <w:proofErr w:type="spellStart"/>
      <w:r>
        <w:t>Meteo</w:t>
      </w:r>
      <w:proofErr w:type="spellEnd"/>
    </w:p>
    <w:p w14:paraId="38AB1EDA" w14:textId="77777777" w:rsidR="000A2CD3" w:rsidRDefault="00000000">
      <w:pPr>
        <w:pStyle w:val="ListParagraph"/>
        <w:numPr>
          <w:ilvl w:val="0"/>
          <w:numId w:val="2"/>
        </w:numPr>
      </w:pPr>
      <w:r>
        <w:t>Merge OMIE electricity price data</w:t>
      </w:r>
    </w:p>
    <w:p w14:paraId="17CB5C5A" w14:textId="77777777" w:rsidR="000A2CD3" w:rsidRDefault="00000000">
      <w:pPr>
        <w:pStyle w:val="ListParagraph"/>
        <w:numPr>
          <w:ilvl w:val="0"/>
          <w:numId w:val="2"/>
        </w:numPr>
      </w:pPr>
      <w:r>
        <w:t>Add Portuguese holidays and calendar features</w:t>
      </w:r>
    </w:p>
    <w:p w14:paraId="6FA2A349" w14:textId="77777777" w:rsidR="000A2CD3" w:rsidRDefault="00000000">
      <w:pPr>
        <w:pStyle w:val="ListParagraph"/>
        <w:numPr>
          <w:ilvl w:val="0"/>
          <w:numId w:val="2"/>
        </w:numPr>
      </w:pPr>
      <w:r>
        <w:t>Create lag/rolling features</w:t>
      </w:r>
    </w:p>
    <w:p w14:paraId="4D5F295F" w14:textId="77777777" w:rsidR="000A2CD3" w:rsidRDefault="00000000">
      <w:pPr>
        <w:pStyle w:val="ListParagraph"/>
        <w:numPr>
          <w:ilvl w:val="0"/>
          <w:numId w:val="2"/>
        </w:numPr>
      </w:pPr>
      <w:r>
        <w:t>Apply per-client normalization</w:t>
      </w:r>
    </w:p>
    <w:p w14:paraId="56C2F31C" w14:textId="77777777" w:rsidR="000A2CD3" w:rsidRDefault="00000000">
      <w:pPr>
        <w:pStyle w:val="ListParagraph"/>
        <w:numPr>
          <w:ilvl w:val="0"/>
          <w:numId w:val="2"/>
        </w:numPr>
      </w:pPr>
      <w:r>
        <w:t>Train, validation, and test split</w:t>
      </w:r>
    </w:p>
    <w:p w14:paraId="0FF54B99" w14:textId="77777777" w:rsidR="000A2CD3" w:rsidRDefault="000A2CD3">
      <w:pPr>
        <w:spacing w:before="80"/>
      </w:pPr>
    </w:p>
    <w:p w14:paraId="5061D890" w14:textId="77777777" w:rsidR="000A2CD3" w:rsidRDefault="00000000">
      <w:pPr>
        <w:pStyle w:val="Heading2"/>
      </w:pPr>
      <w:bookmarkStart w:id="8" w:name="_Toc228908576"/>
      <w:r>
        <w:t>4.1 Train, Validation, and Test Split</w:t>
      </w:r>
      <w:bookmarkEnd w:id="8"/>
    </w:p>
    <w:p w14:paraId="54BDFE0D" w14:textId="77777777" w:rsidR="000A2CD3" w:rsidRDefault="00000000">
      <w:pPr>
        <w:spacing w:before="80" w:after="80" w:line="320" w:lineRule="auto"/>
      </w:pPr>
      <w:r>
        <w:t>The data was split chronologically to prevent future data from leaking into the training process:</w:t>
      </w:r>
    </w:p>
    <w:p w14:paraId="17C82E96" w14:textId="77777777" w:rsidR="000A2CD3" w:rsidRDefault="000A2CD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000"/>
        <w:gridCol w:w="3360"/>
      </w:tblGrid>
      <w:tr w:rsidR="000A2CD3" w14:paraId="5320EA36" w14:textId="77777777">
        <w:tblPrEx>
          <w:tblCellMar>
            <w:top w:w="0" w:type="dxa"/>
            <w:bottom w:w="0" w:type="dxa"/>
          </w:tblCellMar>
        </w:tblPrEx>
        <w:trPr>
          <w:tblHeader/>
        </w:trPr>
        <w:tc>
          <w:tcPr>
            <w:tcW w:w="2000" w:type="dxa"/>
            <w:tcBorders>
              <w:top w:val="single" w:sz="1" w:space="0" w:color="AECDE8"/>
              <w:left w:val="single" w:sz="1" w:space="0" w:color="AECDE8"/>
              <w:bottom w:val="single" w:sz="1" w:space="0" w:color="AECDE8"/>
              <w:right w:val="single" w:sz="1" w:space="0" w:color="AECDE8"/>
            </w:tcBorders>
            <w:shd w:val="clear" w:color="auto" w:fill="1F3864"/>
            <w:tcMar>
              <w:top w:w="100" w:type="dxa"/>
              <w:left w:w="150" w:type="dxa"/>
              <w:bottom w:w="100" w:type="dxa"/>
              <w:right w:w="150" w:type="dxa"/>
            </w:tcMar>
            <w:vAlign w:val="center"/>
          </w:tcPr>
          <w:p w14:paraId="75AFFF9D" w14:textId="77777777" w:rsidR="000A2CD3" w:rsidRDefault="00000000">
            <w:pPr>
              <w:jc w:val="center"/>
            </w:pPr>
            <w:r>
              <w:rPr>
                <w:b/>
                <w:bCs/>
                <w:color w:val="FFFFFF"/>
                <w:sz w:val="20"/>
                <w:szCs w:val="20"/>
              </w:rPr>
              <w:t>Split</w:t>
            </w:r>
          </w:p>
        </w:tc>
        <w:tc>
          <w:tcPr>
            <w:tcW w:w="4000" w:type="dxa"/>
            <w:tcBorders>
              <w:top w:val="single" w:sz="1" w:space="0" w:color="AECDE8"/>
              <w:left w:val="single" w:sz="1" w:space="0" w:color="AECDE8"/>
              <w:bottom w:val="single" w:sz="1" w:space="0" w:color="AECDE8"/>
              <w:right w:val="single" w:sz="1" w:space="0" w:color="AECDE8"/>
            </w:tcBorders>
            <w:shd w:val="clear" w:color="auto" w:fill="1F3864"/>
            <w:tcMar>
              <w:top w:w="100" w:type="dxa"/>
              <w:left w:w="150" w:type="dxa"/>
              <w:bottom w:w="100" w:type="dxa"/>
              <w:right w:w="150" w:type="dxa"/>
            </w:tcMar>
            <w:vAlign w:val="center"/>
          </w:tcPr>
          <w:p w14:paraId="7BEE230B" w14:textId="77777777" w:rsidR="000A2CD3" w:rsidRDefault="00000000">
            <w:pPr>
              <w:jc w:val="center"/>
            </w:pPr>
            <w:r>
              <w:rPr>
                <w:b/>
                <w:bCs/>
                <w:color w:val="FFFFFF"/>
                <w:sz w:val="20"/>
                <w:szCs w:val="20"/>
              </w:rPr>
              <w:t>Date Range</w:t>
            </w:r>
          </w:p>
        </w:tc>
        <w:tc>
          <w:tcPr>
            <w:tcW w:w="3360" w:type="dxa"/>
            <w:tcBorders>
              <w:top w:val="single" w:sz="1" w:space="0" w:color="AECDE8"/>
              <w:left w:val="single" w:sz="1" w:space="0" w:color="AECDE8"/>
              <w:bottom w:val="single" w:sz="1" w:space="0" w:color="AECDE8"/>
              <w:right w:val="single" w:sz="1" w:space="0" w:color="AECDE8"/>
            </w:tcBorders>
            <w:shd w:val="clear" w:color="auto" w:fill="1F3864"/>
            <w:tcMar>
              <w:top w:w="100" w:type="dxa"/>
              <w:left w:w="150" w:type="dxa"/>
              <w:bottom w:w="100" w:type="dxa"/>
              <w:right w:w="150" w:type="dxa"/>
            </w:tcMar>
            <w:vAlign w:val="center"/>
          </w:tcPr>
          <w:p w14:paraId="79C34452" w14:textId="77777777" w:rsidR="000A2CD3" w:rsidRDefault="00000000">
            <w:pPr>
              <w:jc w:val="center"/>
            </w:pPr>
            <w:r>
              <w:rPr>
                <w:b/>
                <w:bCs/>
                <w:color w:val="FFFFFF"/>
                <w:sz w:val="20"/>
                <w:szCs w:val="20"/>
              </w:rPr>
              <w:t>Rows</w:t>
            </w:r>
          </w:p>
        </w:tc>
      </w:tr>
      <w:tr w:rsidR="000A2CD3" w14:paraId="00A313DB" w14:textId="77777777">
        <w:tblPrEx>
          <w:tblCellMar>
            <w:top w:w="0" w:type="dxa"/>
            <w:bottom w:w="0" w:type="dxa"/>
          </w:tblCellMar>
        </w:tblPrEx>
        <w:tc>
          <w:tcPr>
            <w:tcW w:w="2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vAlign w:val="center"/>
          </w:tcPr>
          <w:p w14:paraId="30C5ED2A" w14:textId="77777777" w:rsidR="000A2CD3" w:rsidRDefault="00000000">
            <w:pPr>
              <w:jc w:val="center"/>
            </w:pPr>
            <w:r>
              <w:rPr>
                <w:sz w:val="20"/>
                <w:szCs w:val="20"/>
              </w:rPr>
              <w:t>Train</w:t>
            </w:r>
          </w:p>
        </w:tc>
        <w:tc>
          <w:tcPr>
            <w:tcW w:w="4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vAlign w:val="center"/>
          </w:tcPr>
          <w:p w14:paraId="34282C0A" w14:textId="77777777" w:rsidR="000A2CD3" w:rsidRDefault="00000000">
            <w:pPr>
              <w:jc w:val="center"/>
            </w:pPr>
            <w:r>
              <w:rPr>
                <w:sz w:val="20"/>
                <w:szCs w:val="20"/>
              </w:rPr>
              <w:t>2011-01-01 to 2014-10-30</w:t>
            </w:r>
          </w:p>
        </w:tc>
        <w:tc>
          <w:tcPr>
            <w:tcW w:w="33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vAlign w:val="center"/>
          </w:tcPr>
          <w:p w14:paraId="042E55ED" w14:textId="77777777" w:rsidR="000A2CD3" w:rsidRDefault="00000000">
            <w:pPr>
              <w:jc w:val="center"/>
            </w:pPr>
            <w:r>
              <w:rPr>
                <w:sz w:val="20"/>
                <w:szCs w:val="20"/>
              </w:rPr>
              <w:t>9,933,188</w:t>
            </w:r>
          </w:p>
        </w:tc>
      </w:tr>
      <w:tr w:rsidR="000A2CD3" w14:paraId="4862BFA6" w14:textId="77777777">
        <w:tblPrEx>
          <w:tblCellMar>
            <w:top w:w="0" w:type="dxa"/>
            <w:bottom w:w="0" w:type="dxa"/>
          </w:tblCellMar>
        </w:tblPrEx>
        <w:tc>
          <w:tcPr>
            <w:tcW w:w="20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50" w:type="dxa"/>
              <w:bottom w:w="80" w:type="dxa"/>
              <w:right w:w="150" w:type="dxa"/>
            </w:tcMar>
            <w:vAlign w:val="center"/>
          </w:tcPr>
          <w:p w14:paraId="0B3D793A" w14:textId="77777777" w:rsidR="000A2CD3" w:rsidRDefault="00000000">
            <w:pPr>
              <w:jc w:val="center"/>
            </w:pPr>
            <w:r>
              <w:rPr>
                <w:sz w:val="20"/>
                <w:szCs w:val="20"/>
              </w:rPr>
              <w:t>Validation</w:t>
            </w:r>
          </w:p>
        </w:tc>
        <w:tc>
          <w:tcPr>
            <w:tcW w:w="40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50" w:type="dxa"/>
              <w:bottom w:w="80" w:type="dxa"/>
              <w:right w:w="150" w:type="dxa"/>
            </w:tcMar>
            <w:vAlign w:val="center"/>
          </w:tcPr>
          <w:p w14:paraId="5060502E" w14:textId="77777777" w:rsidR="000A2CD3" w:rsidRDefault="00000000">
            <w:pPr>
              <w:jc w:val="center"/>
            </w:pPr>
            <w:r>
              <w:rPr>
                <w:sz w:val="20"/>
                <w:szCs w:val="20"/>
              </w:rPr>
              <w:t>2014-10-30 to 2014-11-30</w:t>
            </w:r>
          </w:p>
        </w:tc>
        <w:tc>
          <w:tcPr>
            <w:tcW w:w="336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50" w:type="dxa"/>
              <w:bottom w:w="80" w:type="dxa"/>
              <w:right w:w="150" w:type="dxa"/>
            </w:tcMar>
            <w:vAlign w:val="center"/>
          </w:tcPr>
          <w:p w14:paraId="19F0DD33" w14:textId="77777777" w:rsidR="000A2CD3" w:rsidRDefault="00000000">
            <w:pPr>
              <w:jc w:val="center"/>
            </w:pPr>
            <w:r>
              <w:rPr>
                <w:sz w:val="20"/>
                <w:szCs w:val="20"/>
              </w:rPr>
              <w:t>275,280</w:t>
            </w:r>
          </w:p>
        </w:tc>
      </w:tr>
      <w:tr w:rsidR="000A2CD3" w14:paraId="37393D6F" w14:textId="77777777">
        <w:tblPrEx>
          <w:tblCellMar>
            <w:top w:w="0" w:type="dxa"/>
            <w:bottom w:w="0" w:type="dxa"/>
          </w:tblCellMar>
        </w:tblPrEx>
        <w:tc>
          <w:tcPr>
            <w:tcW w:w="2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vAlign w:val="center"/>
          </w:tcPr>
          <w:p w14:paraId="0F5F2025" w14:textId="77777777" w:rsidR="000A2CD3" w:rsidRDefault="00000000">
            <w:pPr>
              <w:jc w:val="center"/>
            </w:pPr>
            <w:r>
              <w:rPr>
                <w:sz w:val="20"/>
                <w:szCs w:val="20"/>
              </w:rPr>
              <w:t>Test</w:t>
            </w:r>
          </w:p>
        </w:tc>
        <w:tc>
          <w:tcPr>
            <w:tcW w:w="4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vAlign w:val="center"/>
          </w:tcPr>
          <w:p w14:paraId="4F60E0F1" w14:textId="77777777" w:rsidR="000A2CD3" w:rsidRDefault="00000000">
            <w:pPr>
              <w:jc w:val="center"/>
            </w:pPr>
            <w:r>
              <w:rPr>
                <w:sz w:val="20"/>
                <w:szCs w:val="20"/>
              </w:rPr>
              <w:t>2014-11-30 to 2014-12-31</w:t>
            </w:r>
          </w:p>
        </w:tc>
        <w:tc>
          <w:tcPr>
            <w:tcW w:w="33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vAlign w:val="center"/>
          </w:tcPr>
          <w:p w14:paraId="52A24B8D" w14:textId="77777777" w:rsidR="000A2CD3" w:rsidRDefault="00000000">
            <w:pPr>
              <w:jc w:val="center"/>
            </w:pPr>
            <w:r>
              <w:rPr>
                <w:sz w:val="20"/>
                <w:szCs w:val="20"/>
              </w:rPr>
              <w:t>275,650</w:t>
            </w:r>
          </w:p>
        </w:tc>
      </w:tr>
    </w:tbl>
    <w:p w14:paraId="29F6A3AB" w14:textId="77777777" w:rsidR="000A2CD3" w:rsidRDefault="000A2CD3">
      <w:pPr>
        <w:spacing w:before="80"/>
      </w:pPr>
    </w:p>
    <w:p w14:paraId="75F19083" w14:textId="77777777" w:rsidR="000A2CD3" w:rsidRDefault="00000000">
      <w:pPr>
        <w:spacing w:before="80" w:after="80" w:line="320" w:lineRule="auto"/>
      </w:pPr>
      <w:r>
        <w:t>For the Temporal Fusion Transformer preparation, all three splits were further enriched to 27 features each, resulting in final shapes of 9,933,188 × 27 (train), 275,280 × 27 (validation), and 275,650 × 27 (test).</w:t>
      </w:r>
    </w:p>
    <w:p w14:paraId="4F41F709" w14:textId="77777777" w:rsidR="000A2CD3" w:rsidRDefault="00000000">
      <w:pPr>
        <w:pStyle w:val="Heading2"/>
      </w:pPr>
      <w:bookmarkStart w:id="9" w:name="_Toc228908577"/>
      <w:r>
        <w:t>4.2 Per-Client Normalization</w:t>
      </w:r>
      <w:bookmarkEnd w:id="9"/>
    </w:p>
    <w:p w14:paraId="30AF0171" w14:textId="77777777" w:rsidR="000A2CD3" w:rsidRDefault="00000000">
      <w:pPr>
        <w:spacing w:before="80" w:after="80" w:line="320" w:lineRule="auto"/>
      </w:pPr>
      <w:r>
        <w:t xml:space="preserve">Per-client normalization was one of the most critical preprocessing decisions. Client scale statistics were computed using the training period </w:t>
      </w:r>
      <w:proofErr w:type="gramStart"/>
      <w:r>
        <w:t>only, and</w:t>
      </w:r>
      <w:proofErr w:type="gramEnd"/>
      <w:r>
        <w:t xml:space="preserve"> then applied to normalize each client's load values before deep learning model training. The ratio between the largest and smallest client mean load was approximately 26,946×, which makes training deep learning models on raw unnormalized loads infeasible.</w:t>
      </w:r>
    </w:p>
    <w:p w14:paraId="44D7187A" w14:textId="77777777" w:rsidR="000A2CD3" w:rsidRDefault="000A2CD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0A2CD3" w14:paraId="608B04C2" w14:textId="77777777">
        <w:tblPrEx>
          <w:tblCellMar>
            <w:top w:w="0" w:type="dxa"/>
            <w:bottom w:w="0" w:type="dxa"/>
          </w:tblCellMar>
        </w:tblPrEx>
        <w:trPr>
          <w:tblHeader/>
        </w:trPr>
        <w:tc>
          <w:tcPr>
            <w:tcW w:w="3500" w:type="dxa"/>
            <w:tcBorders>
              <w:top w:val="single" w:sz="1" w:space="0" w:color="AECDE8"/>
              <w:left w:val="single" w:sz="1" w:space="0" w:color="AECDE8"/>
              <w:bottom w:val="single" w:sz="1" w:space="0" w:color="AECDE8"/>
              <w:right w:val="single" w:sz="1" w:space="0" w:color="AECDE8"/>
            </w:tcBorders>
            <w:shd w:val="clear" w:color="auto" w:fill="1F3864"/>
            <w:tcMar>
              <w:top w:w="100" w:type="dxa"/>
              <w:left w:w="150" w:type="dxa"/>
              <w:bottom w:w="100" w:type="dxa"/>
              <w:right w:w="150" w:type="dxa"/>
            </w:tcMar>
            <w:vAlign w:val="center"/>
          </w:tcPr>
          <w:p w14:paraId="0AD2E4A7" w14:textId="77777777" w:rsidR="000A2CD3" w:rsidRDefault="00000000">
            <w:pPr>
              <w:jc w:val="center"/>
            </w:pPr>
            <w:r>
              <w:rPr>
                <w:b/>
                <w:bCs/>
                <w:color w:val="FFFFFF"/>
                <w:sz w:val="20"/>
                <w:szCs w:val="20"/>
              </w:rPr>
              <w:t>Statistic</w:t>
            </w:r>
          </w:p>
        </w:tc>
        <w:tc>
          <w:tcPr>
            <w:tcW w:w="5860" w:type="dxa"/>
            <w:tcBorders>
              <w:top w:val="single" w:sz="1" w:space="0" w:color="AECDE8"/>
              <w:left w:val="single" w:sz="1" w:space="0" w:color="AECDE8"/>
              <w:bottom w:val="single" w:sz="1" w:space="0" w:color="AECDE8"/>
              <w:right w:val="single" w:sz="1" w:space="0" w:color="AECDE8"/>
            </w:tcBorders>
            <w:shd w:val="clear" w:color="auto" w:fill="1F3864"/>
            <w:tcMar>
              <w:top w:w="100" w:type="dxa"/>
              <w:left w:w="150" w:type="dxa"/>
              <w:bottom w:w="100" w:type="dxa"/>
              <w:right w:w="150" w:type="dxa"/>
            </w:tcMar>
            <w:vAlign w:val="center"/>
          </w:tcPr>
          <w:p w14:paraId="579A9676" w14:textId="77777777" w:rsidR="000A2CD3" w:rsidRDefault="00000000">
            <w:pPr>
              <w:jc w:val="center"/>
            </w:pPr>
            <w:r>
              <w:rPr>
                <w:b/>
                <w:bCs/>
                <w:color w:val="FFFFFF"/>
                <w:sz w:val="20"/>
                <w:szCs w:val="20"/>
              </w:rPr>
              <w:t>Client Mean Load (Train)</w:t>
            </w:r>
          </w:p>
        </w:tc>
      </w:tr>
      <w:tr w:rsidR="000A2CD3" w14:paraId="03909FDE" w14:textId="77777777">
        <w:tblPrEx>
          <w:tblCellMar>
            <w:top w:w="0" w:type="dxa"/>
            <w:bottom w:w="0" w:type="dxa"/>
          </w:tblCellMar>
        </w:tblPrEx>
        <w:tc>
          <w:tcPr>
            <w:tcW w:w="35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vAlign w:val="center"/>
          </w:tcPr>
          <w:p w14:paraId="504262CA" w14:textId="77777777" w:rsidR="000A2CD3" w:rsidRDefault="00000000">
            <w:pPr>
              <w:jc w:val="center"/>
            </w:pPr>
            <w:r>
              <w:rPr>
                <w:sz w:val="20"/>
                <w:szCs w:val="20"/>
              </w:rPr>
              <w:t>Count</w:t>
            </w:r>
          </w:p>
        </w:tc>
        <w:tc>
          <w:tcPr>
            <w:tcW w:w="58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vAlign w:val="center"/>
          </w:tcPr>
          <w:p w14:paraId="1DD4B0D5" w14:textId="77777777" w:rsidR="000A2CD3" w:rsidRDefault="00000000">
            <w:pPr>
              <w:jc w:val="center"/>
            </w:pPr>
            <w:r>
              <w:rPr>
                <w:sz w:val="20"/>
                <w:szCs w:val="20"/>
              </w:rPr>
              <w:t>370</w:t>
            </w:r>
          </w:p>
        </w:tc>
      </w:tr>
      <w:tr w:rsidR="000A2CD3" w14:paraId="46C73BE8" w14:textId="77777777">
        <w:tblPrEx>
          <w:tblCellMar>
            <w:top w:w="0" w:type="dxa"/>
            <w:bottom w:w="0" w:type="dxa"/>
          </w:tblCellMar>
        </w:tblPrEx>
        <w:tc>
          <w:tcPr>
            <w:tcW w:w="35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50" w:type="dxa"/>
              <w:bottom w:w="80" w:type="dxa"/>
              <w:right w:w="150" w:type="dxa"/>
            </w:tcMar>
            <w:vAlign w:val="center"/>
          </w:tcPr>
          <w:p w14:paraId="5E51BBDF" w14:textId="77777777" w:rsidR="000A2CD3" w:rsidRDefault="00000000">
            <w:pPr>
              <w:jc w:val="center"/>
            </w:pPr>
            <w:r>
              <w:rPr>
                <w:sz w:val="20"/>
                <w:szCs w:val="20"/>
              </w:rPr>
              <w:t>Mean</w:t>
            </w:r>
          </w:p>
        </w:tc>
        <w:tc>
          <w:tcPr>
            <w:tcW w:w="586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50" w:type="dxa"/>
              <w:bottom w:w="80" w:type="dxa"/>
              <w:right w:w="150" w:type="dxa"/>
            </w:tcMar>
            <w:vAlign w:val="center"/>
          </w:tcPr>
          <w:p w14:paraId="00A14B02" w14:textId="77777777" w:rsidR="000A2CD3" w:rsidRDefault="00000000">
            <w:pPr>
              <w:jc w:val="center"/>
            </w:pPr>
            <w:r>
              <w:rPr>
                <w:sz w:val="20"/>
                <w:szCs w:val="20"/>
              </w:rPr>
              <w:t>637.39</w:t>
            </w:r>
          </w:p>
        </w:tc>
      </w:tr>
      <w:tr w:rsidR="000A2CD3" w14:paraId="59E81AE8" w14:textId="77777777">
        <w:tblPrEx>
          <w:tblCellMar>
            <w:top w:w="0" w:type="dxa"/>
            <w:bottom w:w="0" w:type="dxa"/>
          </w:tblCellMar>
        </w:tblPrEx>
        <w:tc>
          <w:tcPr>
            <w:tcW w:w="35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vAlign w:val="center"/>
          </w:tcPr>
          <w:p w14:paraId="64520541" w14:textId="77777777" w:rsidR="000A2CD3" w:rsidRDefault="00000000">
            <w:pPr>
              <w:jc w:val="center"/>
            </w:pPr>
            <w:r>
              <w:rPr>
                <w:sz w:val="20"/>
                <w:szCs w:val="20"/>
              </w:rPr>
              <w:t>Standard Deviation</w:t>
            </w:r>
          </w:p>
        </w:tc>
        <w:tc>
          <w:tcPr>
            <w:tcW w:w="58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vAlign w:val="center"/>
          </w:tcPr>
          <w:p w14:paraId="39A068FA" w14:textId="77777777" w:rsidR="000A2CD3" w:rsidRDefault="00000000">
            <w:pPr>
              <w:jc w:val="center"/>
            </w:pPr>
            <w:r>
              <w:rPr>
                <w:sz w:val="20"/>
                <w:szCs w:val="20"/>
              </w:rPr>
              <w:t>3,115.76</w:t>
            </w:r>
          </w:p>
        </w:tc>
      </w:tr>
      <w:tr w:rsidR="000A2CD3" w14:paraId="0D3624FD" w14:textId="77777777">
        <w:tblPrEx>
          <w:tblCellMar>
            <w:top w:w="0" w:type="dxa"/>
            <w:bottom w:w="0" w:type="dxa"/>
          </w:tblCellMar>
        </w:tblPrEx>
        <w:tc>
          <w:tcPr>
            <w:tcW w:w="35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50" w:type="dxa"/>
              <w:bottom w:w="80" w:type="dxa"/>
              <w:right w:w="150" w:type="dxa"/>
            </w:tcMar>
            <w:vAlign w:val="center"/>
          </w:tcPr>
          <w:p w14:paraId="385D1930" w14:textId="77777777" w:rsidR="000A2CD3" w:rsidRDefault="00000000">
            <w:pPr>
              <w:jc w:val="center"/>
            </w:pPr>
            <w:r>
              <w:rPr>
                <w:sz w:val="20"/>
                <w:szCs w:val="20"/>
              </w:rPr>
              <w:t>Minimum</w:t>
            </w:r>
          </w:p>
        </w:tc>
        <w:tc>
          <w:tcPr>
            <w:tcW w:w="586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50" w:type="dxa"/>
              <w:bottom w:w="80" w:type="dxa"/>
              <w:right w:w="150" w:type="dxa"/>
            </w:tcMar>
            <w:vAlign w:val="center"/>
          </w:tcPr>
          <w:p w14:paraId="669C1748" w14:textId="77777777" w:rsidR="000A2CD3" w:rsidRDefault="00000000">
            <w:pPr>
              <w:jc w:val="center"/>
            </w:pPr>
            <w:r>
              <w:rPr>
                <w:sz w:val="20"/>
                <w:szCs w:val="20"/>
              </w:rPr>
              <w:t>1.89</w:t>
            </w:r>
          </w:p>
        </w:tc>
      </w:tr>
      <w:tr w:rsidR="000A2CD3" w14:paraId="6FC24561" w14:textId="77777777">
        <w:tblPrEx>
          <w:tblCellMar>
            <w:top w:w="0" w:type="dxa"/>
            <w:bottom w:w="0" w:type="dxa"/>
          </w:tblCellMar>
        </w:tblPrEx>
        <w:tc>
          <w:tcPr>
            <w:tcW w:w="35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vAlign w:val="center"/>
          </w:tcPr>
          <w:p w14:paraId="7135ACBD" w14:textId="77777777" w:rsidR="000A2CD3" w:rsidRDefault="00000000">
            <w:pPr>
              <w:jc w:val="center"/>
            </w:pPr>
            <w:r>
              <w:rPr>
                <w:sz w:val="20"/>
                <w:szCs w:val="20"/>
              </w:rPr>
              <w:t>Median</w:t>
            </w:r>
          </w:p>
        </w:tc>
        <w:tc>
          <w:tcPr>
            <w:tcW w:w="58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vAlign w:val="center"/>
          </w:tcPr>
          <w:p w14:paraId="3330BCA8" w14:textId="77777777" w:rsidR="000A2CD3" w:rsidRDefault="00000000">
            <w:pPr>
              <w:jc w:val="center"/>
            </w:pPr>
            <w:r>
              <w:rPr>
                <w:sz w:val="20"/>
                <w:szCs w:val="20"/>
              </w:rPr>
              <w:t>128.02</w:t>
            </w:r>
          </w:p>
        </w:tc>
      </w:tr>
      <w:tr w:rsidR="000A2CD3" w14:paraId="45DBAD75" w14:textId="77777777">
        <w:tblPrEx>
          <w:tblCellMar>
            <w:top w:w="0" w:type="dxa"/>
            <w:bottom w:w="0" w:type="dxa"/>
          </w:tblCellMar>
        </w:tblPrEx>
        <w:tc>
          <w:tcPr>
            <w:tcW w:w="35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50" w:type="dxa"/>
              <w:bottom w:w="80" w:type="dxa"/>
              <w:right w:w="150" w:type="dxa"/>
            </w:tcMar>
            <w:vAlign w:val="center"/>
          </w:tcPr>
          <w:p w14:paraId="0AEC9DF7" w14:textId="77777777" w:rsidR="000A2CD3" w:rsidRDefault="00000000">
            <w:pPr>
              <w:jc w:val="center"/>
            </w:pPr>
            <w:r>
              <w:rPr>
                <w:sz w:val="20"/>
                <w:szCs w:val="20"/>
              </w:rPr>
              <w:t>Maximum</w:t>
            </w:r>
          </w:p>
        </w:tc>
        <w:tc>
          <w:tcPr>
            <w:tcW w:w="586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50" w:type="dxa"/>
              <w:bottom w:w="80" w:type="dxa"/>
              <w:right w:w="150" w:type="dxa"/>
            </w:tcMar>
            <w:vAlign w:val="center"/>
          </w:tcPr>
          <w:p w14:paraId="3274CCA5" w14:textId="77777777" w:rsidR="000A2CD3" w:rsidRDefault="00000000">
            <w:pPr>
              <w:jc w:val="center"/>
            </w:pPr>
            <w:r>
              <w:rPr>
                <w:sz w:val="20"/>
                <w:szCs w:val="20"/>
              </w:rPr>
              <w:t>51,040.83</w:t>
            </w:r>
          </w:p>
        </w:tc>
      </w:tr>
    </w:tbl>
    <w:p w14:paraId="179A4157" w14:textId="77777777" w:rsidR="000A2CD3" w:rsidRDefault="000A2CD3">
      <w:pPr>
        <w:spacing w:before="80"/>
      </w:pPr>
    </w:p>
    <w:p w14:paraId="13C9664C" w14:textId="77777777" w:rsidR="000A2CD3" w:rsidRDefault="00000000">
      <w:pPr>
        <w:pStyle w:val="Heading1"/>
      </w:pPr>
      <w:bookmarkStart w:id="10" w:name="_Toc228908578"/>
      <w:r>
        <w:t>5. System Architecture and Workflow</w:t>
      </w:r>
      <w:bookmarkEnd w:id="10"/>
    </w:p>
    <w:p w14:paraId="30663439" w14:textId="77777777" w:rsidR="000A2CD3" w:rsidRDefault="00000000">
      <w:pPr>
        <w:pStyle w:val="Heading2"/>
      </w:pPr>
      <w:bookmarkStart w:id="11" w:name="_Toc228908579"/>
      <w:r>
        <w:t>5.1 High-Level Architecture</w:t>
      </w:r>
      <w:bookmarkEnd w:id="11"/>
    </w:p>
    <w:p w14:paraId="5BEE348A" w14:textId="77777777" w:rsidR="000A2CD3" w:rsidRDefault="00000000">
      <w:pPr>
        <w:spacing w:before="80" w:after="80" w:line="320" w:lineRule="auto"/>
      </w:pPr>
      <w:r>
        <w:t>The forecasting system follows a modular pipeline that moves from raw data ingestion through preprocessing, model training, cluster-based routing, and output generation. The diagram below illustrates the full workflow.</w:t>
      </w:r>
    </w:p>
    <w:p w14:paraId="5C62770F" w14:textId="77777777" w:rsidR="000A2CD3" w:rsidRDefault="00000000">
      <w:pPr>
        <w:spacing w:before="100" w:after="60"/>
        <w:jc w:val="center"/>
      </w:pPr>
      <w:r>
        <w:rPr>
          <w:noProof/>
        </w:rPr>
        <w:lastRenderedPageBreak/>
        <w:drawing>
          <wp:inline distT="0" distB="0" distL="0" distR="0" wp14:anchorId="3C20F8A1" wp14:editId="57EF11A7">
            <wp:extent cx="5334000" cy="3790950"/>
            <wp:effectExtent l="0" t="0" r="0" b="0"/>
            <wp:docPr id="1" name="image1.png" descr="image1.png" titl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790950"/>
                    </a:xfrm>
                    <a:prstGeom prst="rect">
                      <a:avLst/>
                    </a:prstGeom>
                  </pic:spPr>
                </pic:pic>
              </a:graphicData>
            </a:graphic>
          </wp:inline>
        </w:drawing>
      </w:r>
    </w:p>
    <w:p w14:paraId="487E6DFD" w14:textId="77777777" w:rsidR="000A2CD3" w:rsidRDefault="00000000">
      <w:pPr>
        <w:spacing w:before="60" w:after="160"/>
        <w:jc w:val="center"/>
      </w:pPr>
      <w:r>
        <w:rPr>
          <w:i/>
          <w:iCs/>
          <w:color w:val="555555"/>
          <w:sz w:val="18"/>
          <w:szCs w:val="18"/>
        </w:rPr>
        <w:t>Figure 1. High-level forecasting workflow and model-routing architecture.</w:t>
      </w:r>
    </w:p>
    <w:p w14:paraId="354E6032" w14:textId="77777777" w:rsidR="000A2CD3" w:rsidRDefault="00000000">
      <w:pPr>
        <w:pStyle w:val="Heading2"/>
      </w:pPr>
      <w:bookmarkStart w:id="12" w:name="_Toc228908580"/>
      <w:r>
        <w:t>5.2 Output Artifacts</w:t>
      </w:r>
      <w:bookmarkEnd w:id="12"/>
    </w:p>
    <w:p w14:paraId="1ACD3D7A" w14:textId="77777777" w:rsidR="000A2CD3" w:rsidRDefault="00000000">
      <w:pPr>
        <w:spacing w:before="80" w:after="80" w:line="320" w:lineRule="auto"/>
      </w:pPr>
      <w:r>
        <w:t>The notebook generated a client-level model assignment table saved as outputs/client_clustering_best_models.csv. This output is used by the deployment layer to route each client to the best model based on their cluster assignment and historical forecasting performance.</w:t>
      </w:r>
    </w:p>
    <w:p w14:paraId="4EBC2698" w14:textId="77777777" w:rsidR="000A2CD3" w:rsidRDefault="00000000">
      <w:pPr>
        <w:pStyle w:val="Heading1"/>
      </w:pPr>
      <w:bookmarkStart w:id="13" w:name="_Toc228908581"/>
      <w:r>
        <w:t>6. Modeling Approaches</w:t>
      </w:r>
      <w:bookmarkEnd w:id="13"/>
    </w:p>
    <w:p w14:paraId="232174AE" w14:textId="77777777" w:rsidR="000A2CD3" w:rsidRDefault="00000000">
      <w:pPr>
        <w:spacing w:before="80" w:after="80" w:line="320" w:lineRule="auto"/>
      </w:pPr>
      <w:r>
        <w:t>Four forecasting models were trained across all 370 clients, spanning classical statistical approaches, machine learning, and deep learning architectures. Each model was trained per-client or per-dataset depending on its design.</w:t>
      </w:r>
    </w:p>
    <w:p w14:paraId="5585FA6C" w14:textId="77777777" w:rsidR="000A2CD3" w:rsidRDefault="00000000">
      <w:pPr>
        <w:pStyle w:val="Heading2"/>
      </w:pPr>
      <w:bookmarkStart w:id="14" w:name="_Toc228908582"/>
      <w:r>
        <w:t>6.1 Prophet</w:t>
      </w:r>
      <w:bookmarkEnd w:id="14"/>
    </w:p>
    <w:p w14:paraId="0FE4D874" w14:textId="77777777" w:rsidR="000A2CD3" w:rsidRDefault="00000000">
      <w:pPr>
        <w:spacing w:before="80" w:after="80" w:line="320" w:lineRule="auto"/>
      </w:pPr>
      <w:r>
        <w:t>Prophet was trained separately for each of the 370 clients. Developed by Meta, Prophet models trend and seasonality in a decomposable way and is particularly effective when time series exhibit strong recurring daily, weekly, or yearly patterns. The notebook completed Prophet training for all 370 clients.</w:t>
      </w:r>
    </w:p>
    <w:p w14:paraId="59509E19" w14:textId="77777777" w:rsidR="000A2CD3" w:rsidRDefault="00000000">
      <w:pPr>
        <w:pStyle w:val="Heading2"/>
      </w:pPr>
      <w:bookmarkStart w:id="15" w:name="_Toc228908583"/>
      <w:r>
        <w:t>6.2 SARIMA</w:t>
      </w:r>
      <w:bookmarkEnd w:id="15"/>
    </w:p>
    <w:p w14:paraId="04CE1B9F" w14:textId="77777777" w:rsidR="000A2CD3" w:rsidRDefault="00000000">
      <w:pPr>
        <w:spacing w:before="80" w:after="80" w:line="320" w:lineRule="auto"/>
      </w:pPr>
      <w:r>
        <w:lastRenderedPageBreak/>
        <w:t xml:space="preserve">SARIMA (Seasonal </w:t>
      </w:r>
      <w:proofErr w:type="spellStart"/>
      <w:r>
        <w:t>AutoRegressive</w:t>
      </w:r>
      <w:proofErr w:type="spellEnd"/>
      <w:r>
        <w:t xml:space="preserve"> Integrated Moving Average) was also trained separately for each client. It is a classical statistical time-series model designed to capture autoregressive, moving-average, and seasonal patterns in univariate time series. The notebook completed SARIMA training for all 370 clients.</w:t>
      </w:r>
    </w:p>
    <w:p w14:paraId="720663DF" w14:textId="77777777" w:rsidR="000A2CD3" w:rsidRDefault="00000000">
      <w:pPr>
        <w:pStyle w:val="Heading2"/>
      </w:pPr>
      <w:bookmarkStart w:id="16" w:name="_Toc228908584"/>
      <w:r>
        <w:t>6.3 LSTM</w:t>
      </w:r>
      <w:bookmarkEnd w:id="16"/>
    </w:p>
    <w:p w14:paraId="7A325C4B" w14:textId="77777777" w:rsidR="000A2CD3" w:rsidRDefault="00000000">
      <w:pPr>
        <w:spacing w:before="80" w:after="80" w:line="320" w:lineRule="auto"/>
      </w:pPr>
      <w:r>
        <w:t>A Long Short-Term Memory (LSTM) neural network was trained for each client using sliding windows over the normalized load sequence. LSTMs are well-suited to sequence modelling tasks where temporal dependencies span multiple time steps. The notebook completed LSTM training for all 370 clients.</w:t>
      </w:r>
    </w:p>
    <w:p w14:paraId="790B93DE" w14:textId="77777777" w:rsidR="000A2CD3" w:rsidRDefault="00000000">
      <w:pPr>
        <w:pStyle w:val="Heading2"/>
      </w:pPr>
      <w:bookmarkStart w:id="17" w:name="_Toc228908585"/>
      <w:r>
        <w:t xml:space="preserve">6.4 </w:t>
      </w:r>
      <w:proofErr w:type="spellStart"/>
      <w:r>
        <w:t>DeepAR</w:t>
      </w:r>
      <w:bookmarkEnd w:id="17"/>
      <w:proofErr w:type="spellEnd"/>
    </w:p>
    <w:p w14:paraId="4C3497C5" w14:textId="77777777" w:rsidR="000A2CD3" w:rsidRDefault="00000000">
      <w:pPr>
        <w:spacing w:before="80" w:after="80" w:line="320" w:lineRule="auto"/>
      </w:pPr>
      <w:proofErr w:type="spellStart"/>
      <w:r>
        <w:t>DeepAR</w:t>
      </w:r>
      <w:proofErr w:type="spellEnd"/>
      <w:r>
        <w:t xml:space="preserve"> was trained using the </w:t>
      </w:r>
      <w:proofErr w:type="spellStart"/>
      <w:r>
        <w:t>GluonTS</w:t>
      </w:r>
      <w:proofErr w:type="spellEnd"/>
      <w:r>
        <w:t xml:space="preserve"> </w:t>
      </w:r>
      <w:proofErr w:type="spellStart"/>
      <w:r>
        <w:t>PyTorch</w:t>
      </w:r>
      <w:proofErr w:type="spellEnd"/>
      <w:r>
        <w:t xml:space="preserve"> backend. Unlike deterministic models, </w:t>
      </w:r>
      <w:proofErr w:type="spellStart"/>
      <w:r>
        <w:t>DeepAR</w:t>
      </w:r>
      <w:proofErr w:type="spellEnd"/>
      <w:r>
        <w:t xml:space="preserve"> produces probabilistic forecasts with prediction intervals, which allows uncertainty quantification in addition to point estimates. The model was trained with 10 epochs across all clients.</w:t>
      </w:r>
    </w:p>
    <w:p w14:paraId="18AF3E9B" w14:textId="77777777" w:rsidR="000A2CD3" w:rsidRDefault="00000000">
      <w:pPr>
        <w:spacing w:before="100" w:after="60"/>
        <w:jc w:val="center"/>
      </w:pPr>
      <w:r>
        <w:rPr>
          <w:noProof/>
        </w:rPr>
        <w:drawing>
          <wp:inline distT="0" distB="0" distL="0" distR="0" wp14:anchorId="0985135B" wp14:editId="51443BCF">
            <wp:extent cx="3810000" cy="2838450"/>
            <wp:effectExtent l="0" t="0" r="0" b="0"/>
            <wp:docPr id="851214747" name="image2.png" descr="image2.png" titl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10000" cy="2838450"/>
                    </a:xfrm>
                    <a:prstGeom prst="rect">
                      <a:avLst/>
                    </a:prstGeom>
                  </pic:spPr>
                </pic:pic>
              </a:graphicData>
            </a:graphic>
          </wp:inline>
        </w:drawing>
      </w:r>
    </w:p>
    <w:p w14:paraId="16017237" w14:textId="77777777" w:rsidR="000A2CD3" w:rsidRDefault="00000000">
      <w:pPr>
        <w:spacing w:before="60" w:after="160"/>
        <w:jc w:val="center"/>
      </w:pPr>
      <w:r>
        <w:rPr>
          <w:i/>
          <w:iCs/>
          <w:color w:val="555555"/>
          <w:sz w:val="18"/>
          <w:szCs w:val="18"/>
        </w:rPr>
        <w:t xml:space="preserve">Figure 2. </w:t>
      </w:r>
      <w:proofErr w:type="spellStart"/>
      <w:r>
        <w:rPr>
          <w:i/>
          <w:iCs/>
          <w:color w:val="555555"/>
          <w:sz w:val="18"/>
          <w:szCs w:val="18"/>
        </w:rPr>
        <w:t>DeepAR</w:t>
      </w:r>
      <w:proofErr w:type="spellEnd"/>
      <w:r>
        <w:rPr>
          <w:i/>
          <w:iCs/>
          <w:color w:val="555555"/>
          <w:sz w:val="18"/>
          <w:szCs w:val="18"/>
        </w:rPr>
        <w:t xml:space="preserve"> forecast example with 80% and 95% prediction intervals.</w:t>
      </w:r>
    </w:p>
    <w:p w14:paraId="50875A68" w14:textId="77777777" w:rsidR="000A2CD3" w:rsidRDefault="00000000">
      <w:pPr>
        <w:pStyle w:val="Heading2"/>
      </w:pPr>
      <w:bookmarkStart w:id="18" w:name="_Toc228908586"/>
      <w:r>
        <w:t>6.5 Temporal Fusion Transformer</w:t>
      </w:r>
      <w:bookmarkEnd w:id="18"/>
    </w:p>
    <w:p w14:paraId="73A42AFC" w14:textId="77777777" w:rsidR="000A2CD3" w:rsidRDefault="00000000">
      <w:pPr>
        <w:spacing w:before="80" w:after="80" w:line="320" w:lineRule="auto"/>
      </w:pPr>
      <w:r>
        <w:t xml:space="preserve">A Temporal Fusion Transformer (TFT) workflow was prepared using </w:t>
      </w:r>
      <w:proofErr w:type="spellStart"/>
      <w:r>
        <w:t>PyTorch</w:t>
      </w:r>
      <w:proofErr w:type="spellEnd"/>
      <w:r>
        <w:t xml:space="preserve"> Forecasting. The notebook successfully created the </w:t>
      </w:r>
      <w:proofErr w:type="spellStart"/>
      <w:r>
        <w:t>TimeSeriesDataSet</w:t>
      </w:r>
      <w:proofErr w:type="spellEnd"/>
      <w:r>
        <w:t xml:space="preserve"> objects and </w:t>
      </w:r>
      <w:proofErr w:type="spellStart"/>
      <w:r>
        <w:t>dataloaders</w:t>
      </w:r>
      <w:proofErr w:type="spellEnd"/>
      <w:r>
        <w:t xml:space="preserve"> after </w:t>
      </w:r>
      <w:proofErr w:type="spellStart"/>
      <w:r>
        <w:t>NaN</w:t>
      </w:r>
      <w:proofErr w:type="spellEnd"/>
      <w:r>
        <w:t xml:space="preserve"> and infinity handling. However, the final TFT training run was manually interrupted due to computational constraints, so no final comparable TFT evaluation table is included in the results.</w:t>
      </w:r>
    </w:p>
    <w:p w14:paraId="7C11F244" w14:textId="77777777" w:rsidR="000A2CD3" w:rsidRDefault="00000000">
      <w:pPr>
        <w:pStyle w:val="Heading1"/>
      </w:pPr>
      <w:bookmarkStart w:id="19" w:name="_Toc228908587"/>
      <w:r>
        <w:lastRenderedPageBreak/>
        <w:t>7. Evaluation Metrics</w:t>
      </w:r>
      <w:bookmarkEnd w:id="19"/>
    </w:p>
    <w:p w14:paraId="57880A1F" w14:textId="2EFA0E68" w:rsidR="000A2CD3" w:rsidRDefault="00000000">
      <w:pPr>
        <w:spacing w:before="80" w:after="80" w:line="320" w:lineRule="auto"/>
      </w:pPr>
      <w:r>
        <w:t>The notebook used four standard forecasting evaluation metrics. The primary business-facing metric used for model selection was MAPE</w:t>
      </w:r>
      <w:r w:rsidR="00A03BC6">
        <w:t>.</w:t>
      </w:r>
    </w:p>
    <w:p w14:paraId="18F92500" w14:textId="77777777" w:rsidR="000A2CD3" w:rsidRDefault="000A2CD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A2CD3" w14:paraId="20D57BA7" w14:textId="77777777">
        <w:tblPrEx>
          <w:tblCellMar>
            <w:top w:w="0" w:type="dxa"/>
            <w:bottom w:w="0" w:type="dxa"/>
          </w:tblCellMar>
        </w:tblPrEx>
        <w:trPr>
          <w:tblHeader/>
        </w:trPr>
        <w:tc>
          <w:tcPr>
            <w:tcW w:w="1800" w:type="dxa"/>
            <w:tcBorders>
              <w:top w:val="single" w:sz="1" w:space="0" w:color="AECDE8"/>
              <w:left w:val="single" w:sz="1" w:space="0" w:color="AECDE8"/>
              <w:bottom w:val="single" w:sz="1" w:space="0" w:color="AECDE8"/>
              <w:right w:val="single" w:sz="1" w:space="0" w:color="AECDE8"/>
            </w:tcBorders>
            <w:shd w:val="clear" w:color="auto" w:fill="1F3864"/>
            <w:tcMar>
              <w:top w:w="100" w:type="dxa"/>
              <w:left w:w="150" w:type="dxa"/>
              <w:bottom w:w="100" w:type="dxa"/>
              <w:right w:w="150" w:type="dxa"/>
            </w:tcMar>
            <w:vAlign w:val="center"/>
          </w:tcPr>
          <w:p w14:paraId="290D2D65" w14:textId="77777777" w:rsidR="000A2CD3" w:rsidRDefault="00000000">
            <w:pPr>
              <w:jc w:val="center"/>
            </w:pPr>
            <w:r>
              <w:rPr>
                <w:b/>
                <w:bCs/>
                <w:color w:val="FFFFFF"/>
                <w:sz w:val="20"/>
                <w:szCs w:val="20"/>
              </w:rPr>
              <w:t>Metric</w:t>
            </w:r>
          </w:p>
        </w:tc>
        <w:tc>
          <w:tcPr>
            <w:tcW w:w="7560" w:type="dxa"/>
            <w:tcBorders>
              <w:top w:val="single" w:sz="1" w:space="0" w:color="AECDE8"/>
              <w:left w:val="single" w:sz="1" w:space="0" w:color="AECDE8"/>
              <w:bottom w:val="single" w:sz="1" w:space="0" w:color="AECDE8"/>
              <w:right w:val="single" w:sz="1" w:space="0" w:color="AECDE8"/>
            </w:tcBorders>
            <w:shd w:val="clear" w:color="auto" w:fill="1F3864"/>
            <w:tcMar>
              <w:top w:w="100" w:type="dxa"/>
              <w:left w:w="150" w:type="dxa"/>
              <w:bottom w:w="100" w:type="dxa"/>
              <w:right w:w="150" w:type="dxa"/>
            </w:tcMar>
            <w:vAlign w:val="center"/>
          </w:tcPr>
          <w:p w14:paraId="79933E99" w14:textId="77777777" w:rsidR="000A2CD3" w:rsidRDefault="00000000">
            <w:pPr>
              <w:jc w:val="center"/>
            </w:pPr>
            <w:r>
              <w:rPr>
                <w:b/>
                <w:bCs/>
                <w:color w:val="FFFFFF"/>
                <w:sz w:val="20"/>
                <w:szCs w:val="20"/>
              </w:rPr>
              <w:t>Formula / Interpretation</w:t>
            </w:r>
          </w:p>
        </w:tc>
      </w:tr>
      <w:tr w:rsidR="000A2CD3" w14:paraId="71C56BD0" w14:textId="77777777">
        <w:tblPrEx>
          <w:tblCellMar>
            <w:top w:w="0" w:type="dxa"/>
            <w:bottom w:w="0" w:type="dxa"/>
          </w:tblCellMar>
        </w:tblPrEx>
        <w:tc>
          <w:tcPr>
            <w:tcW w:w="18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vAlign w:val="center"/>
          </w:tcPr>
          <w:p w14:paraId="38F58A1D" w14:textId="77777777" w:rsidR="000A2CD3" w:rsidRDefault="00000000">
            <w:pPr>
              <w:jc w:val="center"/>
            </w:pPr>
            <w:r>
              <w:rPr>
                <w:sz w:val="20"/>
                <w:szCs w:val="20"/>
              </w:rPr>
              <w:t>RMSE</w:t>
            </w:r>
          </w:p>
        </w:tc>
        <w:tc>
          <w:tcPr>
            <w:tcW w:w="75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vAlign w:val="center"/>
          </w:tcPr>
          <w:p w14:paraId="3EC04936" w14:textId="77777777" w:rsidR="000A2CD3" w:rsidRDefault="00000000">
            <w:pPr>
              <w:jc w:val="center"/>
            </w:pPr>
            <w:r>
              <w:rPr>
                <w:sz w:val="20"/>
                <w:szCs w:val="20"/>
              </w:rPr>
              <w:t>Root Mean Square Error — penalizes large errors more heavily</w:t>
            </w:r>
          </w:p>
        </w:tc>
      </w:tr>
      <w:tr w:rsidR="000A2CD3" w14:paraId="1DAE7718" w14:textId="77777777">
        <w:tblPrEx>
          <w:tblCellMar>
            <w:top w:w="0" w:type="dxa"/>
            <w:bottom w:w="0" w:type="dxa"/>
          </w:tblCellMar>
        </w:tblPrEx>
        <w:tc>
          <w:tcPr>
            <w:tcW w:w="18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50" w:type="dxa"/>
              <w:bottom w:w="80" w:type="dxa"/>
              <w:right w:w="150" w:type="dxa"/>
            </w:tcMar>
            <w:vAlign w:val="center"/>
          </w:tcPr>
          <w:p w14:paraId="3DC60A8A" w14:textId="77777777" w:rsidR="000A2CD3" w:rsidRDefault="00000000">
            <w:pPr>
              <w:jc w:val="center"/>
            </w:pPr>
            <w:r>
              <w:rPr>
                <w:sz w:val="20"/>
                <w:szCs w:val="20"/>
              </w:rPr>
              <w:t>MAE</w:t>
            </w:r>
          </w:p>
        </w:tc>
        <w:tc>
          <w:tcPr>
            <w:tcW w:w="756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50" w:type="dxa"/>
              <w:bottom w:w="80" w:type="dxa"/>
              <w:right w:w="150" w:type="dxa"/>
            </w:tcMar>
            <w:vAlign w:val="center"/>
          </w:tcPr>
          <w:p w14:paraId="718F3343" w14:textId="77777777" w:rsidR="000A2CD3" w:rsidRDefault="00000000">
            <w:pPr>
              <w:jc w:val="center"/>
            </w:pPr>
            <w:r>
              <w:rPr>
                <w:sz w:val="20"/>
                <w:szCs w:val="20"/>
              </w:rPr>
              <w:t>Mean Absolute Error — average absolute error in kWh</w:t>
            </w:r>
          </w:p>
        </w:tc>
      </w:tr>
      <w:tr w:rsidR="000A2CD3" w14:paraId="39A113BD" w14:textId="77777777">
        <w:tblPrEx>
          <w:tblCellMar>
            <w:top w:w="0" w:type="dxa"/>
            <w:bottom w:w="0" w:type="dxa"/>
          </w:tblCellMar>
        </w:tblPrEx>
        <w:tc>
          <w:tcPr>
            <w:tcW w:w="18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vAlign w:val="center"/>
          </w:tcPr>
          <w:p w14:paraId="491BA0D2" w14:textId="77777777" w:rsidR="000A2CD3" w:rsidRDefault="00000000">
            <w:pPr>
              <w:jc w:val="center"/>
            </w:pPr>
            <w:r>
              <w:rPr>
                <w:sz w:val="20"/>
                <w:szCs w:val="20"/>
              </w:rPr>
              <w:t>MAPE</w:t>
            </w:r>
          </w:p>
        </w:tc>
        <w:tc>
          <w:tcPr>
            <w:tcW w:w="75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vAlign w:val="center"/>
          </w:tcPr>
          <w:p w14:paraId="43F56E9B" w14:textId="77777777" w:rsidR="000A2CD3" w:rsidRDefault="00000000">
            <w:pPr>
              <w:jc w:val="center"/>
            </w:pPr>
            <w:r>
              <w:rPr>
                <w:sz w:val="20"/>
                <w:szCs w:val="20"/>
              </w:rPr>
              <w:t>Mean Absolute Percentage Error — average absolute percentage error</w:t>
            </w:r>
          </w:p>
        </w:tc>
      </w:tr>
    </w:tbl>
    <w:p w14:paraId="301170E6" w14:textId="77777777" w:rsidR="000A2CD3" w:rsidRDefault="000A2CD3">
      <w:pPr>
        <w:spacing w:before="80"/>
      </w:pPr>
    </w:p>
    <w:p w14:paraId="2824FFF9" w14:textId="77777777" w:rsidR="000A2CD3" w:rsidRDefault="00000000">
      <w:pPr>
        <w:spacing w:before="80" w:after="80" w:line="320" w:lineRule="auto"/>
      </w:pPr>
      <w:r>
        <w:t>Lower values indicate better forecasting performance for all four metrics.</w:t>
      </w:r>
    </w:p>
    <w:p w14:paraId="2E7CB3D2" w14:textId="77777777" w:rsidR="000A2CD3" w:rsidRDefault="00000000">
      <w:pPr>
        <w:pStyle w:val="Heading1"/>
      </w:pPr>
      <w:bookmarkStart w:id="20" w:name="_Toc228908588"/>
      <w:r>
        <w:t>8. Results and Findings</w:t>
      </w:r>
      <w:bookmarkEnd w:id="20"/>
    </w:p>
    <w:p w14:paraId="010B5A42" w14:textId="77777777" w:rsidR="000A2CD3" w:rsidRDefault="00000000">
      <w:pPr>
        <w:pStyle w:val="Heading2"/>
      </w:pPr>
      <w:bookmarkStart w:id="21" w:name="_Toc228908589"/>
      <w:r>
        <w:t>8.1 Overall Model Performance: RMSE and MAE</w:t>
      </w:r>
      <w:bookmarkEnd w:id="21"/>
    </w:p>
    <w:p w14:paraId="2B9236B9" w14:textId="77777777" w:rsidR="000A2CD3" w:rsidRDefault="00000000">
      <w:pPr>
        <w:spacing w:before="80" w:after="80" w:line="320" w:lineRule="auto"/>
      </w:pPr>
      <w:r>
        <w:t>The average RMSE and MAE across all 370 clients are summarized below. SARIMA achieved the lowest average error on both metrics, demonstrating the strength of classical statistical modelling for structured time series with clear seasonal patterns.</w:t>
      </w:r>
    </w:p>
    <w:p w14:paraId="234A1926" w14:textId="77777777" w:rsidR="000A2CD3" w:rsidRDefault="000A2CD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800"/>
        <w:gridCol w:w="2880"/>
        <w:gridCol w:w="2880"/>
      </w:tblGrid>
      <w:tr w:rsidR="000A2CD3" w14:paraId="605F260B" w14:textId="77777777">
        <w:tblPrEx>
          <w:tblCellMar>
            <w:top w:w="0" w:type="dxa"/>
            <w:bottom w:w="0" w:type="dxa"/>
          </w:tblCellMar>
        </w:tblPrEx>
        <w:trPr>
          <w:tblHeader/>
        </w:trPr>
        <w:tc>
          <w:tcPr>
            <w:tcW w:w="800" w:type="dxa"/>
            <w:tcBorders>
              <w:top w:val="single" w:sz="1" w:space="0" w:color="AECDE8"/>
              <w:left w:val="single" w:sz="1" w:space="0" w:color="AECDE8"/>
              <w:bottom w:val="single" w:sz="1" w:space="0" w:color="AECDE8"/>
              <w:right w:val="single" w:sz="1" w:space="0" w:color="AECDE8"/>
            </w:tcBorders>
            <w:shd w:val="clear" w:color="auto" w:fill="1F3864"/>
            <w:tcMar>
              <w:top w:w="100" w:type="dxa"/>
              <w:left w:w="150" w:type="dxa"/>
              <w:bottom w:w="100" w:type="dxa"/>
              <w:right w:w="150" w:type="dxa"/>
            </w:tcMar>
            <w:vAlign w:val="center"/>
          </w:tcPr>
          <w:p w14:paraId="6CB37FC9" w14:textId="77777777" w:rsidR="000A2CD3" w:rsidRDefault="00000000">
            <w:pPr>
              <w:jc w:val="center"/>
            </w:pPr>
            <w:r>
              <w:rPr>
                <w:b/>
                <w:bCs/>
                <w:color w:val="FFFFFF"/>
                <w:sz w:val="20"/>
                <w:szCs w:val="20"/>
              </w:rPr>
              <w:t>Rank</w:t>
            </w:r>
          </w:p>
        </w:tc>
        <w:tc>
          <w:tcPr>
            <w:tcW w:w="2800" w:type="dxa"/>
            <w:tcBorders>
              <w:top w:val="single" w:sz="1" w:space="0" w:color="AECDE8"/>
              <w:left w:val="single" w:sz="1" w:space="0" w:color="AECDE8"/>
              <w:bottom w:val="single" w:sz="1" w:space="0" w:color="AECDE8"/>
              <w:right w:val="single" w:sz="1" w:space="0" w:color="AECDE8"/>
            </w:tcBorders>
            <w:shd w:val="clear" w:color="auto" w:fill="1F3864"/>
            <w:tcMar>
              <w:top w:w="100" w:type="dxa"/>
              <w:left w:w="150" w:type="dxa"/>
              <w:bottom w:w="100" w:type="dxa"/>
              <w:right w:w="150" w:type="dxa"/>
            </w:tcMar>
            <w:vAlign w:val="center"/>
          </w:tcPr>
          <w:p w14:paraId="3D3A3453" w14:textId="77777777" w:rsidR="000A2CD3" w:rsidRDefault="00000000">
            <w:pPr>
              <w:jc w:val="center"/>
            </w:pPr>
            <w:r>
              <w:rPr>
                <w:b/>
                <w:bCs/>
                <w:color w:val="FFFFFF"/>
                <w:sz w:val="20"/>
                <w:szCs w:val="20"/>
              </w:rPr>
              <w:t>Model</w:t>
            </w:r>
          </w:p>
        </w:tc>
        <w:tc>
          <w:tcPr>
            <w:tcW w:w="2880" w:type="dxa"/>
            <w:tcBorders>
              <w:top w:val="single" w:sz="1" w:space="0" w:color="AECDE8"/>
              <w:left w:val="single" w:sz="1" w:space="0" w:color="AECDE8"/>
              <w:bottom w:val="single" w:sz="1" w:space="0" w:color="AECDE8"/>
              <w:right w:val="single" w:sz="1" w:space="0" w:color="AECDE8"/>
            </w:tcBorders>
            <w:shd w:val="clear" w:color="auto" w:fill="1F3864"/>
            <w:tcMar>
              <w:top w:w="100" w:type="dxa"/>
              <w:left w:w="150" w:type="dxa"/>
              <w:bottom w:w="100" w:type="dxa"/>
              <w:right w:w="150" w:type="dxa"/>
            </w:tcMar>
            <w:vAlign w:val="center"/>
          </w:tcPr>
          <w:p w14:paraId="7CF61E67" w14:textId="77777777" w:rsidR="000A2CD3" w:rsidRDefault="00000000">
            <w:pPr>
              <w:jc w:val="center"/>
            </w:pPr>
            <w:r>
              <w:rPr>
                <w:b/>
                <w:bCs/>
                <w:color w:val="FFFFFF"/>
                <w:sz w:val="20"/>
                <w:szCs w:val="20"/>
              </w:rPr>
              <w:t>RMSE</w:t>
            </w:r>
          </w:p>
        </w:tc>
        <w:tc>
          <w:tcPr>
            <w:tcW w:w="2880" w:type="dxa"/>
            <w:tcBorders>
              <w:top w:val="single" w:sz="1" w:space="0" w:color="AECDE8"/>
              <w:left w:val="single" w:sz="1" w:space="0" w:color="AECDE8"/>
              <w:bottom w:val="single" w:sz="1" w:space="0" w:color="AECDE8"/>
              <w:right w:val="single" w:sz="1" w:space="0" w:color="AECDE8"/>
            </w:tcBorders>
            <w:shd w:val="clear" w:color="auto" w:fill="1F3864"/>
            <w:tcMar>
              <w:top w:w="100" w:type="dxa"/>
              <w:left w:w="150" w:type="dxa"/>
              <w:bottom w:w="100" w:type="dxa"/>
              <w:right w:w="150" w:type="dxa"/>
            </w:tcMar>
            <w:vAlign w:val="center"/>
          </w:tcPr>
          <w:p w14:paraId="08F955D9" w14:textId="77777777" w:rsidR="000A2CD3" w:rsidRDefault="00000000">
            <w:pPr>
              <w:jc w:val="center"/>
            </w:pPr>
            <w:r>
              <w:rPr>
                <w:b/>
                <w:bCs/>
                <w:color w:val="FFFFFF"/>
                <w:sz w:val="20"/>
                <w:szCs w:val="20"/>
              </w:rPr>
              <w:t>MAE</w:t>
            </w:r>
          </w:p>
        </w:tc>
      </w:tr>
      <w:tr w:rsidR="000A2CD3" w14:paraId="4296D53D" w14:textId="77777777">
        <w:tblPrEx>
          <w:tblCellMar>
            <w:top w:w="0" w:type="dxa"/>
            <w:bottom w:w="0" w:type="dxa"/>
          </w:tblCellMar>
        </w:tblPrEx>
        <w:tc>
          <w:tcPr>
            <w:tcW w:w="8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vAlign w:val="center"/>
          </w:tcPr>
          <w:p w14:paraId="3D436763" w14:textId="77777777" w:rsidR="000A2CD3" w:rsidRDefault="00000000">
            <w:pPr>
              <w:jc w:val="center"/>
            </w:pPr>
            <w:r>
              <w:rPr>
                <w:sz w:val="20"/>
                <w:szCs w:val="20"/>
              </w:rPr>
              <w:t>1</w:t>
            </w:r>
          </w:p>
        </w:tc>
        <w:tc>
          <w:tcPr>
            <w:tcW w:w="28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vAlign w:val="center"/>
          </w:tcPr>
          <w:p w14:paraId="5DE21050" w14:textId="77777777" w:rsidR="000A2CD3" w:rsidRDefault="00000000">
            <w:pPr>
              <w:jc w:val="center"/>
            </w:pPr>
            <w:r>
              <w:rPr>
                <w:sz w:val="20"/>
                <w:szCs w:val="20"/>
              </w:rPr>
              <w:t>SARIMA</w:t>
            </w:r>
          </w:p>
        </w:tc>
        <w:tc>
          <w:tcPr>
            <w:tcW w:w="288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vAlign w:val="center"/>
          </w:tcPr>
          <w:p w14:paraId="4498B49D" w14:textId="77777777" w:rsidR="000A2CD3" w:rsidRDefault="00000000">
            <w:pPr>
              <w:jc w:val="center"/>
            </w:pPr>
            <w:r>
              <w:rPr>
                <w:sz w:val="20"/>
                <w:szCs w:val="20"/>
              </w:rPr>
              <w:t>50.01</w:t>
            </w:r>
          </w:p>
        </w:tc>
        <w:tc>
          <w:tcPr>
            <w:tcW w:w="288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vAlign w:val="center"/>
          </w:tcPr>
          <w:p w14:paraId="3155C5ED" w14:textId="77777777" w:rsidR="000A2CD3" w:rsidRDefault="00000000">
            <w:pPr>
              <w:jc w:val="center"/>
            </w:pPr>
            <w:r>
              <w:rPr>
                <w:sz w:val="20"/>
                <w:szCs w:val="20"/>
              </w:rPr>
              <w:t>40.58</w:t>
            </w:r>
          </w:p>
        </w:tc>
      </w:tr>
      <w:tr w:rsidR="000A2CD3" w14:paraId="30ABC449" w14:textId="77777777">
        <w:tblPrEx>
          <w:tblCellMar>
            <w:top w:w="0" w:type="dxa"/>
            <w:bottom w:w="0" w:type="dxa"/>
          </w:tblCellMar>
        </w:tblPrEx>
        <w:tc>
          <w:tcPr>
            <w:tcW w:w="8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50" w:type="dxa"/>
              <w:bottom w:w="80" w:type="dxa"/>
              <w:right w:w="150" w:type="dxa"/>
            </w:tcMar>
            <w:vAlign w:val="center"/>
          </w:tcPr>
          <w:p w14:paraId="2F7F4B38" w14:textId="77777777" w:rsidR="000A2CD3" w:rsidRDefault="00000000">
            <w:pPr>
              <w:jc w:val="center"/>
            </w:pPr>
            <w:r>
              <w:rPr>
                <w:sz w:val="20"/>
                <w:szCs w:val="20"/>
              </w:rPr>
              <w:t>2</w:t>
            </w:r>
          </w:p>
        </w:tc>
        <w:tc>
          <w:tcPr>
            <w:tcW w:w="28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50" w:type="dxa"/>
              <w:bottom w:w="80" w:type="dxa"/>
              <w:right w:w="150" w:type="dxa"/>
            </w:tcMar>
            <w:vAlign w:val="center"/>
          </w:tcPr>
          <w:p w14:paraId="417576D0" w14:textId="77777777" w:rsidR="000A2CD3" w:rsidRDefault="00000000">
            <w:pPr>
              <w:jc w:val="center"/>
            </w:pPr>
            <w:r>
              <w:rPr>
                <w:sz w:val="20"/>
                <w:szCs w:val="20"/>
              </w:rPr>
              <w:t>Prophet</w:t>
            </w:r>
          </w:p>
        </w:tc>
        <w:tc>
          <w:tcPr>
            <w:tcW w:w="288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50" w:type="dxa"/>
              <w:bottom w:w="80" w:type="dxa"/>
              <w:right w:w="150" w:type="dxa"/>
            </w:tcMar>
            <w:vAlign w:val="center"/>
          </w:tcPr>
          <w:p w14:paraId="525BF0BD" w14:textId="77777777" w:rsidR="000A2CD3" w:rsidRDefault="00000000">
            <w:pPr>
              <w:jc w:val="center"/>
            </w:pPr>
            <w:r>
              <w:rPr>
                <w:sz w:val="20"/>
                <w:szCs w:val="20"/>
              </w:rPr>
              <w:t>88.00</w:t>
            </w:r>
          </w:p>
        </w:tc>
        <w:tc>
          <w:tcPr>
            <w:tcW w:w="288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50" w:type="dxa"/>
              <w:bottom w:w="80" w:type="dxa"/>
              <w:right w:w="150" w:type="dxa"/>
            </w:tcMar>
            <w:vAlign w:val="center"/>
          </w:tcPr>
          <w:p w14:paraId="2C2F6112" w14:textId="77777777" w:rsidR="000A2CD3" w:rsidRDefault="00000000">
            <w:pPr>
              <w:jc w:val="center"/>
            </w:pPr>
            <w:r>
              <w:rPr>
                <w:sz w:val="20"/>
                <w:szCs w:val="20"/>
              </w:rPr>
              <w:t>76.99</w:t>
            </w:r>
          </w:p>
        </w:tc>
      </w:tr>
      <w:tr w:rsidR="000A2CD3" w14:paraId="5A0CDA2B" w14:textId="77777777">
        <w:tblPrEx>
          <w:tblCellMar>
            <w:top w:w="0" w:type="dxa"/>
            <w:bottom w:w="0" w:type="dxa"/>
          </w:tblCellMar>
        </w:tblPrEx>
        <w:tc>
          <w:tcPr>
            <w:tcW w:w="8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vAlign w:val="center"/>
          </w:tcPr>
          <w:p w14:paraId="4895E8B4" w14:textId="77777777" w:rsidR="000A2CD3" w:rsidRDefault="00000000">
            <w:pPr>
              <w:jc w:val="center"/>
            </w:pPr>
            <w:r>
              <w:rPr>
                <w:sz w:val="20"/>
                <w:szCs w:val="20"/>
              </w:rPr>
              <w:t>3</w:t>
            </w:r>
          </w:p>
        </w:tc>
        <w:tc>
          <w:tcPr>
            <w:tcW w:w="28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vAlign w:val="center"/>
          </w:tcPr>
          <w:p w14:paraId="3A0D2678" w14:textId="77777777" w:rsidR="000A2CD3" w:rsidRDefault="00000000">
            <w:pPr>
              <w:jc w:val="center"/>
            </w:pPr>
            <w:proofErr w:type="spellStart"/>
            <w:r>
              <w:rPr>
                <w:sz w:val="20"/>
                <w:szCs w:val="20"/>
              </w:rPr>
              <w:t>DeepAR</w:t>
            </w:r>
            <w:proofErr w:type="spellEnd"/>
          </w:p>
        </w:tc>
        <w:tc>
          <w:tcPr>
            <w:tcW w:w="288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vAlign w:val="center"/>
          </w:tcPr>
          <w:p w14:paraId="2589A4B5" w14:textId="77777777" w:rsidR="000A2CD3" w:rsidRDefault="00000000">
            <w:pPr>
              <w:jc w:val="center"/>
            </w:pPr>
            <w:r>
              <w:rPr>
                <w:sz w:val="20"/>
                <w:szCs w:val="20"/>
              </w:rPr>
              <w:t>96.95</w:t>
            </w:r>
          </w:p>
        </w:tc>
        <w:tc>
          <w:tcPr>
            <w:tcW w:w="288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vAlign w:val="center"/>
          </w:tcPr>
          <w:p w14:paraId="2C8088CD" w14:textId="77777777" w:rsidR="000A2CD3" w:rsidRDefault="00000000">
            <w:pPr>
              <w:jc w:val="center"/>
            </w:pPr>
            <w:r>
              <w:rPr>
                <w:sz w:val="20"/>
                <w:szCs w:val="20"/>
              </w:rPr>
              <w:t>76.50</w:t>
            </w:r>
          </w:p>
        </w:tc>
      </w:tr>
      <w:tr w:rsidR="000A2CD3" w14:paraId="62345234" w14:textId="77777777">
        <w:tblPrEx>
          <w:tblCellMar>
            <w:top w:w="0" w:type="dxa"/>
            <w:bottom w:w="0" w:type="dxa"/>
          </w:tblCellMar>
        </w:tblPrEx>
        <w:tc>
          <w:tcPr>
            <w:tcW w:w="8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50" w:type="dxa"/>
              <w:bottom w:w="80" w:type="dxa"/>
              <w:right w:w="150" w:type="dxa"/>
            </w:tcMar>
            <w:vAlign w:val="center"/>
          </w:tcPr>
          <w:p w14:paraId="3A1A7837" w14:textId="77777777" w:rsidR="000A2CD3" w:rsidRDefault="00000000">
            <w:pPr>
              <w:jc w:val="center"/>
            </w:pPr>
            <w:r>
              <w:rPr>
                <w:sz w:val="20"/>
                <w:szCs w:val="20"/>
              </w:rPr>
              <w:t>4</w:t>
            </w:r>
          </w:p>
        </w:tc>
        <w:tc>
          <w:tcPr>
            <w:tcW w:w="28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50" w:type="dxa"/>
              <w:bottom w:w="80" w:type="dxa"/>
              <w:right w:w="150" w:type="dxa"/>
            </w:tcMar>
            <w:vAlign w:val="center"/>
          </w:tcPr>
          <w:p w14:paraId="2482B298" w14:textId="77777777" w:rsidR="000A2CD3" w:rsidRDefault="00000000">
            <w:pPr>
              <w:jc w:val="center"/>
            </w:pPr>
            <w:r>
              <w:rPr>
                <w:sz w:val="20"/>
                <w:szCs w:val="20"/>
              </w:rPr>
              <w:t>LSTM</w:t>
            </w:r>
          </w:p>
        </w:tc>
        <w:tc>
          <w:tcPr>
            <w:tcW w:w="288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50" w:type="dxa"/>
              <w:bottom w:w="80" w:type="dxa"/>
              <w:right w:w="150" w:type="dxa"/>
            </w:tcMar>
            <w:vAlign w:val="center"/>
          </w:tcPr>
          <w:p w14:paraId="450A382D" w14:textId="77777777" w:rsidR="000A2CD3" w:rsidRDefault="00000000">
            <w:pPr>
              <w:jc w:val="center"/>
            </w:pPr>
            <w:r>
              <w:rPr>
                <w:sz w:val="20"/>
                <w:szCs w:val="20"/>
              </w:rPr>
              <w:t>101.42</w:t>
            </w:r>
          </w:p>
        </w:tc>
        <w:tc>
          <w:tcPr>
            <w:tcW w:w="288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50" w:type="dxa"/>
              <w:bottom w:w="80" w:type="dxa"/>
              <w:right w:w="150" w:type="dxa"/>
            </w:tcMar>
            <w:vAlign w:val="center"/>
          </w:tcPr>
          <w:p w14:paraId="3419F0B6" w14:textId="77777777" w:rsidR="000A2CD3" w:rsidRDefault="00000000">
            <w:pPr>
              <w:jc w:val="center"/>
            </w:pPr>
            <w:r>
              <w:rPr>
                <w:sz w:val="20"/>
                <w:szCs w:val="20"/>
              </w:rPr>
              <w:t>82.45</w:t>
            </w:r>
          </w:p>
        </w:tc>
      </w:tr>
    </w:tbl>
    <w:p w14:paraId="0C4277CD" w14:textId="77777777" w:rsidR="000A2CD3" w:rsidRDefault="000A2CD3">
      <w:pPr>
        <w:spacing w:before="80"/>
      </w:pPr>
    </w:p>
    <w:p w14:paraId="6CFA9DF4" w14:textId="77777777" w:rsidR="000A2CD3" w:rsidRDefault="00000000">
      <w:pPr>
        <w:spacing w:before="100" w:after="60"/>
        <w:jc w:val="center"/>
      </w:pPr>
      <w:r>
        <w:rPr>
          <w:noProof/>
        </w:rPr>
        <w:drawing>
          <wp:inline distT="0" distB="0" distL="0" distR="0" wp14:anchorId="41B7656B" wp14:editId="33BA7EF5">
            <wp:extent cx="5524500" cy="1819275"/>
            <wp:effectExtent l="0" t="0" r="0" b="0"/>
            <wp:docPr id="36867146" name="image3.png" descr="image3.png" titl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1819275"/>
                    </a:xfrm>
                    <a:prstGeom prst="rect">
                      <a:avLst/>
                    </a:prstGeom>
                  </pic:spPr>
                </pic:pic>
              </a:graphicData>
            </a:graphic>
          </wp:inline>
        </w:drawing>
      </w:r>
    </w:p>
    <w:p w14:paraId="658A9977" w14:textId="77777777" w:rsidR="000A2CD3" w:rsidRDefault="00000000">
      <w:pPr>
        <w:spacing w:before="60" w:after="160"/>
        <w:jc w:val="center"/>
      </w:pPr>
      <w:r>
        <w:rPr>
          <w:i/>
          <w:iCs/>
          <w:color w:val="555555"/>
          <w:sz w:val="18"/>
          <w:szCs w:val="18"/>
        </w:rPr>
        <w:t>Figure 3. Overall RMSE and MAE comparison across all four models.</w:t>
      </w:r>
    </w:p>
    <w:p w14:paraId="112E65CA" w14:textId="77777777" w:rsidR="000A2CD3" w:rsidRDefault="00000000">
      <w:pPr>
        <w:spacing w:before="100" w:after="60"/>
        <w:jc w:val="center"/>
      </w:pPr>
      <w:r>
        <w:rPr>
          <w:noProof/>
        </w:rPr>
        <w:lastRenderedPageBreak/>
        <w:drawing>
          <wp:inline distT="0" distB="0" distL="0" distR="0" wp14:anchorId="14A5429E" wp14:editId="22F95110">
            <wp:extent cx="5334000" cy="2219325"/>
            <wp:effectExtent l="0" t="0" r="0" b="0"/>
            <wp:docPr id="623904484" name="image4.png" descr="image4.png" titl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219325"/>
                    </a:xfrm>
                    <a:prstGeom prst="rect">
                      <a:avLst/>
                    </a:prstGeom>
                  </pic:spPr>
                </pic:pic>
              </a:graphicData>
            </a:graphic>
          </wp:inline>
        </w:drawing>
      </w:r>
    </w:p>
    <w:p w14:paraId="3C03BE04" w14:textId="77777777" w:rsidR="000A2CD3" w:rsidRDefault="00000000">
      <w:pPr>
        <w:spacing w:before="60" w:after="160"/>
        <w:jc w:val="center"/>
      </w:pPr>
      <w:r>
        <w:rPr>
          <w:i/>
          <w:iCs/>
          <w:color w:val="555555"/>
          <w:sz w:val="18"/>
          <w:szCs w:val="18"/>
        </w:rPr>
        <w:t xml:space="preserve">Figure 4. Forecast comparison for a representative client: actual vs. Prophet, SARIMA, LSTM, and </w:t>
      </w:r>
      <w:proofErr w:type="spellStart"/>
      <w:r>
        <w:rPr>
          <w:i/>
          <w:iCs/>
          <w:color w:val="555555"/>
          <w:sz w:val="18"/>
          <w:szCs w:val="18"/>
        </w:rPr>
        <w:t>DeepAR</w:t>
      </w:r>
      <w:proofErr w:type="spellEnd"/>
      <w:r>
        <w:rPr>
          <w:i/>
          <w:iCs/>
          <w:color w:val="555555"/>
          <w:sz w:val="18"/>
          <w:szCs w:val="18"/>
        </w:rPr>
        <w:t>.</w:t>
      </w:r>
    </w:p>
    <w:p w14:paraId="769D6BCD" w14:textId="4A07871E" w:rsidR="000A2CD3" w:rsidRDefault="00000000">
      <w:pPr>
        <w:pStyle w:val="Heading2"/>
      </w:pPr>
      <w:bookmarkStart w:id="22" w:name="_Toc228908590"/>
      <w:r>
        <w:t>8.2 Overall Model Performance: MAPE</w:t>
      </w:r>
      <w:bookmarkEnd w:id="22"/>
    </w:p>
    <w:p w14:paraId="103D9B33" w14:textId="6D841F86" w:rsidR="000A2CD3" w:rsidRDefault="00000000">
      <w:pPr>
        <w:spacing w:before="80" w:after="80" w:line="320" w:lineRule="auto"/>
      </w:pPr>
      <w:r>
        <w:t>Based on average MAPE, SARIMA was the best performing single global model. However, the client-level analysis demonstrated that no single model was universally optimal across all 370 clients, which motivated the cluster-based best-model assignment strategy.</w:t>
      </w:r>
    </w:p>
    <w:p w14:paraId="2677B371" w14:textId="77777777" w:rsidR="000A2CD3" w:rsidRDefault="000A2CD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200"/>
        <w:gridCol w:w="5360"/>
      </w:tblGrid>
      <w:tr w:rsidR="000A2CD3" w14:paraId="7120B4C4" w14:textId="77777777">
        <w:tblPrEx>
          <w:tblCellMar>
            <w:top w:w="0" w:type="dxa"/>
            <w:bottom w:w="0" w:type="dxa"/>
          </w:tblCellMar>
        </w:tblPrEx>
        <w:trPr>
          <w:tblHeader/>
        </w:trPr>
        <w:tc>
          <w:tcPr>
            <w:tcW w:w="800" w:type="dxa"/>
            <w:tcBorders>
              <w:top w:val="single" w:sz="1" w:space="0" w:color="AECDE8"/>
              <w:left w:val="single" w:sz="1" w:space="0" w:color="AECDE8"/>
              <w:bottom w:val="single" w:sz="1" w:space="0" w:color="AECDE8"/>
              <w:right w:val="single" w:sz="1" w:space="0" w:color="AECDE8"/>
            </w:tcBorders>
            <w:shd w:val="clear" w:color="auto" w:fill="1F3864"/>
            <w:tcMar>
              <w:top w:w="100" w:type="dxa"/>
              <w:left w:w="150" w:type="dxa"/>
              <w:bottom w:w="100" w:type="dxa"/>
              <w:right w:w="150" w:type="dxa"/>
            </w:tcMar>
            <w:vAlign w:val="center"/>
          </w:tcPr>
          <w:p w14:paraId="592BCD91" w14:textId="77777777" w:rsidR="000A2CD3" w:rsidRDefault="00000000">
            <w:pPr>
              <w:jc w:val="center"/>
            </w:pPr>
            <w:r>
              <w:rPr>
                <w:b/>
                <w:bCs/>
                <w:color w:val="FFFFFF"/>
                <w:sz w:val="20"/>
                <w:szCs w:val="20"/>
              </w:rPr>
              <w:t>Rank</w:t>
            </w:r>
          </w:p>
        </w:tc>
        <w:tc>
          <w:tcPr>
            <w:tcW w:w="3200" w:type="dxa"/>
            <w:tcBorders>
              <w:top w:val="single" w:sz="1" w:space="0" w:color="AECDE8"/>
              <w:left w:val="single" w:sz="1" w:space="0" w:color="AECDE8"/>
              <w:bottom w:val="single" w:sz="1" w:space="0" w:color="AECDE8"/>
              <w:right w:val="single" w:sz="1" w:space="0" w:color="AECDE8"/>
            </w:tcBorders>
            <w:shd w:val="clear" w:color="auto" w:fill="1F3864"/>
            <w:tcMar>
              <w:top w:w="100" w:type="dxa"/>
              <w:left w:w="150" w:type="dxa"/>
              <w:bottom w:w="100" w:type="dxa"/>
              <w:right w:w="150" w:type="dxa"/>
            </w:tcMar>
            <w:vAlign w:val="center"/>
          </w:tcPr>
          <w:p w14:paraId="007A1383" w14:textId="77777777" w:rsidR="000A2CD3" w:rsidRDefault="00000000">
            <w:pPr>
              <w:jc w:val="center"/>
            </w:pPr>
            <w:r>
              <w:rPr>
                <w:b/>
                <w:bCs/>
                <w:color w:val="FFFFFF"/>
                <w:sz w:val="20"/>
                <w:szCs w:val="20"/>
              </w:rPr>
              <w:t>Model</w:t>
            </w:r>
          </w:p>
        </w:tc>
        <w:tc>
          <w:tcPr>
            <w:tcW w:w="5360" w:type="dxa"/>
            <w:tcBorders>
              <w:top w:val="single" w:sz="1" w:space="0" w:color="AECDE8"/>
              <w:left w:val="single" w:sz="1" w:space="0" w:color="AECDE8"/>
              <w:bottom w:val="single" w:sz="1" w:space="0" w:color="AECDE8"/>
              <w:right w:val="single" w:sz="1" w:space="0" w:color="AECDE8"/>
            </w:tcBorders>
            <w:shd w:val="clear" w:color="auto" w:fill="1F3864"/>
            <w:tcMar>
              <w:top w:w="100" w:type="dxa"/>
              <w:left w:w="150" w:type="dxa"/>
              <w:bottom w:w="100" w:type="dxa"/>
              <w:right w:w="150" w:type="dxa"/>
            </w:tcMar>
            <w:vAlign w:val="center"/>
          </w:tcPr>
          <w:p w14:paraId="664B4847" w14:textId="1DD773D9" w:rsidR="000A2CD3" w:rsidRDefault="00000000">
            <w:pPr>
              <w:jc w:val="center"/>
            </w:pPr>
            <w:r>
              <w:rPr>
                <w:b/>
                <w:bCs/>
                <w:color w:val="FFFFFF"/>
                <w:sz w:val="20"/>
                <w:szCs w:val="20"/>
              </w:rPr>
              <w:t>MAPE</w:t>
            </w:r>
          </w:p>
        </w:tc>
      </w:tr>
      <w:tr w:rsidR="000A2CD3" w14:paraId="75ABFF67" w14:textId="77777777">
        <w:tblPrEx>
          <w:tblCellMar>
            <w:top w:w="0" w:type="dxa"/>
            <w:bottom w:w="0" w:type="dxa"/>
          </w:tblCellMar>
        </w:tblPrEx>
        <w:tc>
          <w:tcPr>
            <w:tcW w:w="8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vAlign w:val="center"/>
          </w:tcPr>
          <w:p w14:paraId="0EC3BADE" w14:textId="77777777" w:rsidR="000A2CD3" w:rsidRDefault="00000000">
            <w:pPr>
              <w:jc w:val="center"/>
            </w:pPr>
            <w:r>
              <w:rPr>
                <w:sz w:val="20"/>
                <w:szCs w:val="20"/>
              </w:rPr>
              <w:t>1</w:t>
            </w:r>
          </w:p>
        </w:tc>
        <w:tc>
          <w:tcPr>
            <w:tcW w:w="32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vAlign w:val="center"/>
          </w:tcPr>
          <w:p w14:paraId="05E48D46" w14:textId="77777777" w:rsidR="000A2CD3" w:rsidRDefault="00000000">
            <w:pPr>
              <w:jc w:val="center"/>
            </w:pPr>
            <w:r>
              <w:rPr>
                <w:sz w:val="20"/>
                <w:szCs w:val="20"/>
              </w:rPr>
              <w:t>SARIMA</w:t>
            </w:r>
          </w:p>
        </w:tc>
        <w:tc>
          <w:tcPr>
            <w:tcW w:w="53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vAlign w:val="center"/>
          </w:tcPr>
          <w:p w14:paraId="2C0C79DE" w14:textId="77777777" w:rsidR="000A2CD3" w:rsidRDefault="00000000">
            <w:pPr>
              <w:jc w:val="center"/>
            </w:pPr>
            <w:r>
              <w:rPr>
                <w:sz w:val="20"/>
                <w:szCs w:val="20"/>
              </w:rPr>
              <w:t>14.18%</w:t>
            </w:r>
          </w:p>
        </w:tc>
      </w:tr>
      <w:tr w:rsidR="000A2CD3" w14:paraId="63660BDB" w14:textId="77777777">
        <w:tblPrEx>
          <w:tblCellMar>
            <w:top w:w="0" w:type="dxa"/>
            <w:bottom w:w="0" w:type="dxa"/>
          </w:tblCellMar>
        </w:tblPrEx>
        <w:tc>
          <w:tcPr>
            <w:tcW w:w="8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50" w:type="dxa"/>
              <w:bottom w:w="80" w:type="dxa"/>
              <w:right w:w="150" w:type="dxa"/>
            </w:tcMar>
            <w:vAlign w:val="center"/>
          </w:tcPr>
          <w:p w14:paraId="627216BD" w14:textId="77777777" w:rsidR="000A2CD3" w:rsidRDefault="00000000">
            <w:pPr>
              <w:jc w:val="center"/>
            </w:pPr>
            <w:r>
              <w:rPr>
                <w:sz w:val="20"/>
                <w:szCs w:val="20"/>
              </w:rPr>
              <w:t>2</w:t>
            </w:r>
          </w:p>
        </w:tc>
        <w:tc>
          <w:tcPr>
            <w:tcW w:w="32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50" w:type="dxa"/>
              <w:bottom w:w="80" w:type="dxa"/>
              <w:right w:w="150" w:type="dxa"/>
            </w:tcMar>
            <w:vAlign w:val="center"/>
          </w:tcPr>
          <w:p w14:paraId="4DDF4852" w14:textId="77777777" w:rsidR="000A2CD3" w:rsidRDefault="00000000">
            <w:pPr>
              <w:jc w:val="center"/>
            </w:pPr>
            <w:r>
              <w:rPr>
                <w:sz w:val="20"/>
                <w:szCs w:val="20"/>
              </w:rPr>
              <w:t>Prophet</w:t>
            </w:r>
          </w:p>
        </w:tc>
        <w:tc>
          <w:tcPr>
            <w:tcW w:w="536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50" w:type="dxa"/>
              <w:bottom w:w="80" w:type="dxa"/>
              <w:right w:w="150" w:type="dxa"/>
            </w:tcMar>
            <w:vAlign w:val="center"/>
          </w:tcPr>
          <w:p w14:paraId="09E64EB4" w14:textId="77777777" w:rsidR="000A2CD3" w:rsidRDefault="00000000">
            <w:pPr>
              <w:jc w:val="center"/>
            </w:pPr>
            <w:r>
              <w:rPr>
                <w:sz w:val="20"/>
                <w:szCs w:val="20"/>
              </w:rPr>
              <w:t>16.19%</w:t>
            </w:r>
          </w:p>
        </w:tc>
      </w:tr>
      <w:tr w:rsidR="000A2CD3" w14:paraId="07E8EC39" w14:textId="77777777">
        <w:tblPrEx>
          <w:tblCellMar>
            <w:top w:w="0" w:type="dxa"/>
            <w:bottom w:w="0" w:type="dxa"/>
          </w:tblCellMar>
        </w:tblPrEx>
        <w:tc>
          <w:tcPr>
            <w:tcW w:w="8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vAlign w:val="center"/>
          </w:tcPr>
          <w:p w14:paraId="5CE1C0CD" w14:textId="77777777" w:rsidR="000A2CD3" w:rsidRDefault="00000000">
            <w:pPr>
              <w:jc w:val="center"/>
            </w:pPr>
            <w:r>
              <w:rPr>
                <w:sz w:val="20"/>
                <w:szCs w:val="20"/>
              </w:rPr>
              <w:t>3</w:t>
            </w:r>
          </w:p>
        </w:tc>
        <w:tc>
          <w:tcPr>
            <w:tcW w:w="32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vAlign w:val="center"/>
          </w:tcPr>
          <w:p w14:paraId="5BAE560F" w14:textId="77777777" w:rsidR="000A2CD3" w:rsidRDefault="00000000">
            <w:pPr>
              <w:jc w:val="center"/>
            </w:pPr>
            <w:proofErr w:type="spellStart"/>
            <w:r>
              <w:rPr>
                <w:sz w:val="20"/>
                <w:szCs w:val="20"/>
              </w:rPr>
              <w:t>DeepAR</w:t>
            </w:r>
            <w:proofErr w:type="spellEnd"/>
          </w:p>
        </w:tc>
        <w:tc>
          <w:tcPr>
            <w:tcW w:w="53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vAlign w:val="center"/>
          </w:tcPr>
          <w:p w14:paraId="4A285245" w14:textId="77777777" w:rsidR="000A2CD3" w:rsidRDefault="00000000">
            <w:pPr>
              <w:jc w:val="center"/>
            </w:pPr>
            <w:r>
              <w:rPr>
                <w:sz w:val="20"/>
                <w:szCs w:val="20"/>
              </w:rPr>
              <w:t>22.27%</w:t>
            </w:r>
          </w:p>
        </w:tc>
      </w:tr>
      <w:tr w:rsidR="000A2CD3" w14:paraId="505799C8" w14:textId="77777777">
        <w:tblPrEx>
          <w:tblCellMar>
            <w:top w:w="0" w:type="dxa"/>
            <w:bottom w:w="0" w:type="dxa"/>
          </w:tblCellMar>
        </w:tblPrEx>
        <w:tc>
          <w:tcPr>
            <w:tcW w:w="8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50" w:type="dxa"/>
              <w:bottom w:w="80" w:type="dxa"/>
              <w:right w:w="150" w:type="dxa"/>
            </w:tcMar>
            <w:vAlign w:val="center"/>
          </w:tcPr>
          <w:p w14:paraId="0DBB014E" w14:textId="77777777" w:rsidR="000A2CD3" w:rsidRDefault="00000000">
            <w:pPr>
              <w:jc w:val="center"/>
            </w:pPr>
            <w:r>
              <w:rPr>
                <w:sz w:val="20"/>
                <w:szCs w:val="20"/>
              </w:rPr>
              <w:t>4</w:t>
            </w:r>
          </w:p>
        </w:tc>
        <w:tc>
          <w:tcPr>
            <w:tcW w:w="32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50" w:type="dxa"/>
              <w:bottom w:w="80" w:type="dxa"/>
              <w:right w:w="150" w:type="dxa"/>
            </w:tcMar>
            <w:vAlign w:val="center"/>
          </w:tcPr>
          <w:p w14:paraId="5A2DC275" w14:textId="77777777" w:rsidR="000A2CD3" w:rsidRDefault="00000000">
            <w:pPr>
              <w:jc w:val="center"/>
            </w:pPr>
            <w:r>
              <w:rPr>
                <w:sz w:val="20"/>
                <w:szCs w:val="20"/>
              </w:rPr>
              <w:t>LSTM</w:t>
            </w:r>
          </w:p>
        </w:tc>
        <w:tc>
          <w:tcPr>
            <w:tcW w:w="536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50" w:type="dxa"/>
              <w:bottom w:w="80" w:type="dxa"/>
              <w:right w:w="150" w:type="dxa"/>
            </w:tcMar>
            <w:vAlign w:val="center"/>
          </w:tcPr>
          <w:p w14:paraId="2889FA64" w14:textId="77777777" w:rsidR="000A2CD3" w:rsidRDefault="00000000">
            <w:pPr>
              <w:jc w:val="center"/>
            </w:pPr>
            <w:r>
              <w:rPr>
                <w:sz w:val="20"/>
                <w:szCs w:val="20"/>
              </w:rPr>
              <w:t>23.34%</w:t>
            </w:r>
          </w:p>
        </w:tc>
      </w:tr>
    </w:tbl>
    <w:p w14:paraId="4BB36420" w14:textId="77777777" w:rsidR="000A2CD3" w:rsidRDefault="000A2CD3">
      <w:pPr>
        <w:spacing w:before="80"/>
      </w:pPr>
    </w:p>
    <w:p w14:paraId="3C14EAA1" w14:textId="77777777" w:rsidR="000A2CD3" w:rsidRDefault="00000000">
      <w:pPr>
        <w:pStyle w:val="Heading2"/>
      </w:pPr>
      <w:bookmarkStart w:id="23" w:name="_Toc228908591"/>
      <w:r>
        <w:t>8.3 Client-Level Best Model Assignment</w:t>
      </w:r>
      <w:bookmarkEnd w:id="23"/>
    </w:p>
    <w:p w14:paraId="0979F583" w14:textId="6BCA3558" w:rsidR="000A2CD3" w:rsidRDefault="00000000">
      <w:pPr>
        <w:spacing w:before="80" w:after="80" w:line="320" w:lineRule="auto"/>
      </w:pPr>
      <w:r>
        <w:t>The notebook selected the best model per client using the lowest client-level MAPE. A sample of the generated client assignment table is shown below, illustrating how different models win for different clients depending on their load profiles.</w:t>
      </w:r>
    </w:p>
    <w:p w14:paraId="26CC5FF5" w14:textId="77777777" w:rsidR="000A2CD3" w:rsidRDefault="000A2CD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600"/>
        <w:gridCol w:w="1600"/>
        <w:gridCol w:w="1200"/>
        <w:gridCol w:w="1780"/>
        <w:gridCol w:w="1780"/>
      </w:tblGrid>
      <w:tr w:rsidR="000A2CD3" w14:paraId="0CD7A5BA" w14:textId="77777777">
        <w:tblPrEx>
          <w:tblCellMar>
            <w:top w:w="0" w:type="dxa"/>
            <w:bottom w:w="0" w:type="dxa"/>
          </w:tblCellMar>
        </w:tblPrEx>
        <w:trPr>
          <w:tblHeader/>
        </w:trPr>
        <w:tc>
          <w:tcPr>
            <w:tcW w:w="1400" w:type="dxa"/>
            <w:tcBorders>
              <w:top w:val="single" w:sz="1" w:space="0" w:color="AECDE8"/>
              <w:left w:val="single" w:sz="1" w:space="0" w:color="AECDE8"/>
              <w:bottom w:val="single" w:sz="1" w:space="0" w:color="AECDE8"/>
              <w:right w:val="single" w:sz="1" w:space="0" w:color="AECDE8"/>
            </w:tcBorders>
            <w:shd w:val="clear" w:color="auto" w:fill="1F3864"/>
            <w:tcMar>
              <w:top w:w="100" w:type="dxa"/>
              <w:left w:w="150" w:type="dxa"/>
              <w:bottom w:w="100" w:type="dxa"/>
              <w:right w:w="150" w:type="dxa"/>
            </w:tcMar>
            <w:vAlign w:val="center"/>
          </w:tcPr>
          <w:p w14:paraId="098A0AC8" w14:textId="77777777" w:rsidR="000A2CD3" w:rsidRDefault="00000000">
            <w:pPr>
              <w:jc w:val="center"/>
            </w:pPr>
            <w:r>
              <w:rPr>
                <w:b/>
                <w:bCs/>
                <w:color w:val="FFFFFF"/>
                <w:sz w:val="20"/>
                <w:szCs w:val="20"/>
              </w:rPr>
              <w:t>Client</w:t>
            </w:r>
          </w:p>
        </w:tc>
        <w:tc>
          <w:tcPr>
            <w:tcW w:w="1600" w:type="dxa"/>
            <w:tcBorders>
              <w:top w:val="single" w:sz="1" w:space="0" w:color="AECDE8"/>
              <w:left w:val="single" w:sz="1" w:space="0" w:color="AECDE8"/>
              <w:bottom w:val="single" w:sz="1" w:space="0" w:color="AECDE8"/>
              <w:right w:val="single" w:sz="1" w:space="0" w:color="AECDE8"/>
            </w:tcBorders>
            <w:shd w:val="clear" w:color="auto" w:fill="1F3864"/>
            <w:tcMar>
              <w:top w:w="100" w:type="dxa"/>
              <w:left w:w="150" w:type="dxa"/>
              <w:bottom w:w="100" w:type="dxa"/>
              <w:right w:w="150" w:type="dxa"/>
            </w:tcMar>
            <w:vAlign w:val="center"/>
          </w:tcPr>
          <w:p w14:paraId="0FCC46CB" w14:textId="77777777" w:rsidR="000A2CD3" w:rsidRDefault="00000000">
            <w:pPr>
              <w:jc w:val="center"/>
            </w:pPr>
            <w:r>
              <w:rPr>
                <w:b/>
                <w:bCs/>
                <w:color w:val="FFFFFF"/>
                <w:sz w:val="20"/>
                <w:szCs w:val="20"/>
              </w:rPr>
              <w:t>Best Model</w:t>
            </w:r>
          </w:p>
        </w:tc>
        <w:tc>
          <w:tcPr>
            <w:tcW w:w="1600" w:type="dxa"/>
            <w:tcBorders>
              <w:top w:val="single" w:sz="1" w:space="0" w:color="AECDE8"/>
              <w:left w:val="single" w:sz="1" w:space="0" w:color="AECDE8"/>
              <w:bottom w:val="single" w:sz="1" w:space="0" w:color="AECDE8"/>
              <w:right w:val="single" w:sz="1" w:space="0" w:color="AECDE8"/>
            </w:tcBorders>
            <w:shd w:val="clear" w:color="auto" w:fill="1F3864"/>
            <w:tcMar>
              <w:top w:w="100" w:type="dxa"/>
              <w:left w:w="150" w:type="dxa"/>
              <w:bottom w:w="100" w:type="dxa"/>
              <w:right w:w="150" w:type="dxa"/>
            </w:tcMar>
            <w:vAlign w:val="center"/>
          </w:tcPr>
          <w:p w14:paraId="2AC48CB3" w14:textId="00BA53C4" w:rsidR="000A2CD3" w:rsidRDefault="00000000">
            <w:pPr>
              <w:jc w:val="center"/>
            </w:pPr>
            <w:r>
              <w:rPr>
                <w:b/>
                <w:bCs/>
                <w:color w:val="FFFFFF"/>
                <w:sz w:val="20"/>
                <w:szCs w:val="20"/>
              </w:rPr>
              <w:t>Best MAPE</w:t>
            </w:r>
          </w:p>
        </w:tc>
        <w:tc>
          <w:tcPr>
            <w:tcW w:w="1200" w:type="dxa"/>
            <w:tcBorders>
              <w:top w:val="single" w:sz="1" w:space="0" w:color="AECDE8"/>
              <w:left w:val="single" w:sz="1" w:space="0" w:color="AECDE8"/>
              <w:bottom w:val="single" w:sz="1" w:space="0" w:color="AECDE8"/>
              <w:right w:val="single" w:sz="1" w:space="0" w:color="AECDE8"/>
            </w:tcBorders>
            <w:shd w:val="clear" w:color="auto" w:fill="1F3864"/>
            <w:tcMar>
              <w:top w:w="100" w:type="dxa"/>
              <w:left w:w="150" w:type="dxa"/>
              <w:bottom w:w="100" w:type="dxa"/>
              <w:right w:w="150" w:type="dxa"/>
            </w:tcMar>
            <w:vAlign w:val="center"/>
          </w:tcPr>
          <w:p w14:paraId="51567649" w14:textId="77777777" w:rsidR="000A2CD3" w:rsidRDefault="00000000">
            <w:pPr>
              <w:jc w:val="center"/>
            </w:pPr>
            <w:r>
              <w:rPr>
                <w:b/>
                <w:bCs/>
                <w:color w:val="FFFFFF"/>
                <w:sz w:val="20"/>
                <w:szCs w:val="20"/>
              </w:rPr>
              <w:t>Cluster</w:t>
            </w:r>
          </w:p>
        </w:tc>
        <w:tc>
          <w:tcPr>
            <w:tcW w:w="1780" w:type="dxa"/>
            <w:tcBorders>
              <w:top w:val="single" w:sz="1" w:space="0" w:color="AECDE8"/>
              <w:left w:val="single" w:sz="1" w:space="0" w:color="AECDE8"/>
              <w:bottom w:val="single" w:sz="1" w:space="0" w:color="AECDE8"/>
              <w:right w:val="single" w:sz="1" w:space="0" w:color="AECDE8"/>
            </w:tcBorders>
            <w:shd w:val="clear" w:color="auto" w:fill="1F3864"/>
            <w:tcMar>
              <w:top w:w="100" w:type="dxa"/>
              <w:left w:w="150" w:type="dxa"/>
              <w:bottom w:w="100" w:type="dxa"/>
              <w:right w:w="150" w:type="dxa"/>
            </w:tcMar>
            <w:vAlign w:val="center"/>
          </w:tcPr>
          <w:p w14:paraId="7D049E64" w14:textId="77777777" w:rsidR="000A2CD3" w:rsidRDefault="00000000">
            <w:pPr>
              <w:jc w:val="center"/>
            </w:pPr>
            <w:r>
              <w:rPr>
                <w:b/>
                <w:bCs/>
                <w:color w:val="FFFFFF"/>
                <w:sz w:val="20"/>
                <w:szCs w:val="20"/>
              </w:rPr>
              <w:t>Client Mean</w:t>
            </w:r>
          </w:p>
        </w:tc>
        <w:tc>
          <w:tcPr>
            <w:tcW w:w="1780" w:type="dxa"/>
            <w:tcBorders>
              <w:top w:val="single" w:sz="1" w:space="0" w:color="AECDE8"/>
              <w:left w:val="single" w:sz="1" w:space="0" w:color="AECDE8"/>
              <w:bottom w:val="single" w:sz="1" w:space="0" w:color="AECDE8"/>
              <w:right w:val="single" w:sz="1" w:space="0" w:color="AECDE8"/>
            </w:tcBorders>
            <w:shd w:val="clear" w:color="auto" w:fill="1F3864"/>
            <w:tcMar>
              <w:top w:w="100" w:type="dxa"/>
              <w:left w:w="150" w:type="dxa"/>
              <w:bottom w:w="100" w:type="dxa"/>
              <w:right w:w="150" w:type="dxa"/>
            </w:tcMar>
            <w:vAlign w:val="center"/>
          </w:tcPr>
          <w:p w14:paraId="353D544C" w14:textId="77777777" w:rsidR="000A2CD3" w:rsidRDefault="00000000">
            <w:pPr>
              <w:jc w:val="center"/>
            </w:pPr>
            <w:r>
              <w:rPr>
                <w:b/>
                <w:bCs/>
                <w:color w:val="FFFFFF"/>
                <w:sz w:val="20"/>
                <w:szCs w:val="20"/>
              </w:rPr>
              <w:t>Client Std</w:t>
            </w:r>
          </w:p>
        </w:tc>
      </w:tr>
      <w:tr w:rsidR="000A2CD3" w14:paraId="242D9B4B" w14:textId="77777777">
        <w:tblPrEx>
          <w:tblCellMar>
            <w:top w:w="0" w:type="dxa"/>
            <w:bottom w:w="0" w:type="dxa"/>
          </w:tblCellMar>
        </w:tblPrEx>
        <w:tc>
          <w:tcPr>
            <w:tcW w:w="1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vAlign w:val="center"/>
          </w:tcPr>
          <w:p w14:paraId="47FD9A4D" w14:textId="77777777" w:rsidR="000A2CD3" w:rsidRDefault="00000000">
            <w:pPr>
              <w:jc w:val="center"/>
            </w:pPr>
            <w:r>
              <w:rPr>
                <w:sz w:val="20"/>
                <w:szCs w:val="20"/>
              </w:rPr>
              <w:t>MT_141</w:t>
            </w:r>
          </w:p>
        </w:tc>
        <w:tc>
          <w:tcPr>
            <w:tcW w:w="16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vAlign w:val="center"/>
          </w:tcPr>
          <w:p w14:paraId="67154B9F" w14:textId="77777777" w:rsidR="000A2CD3" w:rsidRDefault="00000000">
            <w:pPr>
              <w:jc w:val="center"/>
            </w:pPr>
            <w:r>
              <w:rPr>
                <w:sz w:val="20"/>
                <w:szCs w:val="20"/>
              </w:rPr>
              <w:t>SARIMA</w:t>
            </w:r>
          </w:p>
        </w:tc>
        <w:tc>
          <w:tcPr>
            <w:tcW w:w="16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vAlign w:val="center"/>
          </w:tcPr>
          <w:p w14:paraId="3702EFD3" w14:textId="77777777" w:rsidR="000A2CD3" w:rsidRDefault="00000000">
            <w:pPr>
              <w:jc w:val="center"/>
            </w:pPr>
            <w:r>
              <w:rPr>
                <w:sz w:val="20"/>
                <w:szCs w:val="20"/>
              </w:rPr>
              <w:t>0.011079</w:t>
            </w:r>
          </w:p>
        </w:tc>
        <w:tc>
          <w:tcPr>
            <w:tcW w:w="12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vAlign w:val="center"/>
          </w:tcPr>
          <w:p w14:paraId="06B73C0F" w14:textId="77777777" w:rsidR="000A2CD3" w:rsidRDefault="00000000">
            <w:pPr>
              <w:jc w:val="center"/>
            </w:pPr>
            <w:r>
              <w:rPr>
                <w:sz w:val="20"/>
                <w:szCs w:val="20"/>
              </w:rPr>
              <w:t>0</w:t>
            </w:r>
          </w:p>
        </w:tc>
        <w:tc>
          <w:tcPr>
            <w:tcW w:w="178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vAlign w:val="center"/>
          </w:tcPr>
          <w:p w14:paraId="3E87CD16" w14:textId="77777777" w:rsidR="000A2CD3" w:rsidRDefault="00000000">
            <w:pPr>
              <w:jc w:val="center"/>
            </w:pPr>
            <w:r>
              <w:rPr>
                <w:sz w:val="20"/>
                <w:szCs w:val="20"/>
              </w:rPr>
              <w:t>8.68</w:t>
            </w:r>
          </w:p>
        </w:tc>
        <w:tc>
          <w:tcPr>
            <w:tcW w:w="178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vAlign w:val="center"/>
          </w:tcPr>
          <w:p w14:paraId="7AD3A353" w14:textId="77777777" w:rsidR="000A2CD3" w:rsidRDefault="00000000">
            <w:pPr>
              <w:jc w:val="center"/>
            </w:pPr>
            <w:r>
              <w:rPr>
                <w:sz w:val="20"/>
                <w:szCs w:val="20"/>
              </w:rPr>
              <w:t>4.63</w:t>
            </w:r>
          </w:p>
        </w:tc>
      </w:tr>
      <w:tr w:rsidR="000A2CD3" w14:paraId="73FB1C1E" w14:textId="77777777">
        <w:tblPrEx>
          <w:tblCellMar>
            <w:top w:w="0" w:type="dxa"/>
            <w:bottom w:w="0" w:type="dxa"/>
          </w:tblCellMar>
        </w:tblPrEx>
        <w:tc>
          <w:tcPr>
            <w:tcW w:w="14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50" w:type="dxa"/>
              <w:bottom w:w="80" w:type="dxa"/>
              <w:right w:w="150" w:type="dxa"/>
            </w:tcMar>
            <w:vAlign w:val="center"/>
          </w:tcPr>
          <w:p w14:paraId="04AB548E" w14:textId="77777777" w:rsidR="000A2CD3" w:rsidRDefault="00000000">
            <w:pPr>
              <w:jc w:val="center"/>
            </w:pPr>
            <w:r>
              <w:rPr>
                <w:sz w:val="20"/>
                <w:szCs w:val="20"/>
              </w:rPr>
              <w:t>MT_144</w:t>
            </w:r>
          </w:p>
        </w:tc>
        <w:tc>
          <w:tcPr>
            <w:tcW w:w="16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50" w:type="dxa"/>
              <w:bottom w:w="80" w:type="dxa"/>
              <w:right w:w="150" w:type="dxa"/>
            </w:tcMar>
            <w:vAlign w:val="center"/>
          </w:tcPr>
          <w:p w14:paraId="3BD789ED" w14:textId="77777777" w:rsidR="000A2CD3" w:rsidRDefault="00000000">
            <w:pPr>
              <w:jc w:val="center"/>
            </w:pPr>
            <w:r>
              <w:rPr>
                <w:sz w:val="20"/>
                <w:szCs w:val="20"/>
              </w:rPr>
              <w:t>Prophet</w:t>
            </w:r>
          </w:p>
        </w:tc>
        <w:tc>
          <w:tcPr>
            <w:tcW w:w="16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50" w:type="dxa"/>
              <w:bottom w:w="80" w:type="dxa"/>
              <w:right w:w="150" w:type="dxa"/>
            </w:tcMar>
            <w:vAlign w:val="center"/>
          </w:tcPr>
          <w:p w14:paraId="56D327BB" w14:textId="77777777" w:rsidR="000A2CD3" w:rsidRDefault="00000000">
            <w:pPr>
              <w:jc w:val="center"/>
            </w:pPr>
            <w:r>
              <w:rPr>
                <w:sz w:val="20"/>
                <w:szCs w:val="20"/>
              </w:rPr>
              <w:t>0.012583</w:t>
            </w:r>
          </w:p>
        </w:tc>
        <w:tc>
          <w:tcPr>
            <w:tcW w:w="12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50" w:type="dxa"/>
              <w:bottom w:w="80" w:type="dxa"/>
              <w:right w:w="150" w:type="dxa"/>
            </w:tcMar>
            <w:vAlign w:val="center"/>
          </w:tcPr>
          <w:p w14:paraId="7DA81A94" w14:textId="77777777" w:rsidR="000A2CD3" w:rsidRDefault="00000000">
            <w:pPr>
              <w:jc w:val="center"/>
            </w:pPr>
            <w:r>
              <w:rPr>
                <w:sz w:val="20"/>
                <w:szCs w:val="20"/>
              </w:rPr>
              <w:t>0</w:t>
            </w:r>
          </w:p>
        </w:tc>
        <w:tc>
          <w:tcPr>
            <w:tcW w:w="178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50" w:type="dxa"/>
              <w:bottom w:w="80" w:type="dxa"/>
              <w:right w:w="150" w:type="dxa"/>
            </w:tcMar>
            <w:vAlign w:val="center"/>
          </w:tcPr>
          <w:p w14:paraId="3510A451" w14:textId="77777777" w:rsidR="000A2CD3" w:rsidRDefault="00000000">
            <w:pPr>
              <w:jc w:val="center"/>
            </w:pPr>
            <w:r>
              <w:rPr>
                <w:sz w:val="20"/>
                <w:szCs w:val="20"/>
              </w:rPr>
              <w:t>180.12</w:t>
            </w:r>
          </w:p>
        </w:tc>
        <w:tc>
          <w:tcPr>
            <w:tcW w:w="178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50" w:type="dxa"/>
              <w:bottom w:w="80" w:type="dxa"/>
              <w:right w:w="150" w:type="dxa"/>
            </w:tcMar>
            <w:vAlign w:val="center"/>
          </w:tcPr>
          <w:p w14:paraId="5A7C7757" w14:textId="77777777" w:rsidR="000A2CD3" w:rsidRDefault="00000000">
            <w:pPr>
              <w:jc w:val="center"/>
            </w:pPr>
            <w:r>
              <w:rPr>
                <w:sz w:val="20"/>
                <w:szCs w:val="20"/>
              </w:rPr>
              <w:t>18.97</w:t>
            </w:r>
          </w:p>
        </w:tc>
      </w:tr>
      <w:tr w:rsidR="000A2CD3" w14:paraId="086F2D0D" w14:textId="77777777">
        <w:tblPrEx>
          <w:tblCellMar>
            <w:top w:w="0" w:type="dxa"/>
            <w:bottom w:w="0" w:type="dxa"/>
          </w:tblCellMar>
        </w:tblPrEx>
        <w:tc>
          <w:tcPr>
            <w:tcW w:w="1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vAlign w:val="center"/>
          </w:tcPr>
          <w:p w14:paraId="0372B119" w14:textId="77777777" w:rsidR="000A2CD3" w:rsidRDefault="00000000">
            <w:pPr>
              <w:jc w:val="center"/>
            </w:pPr>
            <w:r>
              <w:rPr>
                <w:sz w:val="20"/>
                <w:szCs w:val="20"/>
              </w:rPr>
              <w:t>MT_145</w:t>
            </w:r>
          </w:p>
        </w:tc>
        <w:tc>
          <w:tcPr>
            <w:tcW w:w="16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vAlign w:val="center"/>
          </w:tcPr>
          <w:p w14:paraId="6200CBD8" w14:textId="77777777" w:rsidR="000A2CD3" w:rsidRDefault="00000000">
            <w:pPr>
              <w:jc w:val="center"/>
            </w:pPr>
            <w:r>
              <w:rPr>
                <w:sz w:val="20"/>
                <w:szCs w:val="20"/>
              </w:rPr>
              <w:t>Prophet</w:t>
            </w:r>
          </w:p>
        </w:tc>
        <w:tc>
          <w:tcPr>
            <w:tcW w:w="16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vAlign w:val="center"/>
          </w:tcPr>
          <w:p w14:paraId="53990D69" w14:textId="77777777" w:rsidR="000A2CD3" w:rsidRDefault="00000000">
            <w:pPr>
              <w:jc w:val="center"/>
            </w:pPr>
            <w:r>
              <w:rPr>
                <w:sz w:val="20"/>
                <w:szCs w:val="20"/>
              </w:rPr>
              <w:t>0.014064</w:t>
            </w:r>
          </w:p>
        </w:tc>
        <w:tc>
          <w:tcPr>
            <w:tcW w:w="12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vAlign w:val="center"/>
          </w:tcPr>
          <w:p w14:paraId="31A45D39" w14:textId="77777777" w:rsidR="000A2CD3" w:rsidRDefault="00000000">
            <w:pPr>
              <w:jc w:val="center"/>
            </w:pPr>
            <w:r>
              <w:rPr>
                <w:sz w:val="20"/>
                <w:szCs w:val="20"/>
              </w:rPr>
              <w:t>0</w:t>
            </w:r>
          </w:p>
        </w:tc>
        <w:tc>
          <w:tcPr>
            <w:tcW w:w="178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vAlign w:val="center"/>
          </w:tcPr>
          <w:p w14:paraId="099912A7" w14:textId="77777777" w:rsidR="000A2CD3" w:rsidRDefault="00000000">
            <w:pPr>
              <w:jc w:val="center"/>
            </w:pPr>
            <w:r>
              <w:rPr>
                <w:sz w:val="20"/>
                <w:szCs w:val="20"/>
              </w:rPr>
              <w:t>77.87</w:t>
            </w:r>
          </w:p>
        </w:tc>
        <w:tc>
          <w:tcPr>
            <w:tcW w:w="178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vAlign w:val="center"/>
          </w:tcPr>
          <w:p w14:paraId="506D33F5" w14:textId="77777777" w:rsidR="000A2CD3" w:rsidRDefault="00000000">
            <w:pPr>
              <w:jc w:val="center"/>
            </w:pPr>
            <w:r>
              <w:rPr>
                <w:sz w:val="20"/>
                <w:szCs w:val="20"/>
              </w:rPr>
              <w:t>5.73</w:t>
            </w:r>
          </w:p>
        </w:tc>
      </w:tr>
      <w:tr w:rsidR="000A2CD3" w14:paraId="51BCF35D" w14:textId="77777777">
        <w:tblPrEx>
          <w:tblCellMar>
            <w:top w:w="0" w:type="dxa"/>
            <w:bottom w:w="0" w:type="dxa"/>
          </w:tblCellMar>
        </w:tblPrEx>
        <w:tc>
          <w:tcPr>
            <w:tcW w:w="14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50" w:type="dxa"/>
              <w:bottom w:w="80" w:type="dxa"/>
              <w:right w:w="150" w:type="dxa"/>
            </w:tcMar>
            <w:vAlign w:val="center"/>
          </w:tcPr>
          <w:p w14:paraId="2C20068B" w14:textId="77777777" w:rsidR="000A2CD3" w:rsidRDefault="00000000">
            <w:pPr>
              <w:jc w:val="center"/>
            </w:pPr>
            <w:r>
              <w:rPr>
                <w:sz w:val="20"/>
                <w:szCs w:val="20"/>
              </w:rPr>
              <w:t>MT_283</w:t>
            </w:r>
          </w:p>
        </w:tc>
        <w:tc>
          <w:tcPr>
            <w:tcW w:w="16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50" w:type="dxa"/>
              <w:bottom w:w="80" w:type="dxa"/>
              <w:right w:w="150" w:type="dxa"/>
            </w:tcMar>
            <w:vAlign w:val="center"/>
          </w:tcPr>
          <w:p w14:paraId="63A7CC86" w14:textId="77777777" w:rsidR="000A2CD3" w:rsidRDefault="00000000">
            <w:pPr>
              <w:jc w:val="center"/>
            </w:pPr>
            <w:r>
              <w:rPr>
                <w:sz w:val="20"/>
                <w:szCs w:val="20"/>
              </w:rPr>
              <w:t>SARIMA</w:t>
            </w:r>
          </w:p>
        </w:tc>
        <w:tc>
          <w:tcPr>
            <w:tcW w:w="16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50" w:type="dxa"/>
              <w:bottom w:w="80" w:type="dxa"/>
              <w:right w:w="150" w:type="dxa"/>
            </w:tcMar>
            <w:vAlign w:val="center"/>
          </w:tcPr>
          <w:p w14:paraId="375E1C34" w14:textId="77777777" w:rsidR="000A2CD3" w:rsidRDefault="00000000">
            <w:pPr>
              <w:jc w:val="center"/>
            </w:pPr>
            <w:r>
              <w:rPr>
                <w:sz w:val="20"/>
                <w:szCs w:val="20"/>
              </w:rPr>
              <w:t>0.018326</w:t>
            </w:r>
          </w:p>
        </w:tc>
        <w:tc>
          <w:tcPr>
            <w:tcW w:w="12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50" w:type="dxa"/>
              <w:bottom w:w="80" w:type="dxa"/>
              <w:right w:w="150" w:type="dxa"/>
            </w:tcMar>
            <w:vAlign w:val="center"/>
          </w:tcPr>
          <w:p w14:paraId="306CC378" w14:textId="77777777" w:rsidR="000A2CD3" w:rsidRDefault="00000000">
            <w:pPr>
              <w:jc w:val="center"/>
            </w:pPr>
            <w:r>
              <w:rPr>
                <w:sz w:val="20"/>
                <w:szCs w:val="20"/>
              </w:rPr>
              <w:t>0</w:t>
            </w:r>
          </w:p>
        </w:tc>
        <w:tc>
          <w:tcPr>
            <w:tcW w:w="178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50" w:type="dxa"/>
              <w:bottom w:w="80" w:type="dxa"/>
              <w:right w:w="150" w:type="dxa"/>
            </w:tcMar>
            <w:vAlign w:val="center"/>
          </w:tcPr>
          <w:p w14:paraId="57939E7F" w14:textId="77777777" w:rsidR="000A2CD3" w:rsidRDefault="00000000">
            <w:pPr>
              <w:jc w:val="center"/>
            </w:pPr>
            <w:r>
              <w:rPr>
                <w:sz w:val="20"/>
                <w:szCs w:val="20"/>
              </w:rPr>
              <w:t>269.97</w:t>
            </w:r>
          </w:p>
        </w:tc>
        <w:tc>
          <w:tcPr>
            <w:tcW w:w="178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50" w:type="dxa"/>
              <w:bottom w:w="80" w:type="dxa"/>
              <w:right w:w="150" w:type="dxa"/>
            </w:tcMar>
            <w:vAlign w:val="center"/>
          </w:tcPr>
          <w:p w14:paraId="5534480D" w14:textId="77777777" w:rsidR="000A2CD3" w:rsidRDefault="00000000">
            <w:pPr>
              <w:jc w:val="center"/>
            </w:pPr>
            <w:r>
              <w:rPr>
                <w:sz w:val="20"/>
                <w:szCs w:val="20"/>
              </w:rPr>
              <w:t>58.98</w:t>
            </w:r>
          </w:p>
        </w:tc>
      </w:tr>
      <w:tr w:rsidR="000A2CD3" w14:paraId="04EDDE74" w14:textId="77777777">
        <w:tblPrEx>
          <w:tblCellMar>
            <w:top w:w="0" w:type="dxa"/>
            <w:bottom w:w="0" w:type="dxa"/>
          </w:tblCellMar>
        </w:tblPrEx>
        <w:tc>
          <w:tcPr>
            <w:tcW w:w="1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vAlign w:val="center"/>
          </w:tcPr>
          <w:p w14:paraId="58D10C0D" w14:textId="77777777" w:rsidR="000A2CD3" w:rsidRDefault="00000000">
            <w:pPr>
              <w:jc w:val="center"/>
            </w:pPr>
            <w:r>
              <w:rPr>
                <w:sz w:val="20"/>
                <w:szCs w:val="20"/>
              </w:rPr>
              <w:t>MT_272</w:t>
            </w:r>
          </w:p>
        </w:tc>
        <w:tc>
          <w:tcPr>
            <w:tcW w:w="16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vAlign w:val="center"/>
          </w:tcPr>
          <w:p w14:paraId="66C843AF" w14:textId="77777777" w:rsidR="000A2CD3" w:rsidRDefault="00000000">
            <w:pPr>
              <w:jc w:val="center"/>
            </w:pPr>
            <w:r>
              <w:rPr>
                <w:sz w:val="20"/>
                <w:szCs w:val="20"/>
              </w:rPr>
              <w:t>SARIMA</w:t>
            </w:r>
          </w:p>
        </w:tc>
        <w:tc>
          <w:tcPr>
            <w:tcW w:w="16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vAlign w:val="center"/>
          </w:tcPr>
          <w:p w14:paraId="2BD97F2C" w14:textId="77777777" w:rsidR="000A2CD3" w:rsidRDefault="00000000">
            <w:pPr>
              <w:jc w:val="center"/>
            </w:pPr>
            <w:r>
              <w:rPr>
                <w:sz w:val="20"/>
                <w:szCs w:val="20"/>
              </w:rPr>
              <w:t>0.019205</w:t>
            </w:r>
          </w:p>
        </w:tc>
        <w:tc>
          <w:tcPr>
            <w:tcW w:w="12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vAlign w:val="center"/>
          </w:tcPr>
          <w:p w14:paraId="51F0725B" w14:textId="77777777" w:rsidR="000A2CD3" w:rsidRDefault="00000000">
            <w:pPr>
              <w:jc w:val="center"/>
            </w:pPr>
            <w:r>
              <w:rPr>
                <w:sz w:val="20"/>
                <w:szCs w:val="20"/>
              </w:rPr>
              <w:t>0</w:t>
            </w:r>
          </w:p>
        </w:tc>
        <w:tc>
          <w:tcPr>
            <w:tcW w:w="178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vAlign w:val="center"/>
          </w:tcPr>
          <w:p w14:paraId="105FEFD1" w14:textId="77777777" w:rsidR="000A2CD3" w:rsidRDefault="00000000">
            <w:pPr>
              <w:jc w:val="center"/>
            </w:pPr>
            <w:r>
              <w:rPr>
                <w:sz w:val="20"/>
                <w:szCs w:val="20"/>
              </w:rPr>
              <w:t>155.48</w:t>
            </w:r>
          </w:p>
        </w:tc>
        <w:tc>
          <w:tcPr>
            <w:tcW w:w="178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vAlign w:val="center"/>
          </w:tcPr>
          <w:p w14:paraId="4B7FE7D6" w14:textId="77777777" w:rsidR="000A2CD3" w:rsidRDefault="00000000">
            <w:pPr>
              <w:jc w:val="center"/>
            </w:pPr>
            <w:r>
              <w:rPr>
                <w:sz w:val="20"/>
                <w:szCs w:val="20"/>
              </w:rPr>
              <w:t>41.45</w:t>
            </w:r>
          </w:p>
        </w:tc>
      </w:tr>
      <w:tr w:rsidR="000A2CD3" w14:paraId="1798AF8F" w14:textId="77777777">
        <w:tblPrEx>
          <w:tblCellMar>
            <w:top w:w="0" w:type="dxa"/>
            <w:bottom w:w="0" w:type="dxa"/>
          </w:tblCellMar>
        </w:tblPrEx>
        <w:tc>
          <w:tcPr>
            <w:tcW w:w="14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50" w:type="dxa"/>
              <w:bottom w:w="80" w:type="dxa"/>
              <w:right w:w="150" w:type="dxa"/>
            </w:tcMar>
            <w:vAlign w:val="center"/>
          </w:tcPr>
          <w:p w14:paraId="347BB639" w14:textId="77777777" w:rsidR="000A2CD3" w:rsidRDefault="00000000">
            <w:pPr>
              <w:jc w:val="center"/>
            </w:pPr>
            <w:r>
              <w:rPr>
                <w:sz w:val="20"/>
                <w:szCs w:val="20"/>
              </w:rPr>
              <w:t>MT_148</w:t>
            </w:r>
          </w:p>
        </w:tc>
        <w:tc>
          <w:tcPr>
            <w:tcW w:w="16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50" w:type="dxa"/>
              <w:bottom w:w="80" w:type="dxa"/>
              <w:right w:w="150" w:type="dxa"/>
            </w:tcMar>
            <w:vAlign w:val="center"/>
          </w:tcPr>
          <w:p w14:paraId="090A7763" w14:textId="77777777" w:rsidR="000A2CD3" w:rsidRDefault="00000000">
            <w:pPr>
              <w:jc w:val="center"/>
            </w:pPr>
            <w:proofErr w:type="spellStart"/>
            <w:r>
              <w:rPr>
                <w:sz w:val="20"/>
                <w:szCs w:val="20"/>
              </w:rPr>
              <w:t>DeepAR</w:t>
            </w:r>
            <w:proofErr w:type="spellEnd"/>
          </w:p>
        </w:tc>
        <w:tc>
          <w:tcPr>
            <w:tcW w:w="16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50" w:type="dxa"/>
              <w:bottom w:w="80" w:type="dxa"/>
              <w:right w:w="150" w:type="dxa"/>
            </w:tcMar>
            <w:vAlign w:val="center"/>
          </w:tcPr>
          <w:p w14:paraId="7192B9CC" w14:textId="77777777" w:rsidR="000A2CD3" w:rsidRDefault="00000000">
            <w:pPr>
              <w:jc w:val="center"/>
            </w:pPr>
            <w:r>
              <w:rPr>
                <w:sz w:val="20"/>
                <w:szCs w:val="20"/>
              </w:rPr>
              <w:t>0.024983</w:t>
            </w:r>
          </w:p>
        </w:tc>
        <w:tc>
          <w:tcPr>
            <w:tcW w:w="12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50" w:type="dxa"/>
              <w:bottom w:w="80" w:type="dxa"/>
              <w:right w:w="150" w:type="dxa"/>
            </w:tcMar>
            <w:vAlign w:val="center"/>
          </w:tcPr>
          <w:p w14:paraId="24EEC717" w14:textId="77777777" w:rsidR="000A2CD3" w:rsidRDefault="00000000">
            <w:pPr>
              <w:jc w:val="center"/>
            </w:pPr>
            <w:r>
              <w:rPr>
                <w:sz w:val="20"/>
                <w:szCs w:val="20"/>
              </w:rPr>
              <w:t>0</w:t>
            </w:r>
          </w:p>
        </w:tc>
        <w:tc>
          <w:tcPr>
            <w:tcW w:w="178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50" w:type="dxa"/>
              <w:bottom w:w="80" w:type="dxa"/>
              <w:right w:w="150" w:type="dxa"/>
            </w:tcMar>
            <w:vAlign w:val="center"/>
          </w:tcPr>
          <w:p w14:paraId="77587A1F" w14:textId="77777777" w:rsidR="000A2CD3" w:rsidRDefault="00000000">
            <w:pPr>
              <w:jc w:val="center"/>
            </w:pPr>
            <w:r>
              <w:rPr>
                <w:sz w:val="20"/>
                <w:szCs w:val="20"/>
              </w:rPr>
              <w:t>343.37</w:t>
            </w:r>
          </w:p>
        </w:tc>
        <w:tc>
          <w:tcPr>
            <w:tcW w:w="178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50" w:type="dxa"/>
              <w:bottom w:w="80" w:type="dxa"/>
              <w:right w:w="150" w:type="dxa"/>
            </w:tcMar>
            <w:vAlign w:val="center"/>
          </w:tcPr>
          <w:p w14:paraId="1851DD04" w14:textId="77777777" w:rsidR="000A2CD3" w:rsidRDefault="00000000">
            <w:pPr>
              <w:jc w:val="center"/>
            </w:pPr>
            <w:r>
              <w:rPr>
                <w:sz w:val="20"/>
                <w:szCs w:val="20"/>
              </w:rPr>
              <w:t>25.80</w:t>
            </w:r>
          </w:p>
        </w:tc>
      </w:tr>
    </w:tbl>
    <w:p w14:paraId="5793B0E7" w14:textId="77777777" w:rsidR="000A2CD3" w:rsidRDefault="000A2CD3">
      <w:pPr>
        <w:spacing w:before="80"/>
      </w:pPr>
    </w:p>
    <w:p w14:paraId="57F67159" w14:textId="77777777" w:rsidR="000A2CD3" w:rsidRDefault="00000000">
      <w:pPr>
        <w:pStyle w:val="Heading2"/>
      </w:pPr>
      <w:bookmarkStart w:id="24" w:name="_Toc228908592"/>
      <w:r>
        <w:t>8.4 Error Reduction from Cluster-Based Strategy</w:t>
      </w:r>
      <w:bookmarkEnd w:id="24"/>
    </w:p>
    <w:p w14:paraId="24673E99" w14:textId="77777777" w:rsidR="000A2CD3" w:rsidRDefault="00000000">
      <w:pPr>
        <w:spacing w:before="80" w:after="80" w:line="320" w:lineRule="auto"/>
      </w:pPr>
      <w:r>
        <w:t>The most important finding of this project is the substantial error reduction achieved by the cluster-based ensemble strategy compared to a single-model baseline. By assigning each client to its best-performing model, the average error drops by more than half.</w:t>
      </w:r>
    </w:p>
    <w:p w14:paraId="27D93033" w14:textId="77777777" w:rsidR="000A2CD3" w:rsidRDefault="000A2CD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200"/>
        <w:gridCol w:w="3660"/>
      </w:tblGrid>
      <w:tr w:rsidR="000A2CD3" w14:paraId="015ADDF7" w14:textId="77777777">
        <w:tblPrEx>
          <w:tblCellMar>
            <w:top w:w="0" w:type="dxa"/>
            <w:bottom w:w="0" w:type="dxa"/>
          </w:tblCellMar>
        </w:tblPrEx>
        <w:trPr>
          <w:tblHeader/>
        </w:trPr>
        <w:tc>
          <w:tcPr>
            <w:tcW w:w="3500" w:type="dxa"/>
            <w:tcBorders>
              <w:top w:val="single" w:sz="1" w:space="0" w:color="AECDE8"/>
              <w:left w:val="single" w:sz="1" w:space="0" w:color="AECDE8"/>
              <w:bottom w:val="single" w:sz="1" w:space="0" w:color="AECDE8"/>
              <w:right w:val="single" w:sz="1" w:space="0" w:color="AECDE8"/>
            </w:tcBorders>
            <w:shd w:val="clear" w:color="auto" w:fill="1F3864"/>
            <w:tcMar>
              <w:top w:w="100" w:type="dxa"/>
              <w:left w:w="150" w:type="dxa"/>
              <w:bottom w:w="100" w:type="dxa"/>
              <w:right w:w="150" w:type="dxa"/>
            </w:tcMar>
            <w:vAlign w:val="center"/>
          </w:tcPr>
          <w:p w14:paraId="521AEC58" w14:textId="77777777" w:rsidR="000A2CD3" w:rsidRDefault="00000000">
            <w:pPr>
              <w:jc w:val="center"/>
            </w:pPr>
            <w:r>
              <w:rPr>
                <w:b/>
                <w:bCs/>
                <w:color w:val="FFFFFF"/>
                <w:sz w:val="20"/>
                <w:szCs w:val="20"/>
              </w:rPr>
              <w:t>Strategy</w:t>
            </w:r>
          </w:p>
        </w:tc>
        <w:tc>
          <w:tcPr>
            <w:tcW w:w="2200" w:type="dxa"/>
            <w:tcBorders>
              <w:top w:val="single" w:sz="1" w:space="0" w:color="AECDE8"/>
              <w:left w:val="single" w:sz="1" w:space="0" w:color="AECDE8"/>
              <w:bottom w:val="single" w:sz="1" w:space="0" w:color="AECDE8"/>
              <w:right w:val="single" w:sz="1" w:space="0" w:color="AECDE8"/>
            </w:tcBorders>
            <w:shd w:val="clear" w:color="auto" w:fill="1F3864"/>
            <w:tcMar>
              <w:top w:w="100" w:type="dxa"/>
              <w:left w:w="150" w:type="dxa"/>
              <w:bottom w:w="100" w:type="dxa"/>
              <w:right w:w="150" w:type="dxa"/>
            </w:tcMar>
            <w:vAlign w:val="center"/>
          </w:tcPr>
          <w:p w14:paraId="6DE9C14F" w14:textId="77777777" w:rsidR="000A2CD3" w:rsidRDefault="00000000">
            <w:pPr>
              <w:jc w:val="center"/>
            </w:pPr>
            <w:r>
              <w:rPr>
                <w:b/>
                <w:bCs/>
                <w:color w:val="FFFFFF"/>
                <w:sz w:val="20"/>
                <w:szCs w:val="20"/>
              </w:rPr>
              <w:t>Average Error</w:t>
            </w:r>
          </w:p>
        </w:tc>
        <w:tc>
          <w:tcPr>
            <w:tcW w:w="3660" w:type="dxa"/>
            <w:tcBorders>
              <w:top w:val="single" w:sz="1" w:space="0" w:color="AECDE8"/>
              <w:left w:val="single" w:sz="1" w:space="0" w:color="AECDE8"/>
              <w:bottom w:val="single" w:sz="1" w:space="0" w:color="AECDE8"/>
              <w:right w:val="single" w:sz="1" w:space="0" w:color="AECDE8"/>
            </w:tcBorders>
            <w:shd w:val="clear" w:color="auto" w:fill="1F3864"/>
            <w:tcMar>
              <w:top w:w="100" w:type="dxa"/>
              <w:left w:w="150" w:type="dxa"/>
              <w:bottom w:w="100" w:type="dxa"/>
              <w:right w:w="150" w:type="dxa"/>
            </w:tcMar>
            <w:vAlign w:val="center"/>
          </w:tcPr>
          <w:p w14:paraId="3BA9EFA2" w14:textId="77777777" w:rsidR="000A2CD3" w:rsidRDefault="00000000">
            <w:pPr>
              <w:jc w:val="center"/>
            </w:pPr>
            <w:r>
              <w:rPr>
                <w:b/>
                <w:bCs/>
                <w:color w:val="FFFFFF"/>
                <w:sz w:val="20"/>
                <w:szCs w:val="20"/>
              </w:rPr>
              <w:t>Relative Error Reduction</w:t>
            </w:r>
          </w:p>
        </w:tc>
      </w:tr>
      <w:tr w:rsidR="000A2CD3" w14:paraId="39C6BC61" w14:textId="77777777">
        <w:tblPrEx>
          <w:tblCellMar>
            <w:top w:w="0" w:type="dxa"/>
            <w:bottom w:w="0" w:type="dxa"/>
          </w:tblCellMar>
        </w:tblPrEx>
        <w:tc>
          <w:tcPr>
            <w:tcW w:w="35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vAlign w:val="center"/>
          </w:tcPr>
          <w:p w14:paraId="1602047B" w14:textId="77777777" w:rsidR="000A2CD3" w:rsidRDefault="00000000">
            <w:pPr>
              <w:jc w:val="center"/>
            </w:pPr>
            <w:r>
              <w:rPr>
                <w:sz w:val="20"/>
                <w:szCs w:val="20"/>
              </w:rPr>
              <w:t>Baseline (single model)</w:t>
            </w:r>
          </w:p>
        </w:tc>
        <w:tc>
          <w:tcPr>
            <w:tcW w:w="22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vAlign w:val="center"/>
          </w:tcPr>
          <w:p w14:paraId="66729B8E" w14:textId="77777777" w:rsidR="000A2CD3" w:rsidRDefault="00000000">
            <w:pPr>
              <w:jc w:val="center"/>
            </w:pPr>
            <w:r>
              <w:rPr>
                <w:sz w:val="20"/>
                <w:szCs w:val="20"/>
              </w:rPr>
              <w:t>18.99%</w:t>
            </w:r>
          </w:p>
        </w:tc>
        <w:tc>
          <w:tcPr>
            <w:tcW w:w="36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vAlign w:val="center"/>
          </w:tcPr>
          <w:p w14:paraId="55C676C1" w14:textId="77777777" w:rsidR="000A2CD3" w:rsidRDefault="00000000">
            <w:pPr>
              <w:jc w:val="center"/>
            </w:pPr>
            <w:r>
              <w:rPr>
                <w:sz w:val="20"/>
                <w:szCs w:val="20"/>
              </w:rPr>
              <w:t>—</w:t>
            </w:r>
          </w:p>
        </w:tc>
      </w:tr>
      <w:tr w:rsidR="000A2CD3" w14:paraId="00C99733" w14:textId="77777777">
        <w:tblPrEx>
          <w:tblCellMar>
            <w:top w:w="0" w:type="dxa"/>
            <w:bottom w:w="0" w:type="dxa"/>
          </w:tblCellMar>
        </w:tblPrEx>
        <w:tc>
          <w:tcPr>
            <w:tcW w:w="35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50" w:type="dxa"/>
              <w:bottom w:w="80" w:type="dxa"/>
              <w:right w:w="150" w:type="dxa"/>
            </w:tcMar>
            <w:vAlign w:val="center"/>
          </w:tcPr>
          <w:p w14:paraId="1835AF28" w14:textId="77777777" w:rsidR="000A2CD3" w:rsidRDefault="00000000">
            <w:pPr>
              <w:jc w:val="center"/>
            </w:pPr>
            <w:r>
              <w:rPr>
                <w:sz w:val="20"/>
                <w:szCs w:val="20"/>
              </w:rPr>
              <w:t>Cluster-Based Ensemble (proposed)</w:t>
            </w:r>
          </w:p>
        </w:tc>
        <w:tc>
          <w:tcPr>
            <w:tcW w:w="22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50" w:type="dxa"/>
              <w:bottom w:w="80" w:type="dxa"/>
              <w:right w:w="150" w:type="dxa"/>
            </w:tcMar>
            <w:vAlign w:val="center"/>
          </w:tcPr>
          <w:p w14:paraId="5E8D43CE" w14:textId="77777777" w:rsidR="000A2CD3" w:rsidRDefault="00000000">
            <w:pPr>
              <w:jc w:val="center"/>
            </w:pPr>
            <w:r>
              <w:rPr>
                <w:sz w:val="20"/>
                <w:szCs w:val="20"/>
              </w:rPr>
              <w:t>9.10%</w:t>
            </w:r>
          </w:p>
        </w:tc>
        <w:tc>
          <w:tcPr>
            <w:tcW w:w="366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50" w:type="dxa"/>
              <w:bottom w:w="80" w:type="dxa"/>
              <w:right w:w="150" w:type="dxa"/>
            </w:tcMar>
            <w:vAlign w:val="center"/>
          </w:tcPr>
          <w:p w14:paraId="6C6F3177" w14:textId="77777777" w:rsidR="000A2CD3" w:rsidRDefault="00000000">
            <w:pPr>
              <w:jc w:val="center"/>
            </w:pPr>
            <w:r>
              <w:rPr>
                <w:sz w:val="20"/>
                <w:szCs w:val="20"/>
              </w:rPr>
              <w:t>52.1% improvement</w:t>
            </w:r>
          </w:p>
        </w:tc>
      </w:tr>
    </w:tbl>
    <w:p w14:paraId="50BA2178" w14:textId="77777777" w:rsidR="000A2CD3" w:rsidRDefault="000A2CD3">
      <w:pPr>
        <w:spacing w:before="80"/>
      </w:pPr>
    </w:p>
    <w:p w14:paraId="0FA2DD4D" w14:textId="77777777" w:rsidR="000A2CD3" w:rsidRDefault="00000000">
      <w:pPr>
        <w:pStyle w:val="Heading2"/>
      </w:pPr>
      <w:bookmarkStart w:id="25" w:name="_Toc228908593"/>
      <w:r>
        <w:t>8.5 Top Client Forecasting Results</w:t>
      </w:r>
      <w:bookmarkEnd w:id="25"/>
    </w:p>
    <w:p w14:paraId="761096B4" w14:textId="77777777" w:rsidR="000A2CD3" w:rsidRDefault="00000000">
      <w:pPr>
        <w:spacing w:before="80" w:after="80" w:line="320" w:lineRule="auto"/>
      </w:pPr>
      <w:r>
        <w:t>The notebook generated detailed forecasting plots for the top five clients by load scale. Each chart compares actual load with forecasts from the available models.</w:t>
      </w:r>
    </w:p>
    <w:p w14:paraId="75727F62" w14:textId="77777777" w:rsidR="000A2CD3" w:rsidRDefault="00000000">
      <w:pPr>
        <w:spacing w:before="100" w:after="60"/>
        <w:jc w:val="center"/>
      </w:pPr>
      <w:r>
        <w:rPr>
          <w:noProof/>
        </w:rPr>
        <w:drawing>
          <wp:inline distT="0" distB="0" distL="0" distR="0" wp14:anchorId="51A785FD" wp14:editId="22CC1713">
            <wp:extent cx="5524500" cy="2047875"/>
            <wp:effectExtent l="0" t="0" r="0" b="0"/>
            <wp:docPr id="323992280" name="image5.png" descr="image5.png" titl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2047875"/>
                    </a:xfrm>
                    <a:prstGeom prst="rect">
                      <a:avLst/>
                    </a:prstGeom>
                  </pic:spPr>
                </pic:pic>
              </a:graphicData>
            </a:graphic>
          </wp:inline>
        </w:drawing>
      </w:r>
    </w:p>
    <w:p w14:paraId="448DC684" w14:textId="77777777" w:rsidR="000A2CD3" w:rsidRDefault="00000000">
      <w:pPr>
        <w:spacing w:before="60" w:after="160"/>
        <w:jc w:val="center"/>
      </w:pPr>
      <w:r>
        <w:rPr>
          <w:i/>
          <w:iCs/>
          <w:color w:val="555555"/>
          <w:sz w:val="18"/>
          <w:szCs w:val="18"/>
        </w:rPr>
        <w:t>Figure 5. Top client 1 — forecasting strategy comparison.</w:t>
      </w:r>
    </w:p>
    <w:p w14:paraId="0E058FCC" w14:textId="77777777" w:rsidR="000A2CD3" w:rsidRDefault="00000000">
      <w:pPr>
        <w:spacing w:before="100" w:after="60"/>
        <w:jc w:val="center"/>
      </w:pPr>
      <w:r>
        <w:rPr>
          <w:noProof/>
        </w:rPr>
        <w:drawing>
          <wp:inline distT="0" distB="0" distL="0" distR="0" wp14:anchorId="0A9DF76B" wp14:editId="69296A3B">
            <wp:extent cx="5524500" cy="2047875"/>
            <wp:effectExtent l="0" t="0" r="0" b="0"/>
            <wp:docPr id="741052976" name="image6.png" descr="image6.png" titl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24500" cy="2047875"/>
                    </a:xfrm>
                    <a:prstGeom prst="rect">
                      <a:avLst/>
                    </a:prstGeom>
                  </pic:spPr>
                </pic:pic>
              </a:graphicData>
            </a:graphic>
          </wp:inline>
        </w:drawing>
      </w:r>
    </w:p>
    <w:p w14:paraId="066A306C" w14:textId="77777777" w:rsidR="000A2CD3" w:rsidRDefault="00000000">
      <w:pPr>
        <w:spacing w:before="60" w:after="160"/>
        <w:jc w:val="center"/>
      </w:pPr>
      <w:r>
        <w:rPr>
          <w:i/>
          <w:iCs/>
          <w:color w:val="555555"/>
          <w:sz w:val="18"/>
          <w:szCs w:val="18"/>
        </w:rPr>
        <w:t>Figure 6. Top client 2 — forecasting strategy comparison.</w:t>
      </w:r>
    </w:p>
    <w:p w14:paraId="32D05243" w14:textId="77777777" w:rsidR="000A2CD3" w:rsidRDefault="00000000">
      <w:pPr>
        <w:spacing w:before="100" w:after="60"/>
        <w:jc w:val="center"/>
      </w:pPr>
      <w:r>
        <w:rPr>
          <w:noProof/>
        </w:rPr>
        <w:lastRenderedPageBreak/>
        <w:drawing>
          <wp:inline distT="0" distB="0" distL="0" distR="0" wp14:anchorId="74DD59A2" wp14:editId="6AC493E2">
            <wp:extent cx="5524500" cy="2047875"/>
            <wp:effectExtent l="0" t="0" r="0" b="0"/>
            <wp:docPr id="1746188519" name="image7.png" descr="image7.png" titl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2047875"/>
                    </a:xfrm>
                    <a:prstGeom prst="rect">
                      <a:avLst/>
                    </a:prstGeom>
                  </pic:spPr>
                </pic:pic>
              </a:graphicData>
            </a:graphic>
          </wp:inline>
        </w:drawing>
      </w:r>
    </w:p>
    <w:p w14:paraId="7CF0A290" w14:textId="77777777" w:rsidR="000A2CD3" w:rsidRDefault="00000000">
      <w:pPr>
        <w:spacing w:before="60" w:after="160"/>
        <w:jc w:val="center"/>
      </w:pPr>
      <w:r>
        <w:rPr>
          <w:i/>
          <w:iCs/>
          <w:color w:val="555555"/>
          <w:sz w:val="18"/>
          <w:szCs w:val="18"/>
        </w:rPr>
        <w:t>Figure 7. Top client 3 — forecasting strategy comparison.</w:t>
      </w:r>
    </w:p>
    <w:p w14:paraId="3699606E" w14:textId="77777777" w:rsidR="000A2CD3" w:rsidRDefault="00000000">
      <w:pPr>
        <w:spacing w:before="100" w:after="60"/>
        <w:jc w:val="center"/>
      </w:pPr>
      <w:r>
        <w:rPr>
          <w:noProof/>
        </w:rPr>
        <w:drawing>
          <wp:inline distT="0" distB="0" distL="0" distR="0" wp14:anchorId="126A44DB" wp14:editId="11E053DD">
            <wp:extent cx="5524500" cy="2047875"/>
            <wp:effectExtent l="0" t="0" r="0" b="0"/>
            <wp:docPr id="1615270424" name="image8.png" descr="image8.png" titl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24500" cy="2047875"/>
                    </a:xfrm>
                    <a:prstGeom prst="rect">
                      <a:avLst/>
                    </a:prstGeom>
                  </pic:spPr>
                </pic:pic>
              </a:graphicData>
            </a:graphic>
          </wp:inline>
        </w:drawing>
      </w:r>
    </w:p>
    <w:p w14:paraId="35152804" w14:textId="77777777" w:rsidR="000A2CD3" w:rsidRDefault="00000000">
      <w:pPr>
        <w:spacing w:before="60" w:after="160"/>
        <w:jc w:val="center"/>
      </w:pPr>
      <w:r>
        <w:rPr>
          <w:i/>
          <w:iCs/>
          <w:color w:val="555555"/>
          <w:sz w:val="18"/>
          <w:szCs w:val="18"/>
        </w:rPr>
        <w:t>Figure 8. Top client 4 — forecasting strategy comparison.</w:t>
      </w:r>
    </w:p>
    <w:p w14:paraId="07ACE2F2" w14:textId="77777777" w:rsidR="000A2CD3" w:rsidRDefault="00000000">
      <w:pPr>
        <w:spacing w:before="100" w:after="60"/>
        <w:jc w:val="center"/>
      </w:pPr>
      <w:r>
        <w:rPr>
          <w:noProof/>
        </w:rPr>
        <w:drawing>
          <wp:inline distT="0" distB="0" distL="0" distR="0" wp14:anchorId="65FDF1A4" wp14:editId="5A2C0ECC">
            <wp:extent cx="5524500" cy="2047875"/>
            <wp:effectExtent l="0" t="0" r="0" b="0"/>
            <wp:docPr id="1116419370" name="image9.png" descr="image9.png" titl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24500" cy="2047875"/>
                    </a:xfrm>
                    <a:prstGeom prst="rect">
                      <a:avLst/>
                    </a:prstGeom>
                  </pic:spPr>
                </pic:pic>
              </a:graphicData>
            </a:graphic>
          </wp:inline>
        </w:drawing>
      </w:r>
    </w:p>
    <w:p w14:paraId="0E8B07F4" w14:textId="77777777" w:rsidR="000A2CD3" w:rsidRDefault="00000000">
      <w:pPr>
        <w:spacing w:before="60" w:after="160"/>
        <w:jc w:val="center"/>
      </w:pPr>
      <w:r>
        <w:rPr>
          <w:i/>
          <w:iCs/>
          <w:color w:val="555555"/>
          <w:sz w:val="18"/>
          <w:szCs w:val="18"/>
        </w:rPr>
        <w:t>Figure 9. Top client 5 — forecasting strategy comparison.</w:t>
      </w:r>
    </w:p>
    <w:p w14:paraId="06BCCB4D" w14:textId="77777777" w:rsidR="000A2CD3" w:rsidRDefault="00000000">
      <w:pPr>
        <w:pStyle w:val="Heading1"/>
      </w:pPr>
      <w:bookmarkStart w:id="26" w:name="_Toc228908594"/>
      <w:r>
        <w:t>9. Clustering Analysis</w:t>
      </w:r>
      <w:bookmarkEnd w:id="26"/>
    </w:p>
    <w:p w14:paraId="13CFEA2B" w14:textId="77777777" w:rsidR="000A2CD3" w:rsidRDefault="00000000">
      <w:pPr>
        <w:pStyle w:val="Heading2"/>
      </w:pPr>
      <w:bookmarkStart w:id="27" w:name="_Toc228908595"/>
      <w:r>
        <w:t>9.1 K-Means Clustering</w:t>
      </w:r>
      <w:bookmarkEnd w:id="27"/>
    </w:p>
    <w:p w14:paraId="2A573902" w14:textId="77777777" w:rsidR="000A2CD3" w:rsidRDefault="00000000">
      <w:pPr>
        <w:spacing w:before="80" w:after="80" w:line="320" w:lineRule="auto"/>
      </w:pPr>
      <w:r>
        <w:t>K-Means clustering with 4 clusters was applied to group clients by their behavioral characteristics. Clustering features included the log-transformed client mean load, log-</w:t>
      </w:r>
      <w:r>
        <w:lastRenderedPageBreak/>
        <w:t xml:space="preserve">transformed load standard deviation, and model performance features from Prophet, SARIMA, LSTM, and </w:t>
      </w:r>
      <w:proofErr w:type="spellStart"/>
      <w:r>
        <w:t>DeepAR</w:t>
      </w:r>
      <w:proofErr w:type="spellEnd"/>
      <w:r>
        <w:t>. The purpose of clustering is to enable a practical routing strategy: instead of assuming one model is best for every client, clients are grouped by load behavior and forecasting performance, and each cluster is served by its best model.</w:t>
      </w:r>
    </w:p>
    <w:p w14:paraId="6F32BCD8" w14:textId="77777777" w:rsidR="000A2CD3" w:rsidRDefault="00000000">
      <w:pPr>
        <w:spacing w:before="100" w:after="60"/>
        <w:jc w:val="center"/>
      </w:pPr>
      <w:r>
        <w:rPr>
          <w:noProof/>
        </w:rPr>
        <w:drawing>
          <wp:inline distT="0" distB="0" distL="0" distR="0" wp14:anchorId="6740895D" wp14:editId="31E2AC26">
            <wp:extent cx="5334000" cy="3409950"/>
            <wp:effectExtent l="0" t="0" r="0" b="0"/>
            <wp:docPr id="561926078" name="image10.png" descr="image10.png" titl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409950"/>
                    </a:xfrm>
                    <a:prstGeom prst="rect">
                      <a:avLst/>
                    </a:prstGeom>
                  </pic:spPr>
                </pic:pic>
              </a:graphicData>
            </a:graphic>
          </wp:inline>
        </w:drawing>
      </w:r>
    </w:p>
    <w:p w14:paraId="08839060" w14:textId="77777777" w:rsidR="000A2CD3" w:rsidRDefault="00000000">
      <w:pPr>
        <w:spacing w:before="60" w:after="160"/>
        <w:jc w:val="center"/>
      </w:pPr>
      <w:r>
        <w:rPr>
          <w:i/>
          <w:iCs/>
          <w:color w:val="555555"/>
          <w:sz w:val="18"/>
          <w:szCs w:val="18"/>
        </w:rPr>
        <w:t>Figure 10. K-means client clustering analysis.</w:t>
      </w:r>
    </w:p>
    <w:p w14:paraId="3A46678D" w14:textId="77777777" w:rsidR="000A2CD3" w:rsidRDefault="00000000">
      <w:pPr>
        <w:pStyle w:val="Heading2"/>
      </w:pPr>
      <w:bookmarkStart w:id="28" w:name="_Toc228908596"/>
      <w:r>
        <w:t>9.2 Cluster Load Profiles</w:t>
      </w:r>
      <w:bookmarkEnd w:id="28"/>
    </w:p>
    <w:p w14:paraId="39FF5A4C" w14:textId="77777777" w:rsidR="000A2CD3" w:rsidRDefault="00000000">
      <w:pPr>
        <w:spacing w:before="80" w:after="80" w:line="320" w:lineRule="auto"/>
      </w:pPr>
      <w:r>
        <w:t>The notebook visualized the distribution of load profiles by cluster, illustrating how clusters differ in terms of consumption level, volatility, and temporal pattern. The following charts provide daily load trend comparisons across clusters.</w:t>
      </w:r>
    </w:p>
    <w:p w14:paraId="1437F9CB" w14:textId="77777777" w:rsidR="000A2CD3" w:rsidRDefault="00000000">
      <w:pPr>
        <w:spacing w:before="100" w:after="60"/>
        <w:jc w:val="center"/>
      </w:pPr>
      <w:r>
        <w:rPr>
          <w:noProof/>
        </w:rPr>
        <w:drawing>
          <wp:inline distT="0" distB="0" distL="0" distR="0" wp14:anchorId="5FF2EED7" wp14:editId="05C1A16D">
            <wp:extent cx="5524500" cy="2190750"/>
            <wp:effectExtent l="0" t="0" r="0" b="0"/>
            <wp:docPr id="2080610204" name="image11.png" descr="image11.png" titl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24500" cy="2190750"/>
                    </a:xfrm>
                    <a:prstGeom prst="rect">
                      <a:avLst/>
                    </a:prstGeom>
                  </pic:spPr>
                </pic:pic>
              </a:graphicData>
            </a:graphic>
          </wp:inline>
        </w:drawing>
      </w:r>
    </w:p>
    <w:p w14:paraId="42768E9A" w14:textId="77777777" w:rsidR="000A2CD3" w:rsidRDefault="00000000">
      <w:pPr>
        <w:spacing w:before="60" w:after="160"/>
        <w:jc w:val="center"/>
      </w:pPr>
      <w:r>
        <w:rPr>
          <w:i/>
          <w:iCs/>
          <w:color w:val="555555"/>
          <w:sz w:val="18"/>
          <w:szCs w:val="18"/>
        </w:rPr>
        <w:t>Figure 11. Load profile distributions by cluster.</w:t>
      </w:r>
    </w:p>
    <w:p w14:paraId="59498A14" w14:textId="77777777" w:rsidR="000A2CD3" w:rsidRDefault="00000000">
      <w:pPr>
        <w:spacing w:before="100" w:after="60"/>
        <w:jc w:val="center"/>
      </w:pPr>
      <w:r>
        <w:rPr>
          <w:noProof/>
        </w:rPr>
        <w:lastRenderedPageBreak/>
        <w:drawing>
          <wp:inline distT="0" distB="0" distL="0" distR="0" wp14:anchorId="705A749D" wp14:editId="593896B5">
            <wp:extent cx="5143500" cy="3467100"/>
            <wp:effectExtent l="0" t="0" r="0" b="0"/>
            <wp:docPr id="1116049658" name="image12.png" descr="image12.png" titl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143500" cy="3467100"/>
                    </a:xfrm>
                    <a:prstGeom prst="rect">
                      <a:avLst/>
                    </a:prstGeom>
                  </pic:spPr>
                </pic:pic>
              </a:graphicData>
            </a:graphic>
          </wp:inline>
        </w:drawing>
      </w:r>
    </w:p>
    <w:p w14:paraId="7542FCD3" w14:textId="77777777" w:rsidR="000A2CD3" w:rsidRDefault="00000000">
      <w:pPr>
        <w:spacing w:before="60" w:after="160"/>
        <w:jc w:val="center"/>
      </w:pPr>
      <w:r>
        <w:rPr>
          <w:i/>
          <w:iCs/>
          <w:color w:val="555555"/>
          <w:sz w:val="18"/>
          <w:szCs w:val="18"/>
        </w:rPr>
        <w:t>Figure 12. Daily load trends by cluster — full project timeline.</w:t>
      </w:r>
    </w:p>
    <w:p w14:paraId="25EA2982" w14:textId="77777777" w:rsidR="000A2CD3" w:rsidRDefault="00000000">
      <w:pPr>
        <w:spacing w:before="100" w:after="60"/>
        <w:jc w:val="center"/>
      </w:pPr>
      <w:r>
        <w:rPr>
          <w:noProof/>
        </w:rPr>
        <w:drawing>
          <wp:inline distT="0" distB="0" distL="0" distR="0" wp14:anchorId="6AFA7857" wp14:editId="25E79299">
            <wp:extent cx="5143500" cy="3467100"/>
            <wp:effectExtent l="0" t="0" r="0" b="0"/>
            <wp:docPr id="404216896" name="image13.png" descr="image13.png" titl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143500" cy="3467100"/>
                    </a:xfrm>
                    <a:prstGeom prst="rect">
                      <a:avLst/>
                    </a:prstGeom>
                  </pic:spPr>
                </pic:pic>
              </a:graphicData>
            </a:graphic>
          </wp:inline>
        </w:drawing>
      </w:r>
    </w:p>
    <w:p w14:paraId="234727A3" w14:textId="77777777" w:rsidR="000A2CD3" w:rsidRDefault="00000000">
      <w:pPr>
        <w:spacing w:before="60" w:after="160"/>
        <w:jc w:val="center"/>
        <w:rPr>
          <w:i/>
          <w:iCs/>
          <w:color w:val="555555"/>
          <w:sz w:val="18"/>
          <w:szCs w:val="18"/>
        </w:rPr>
      </w:pPr>
      <w:r>
        <w:rPr>
          <w:i/>
          <w:iCs/>
          <w:color w:val="555555"/>
          <w:sz w:val="18"/>
          <w:szCs w:val="18"/>
        </w:rPr>
        <w:t>Figure 13. Daily load trends by cluster — zoomed into 2014.</w:t>
      </w:r>
    </w:p>
    <w:p w14:paraId="4582A755" w14:textId="77777777" w:rsidR="00A03BC6" w:rsidRDefault="00A03BC6">
      <w:pPr>
        <w:spacing w:before="60" w:after="160"/>
        <w:jc w:val="center"/>
        <w:rPr>
          <w:i/>
          <w:iCs/>
          <w:color w:val="555555"/>
          <w:sz w:val="18"/>
          <w:szCs w:val="18"/>
        </w:rPr>
      </w:pPr>
    </w:p>
    <w:p w14:paraId="0EFEB862" w14:textId="77777777" w:rsidR="00A03BC6" w:rsidRDefault="00A03BC6">
      <w:pPr>
        <w:spacing w:before="60" w:after="160"/>
        <w:jc w:val="center"/>
        <w:rPr>
          <w:i/>
          <w:iCs/>
          <w:color w:val="555555"/>
          <w:sz w:val="18"/>
          <w:szCs w:val="18"/>
        </w:rPr>
      </w:pPr>
    </w:p>
    <w:p w14:paraId="423120DB" w14:textId="77777777" w:rsidR="00A03BC6" w:rsidRDefault="00A03BC6">
      <w:pPr>
        <w:spacing w:before="60" w:after="160"/>
        <w:jc w:val="center"/>
      </w:pPr>
    </w:p>
    <w:p w14:paraId="7BC84FA9" w14:textId="77777777" w:rsidR="000A2CD3" w:rsidRDefault="00000000">
      <w:pPr>
        <w:pStyle w:val="Heading2"/>
      </w:pPr>
      <w:bookmarkStart w:id="29" w:name="_Toc228908597"/>
      <w:r>
        <w:lastRenderedPageBreak/>
        <w:t>9.3 Average MAPE Heatmap by Cluster and Model</w:t>
      </w:r>
      <w:bookmarkEnd w:id="29"/>
    </w:p>
    <w:p w14:paraId="4EA4F01E" w14:textId="77777777" w:rsidR="000A2CD3" w:rsidRDefault="00000000">
      <w:pPr>
        <w:spacing w:before="80" w:after="80" w:line="320" w:lineRule="auto"/>
      </w:pPr>
      <w:r>
        <w:t>The heatmap below summarizes the average MAPE for each model across each cluster, providing a visual guide for model-routing decisions. Cells with lower MAPE indicate that a given model is better suited for clients in that cluster.</w:t>
      </w:r>
    </w:p>
    <w:p w14:paraId="289C9421" w14:textId="77777777" w:rsidR="000A2CD3" w:rsidRDefault="00000000">
      <w:pPr>
        <w:spacing w:before="100" w:after="60"/>
        <w:jc w:val="center"/>
      </w:pPr>
      <w:r>
        <w:rPr>
          <w:noProof/>
        </w:rPr>
        <w:drawing>
          <wp:inline distT="0" distB="0" distL="0" distR="0" wp14:anchorId="3FEFCE20" wp14:editId="6DC37398">
            <wp:extent cx="4572000" cy="2933700"/>
            <wp:effectExtent l="0" t="0" r="0" b="0"/>
            <wp:docPr id="1056776938" name="image14.png" descr="image14.png" titl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572000" cy="2933700"/>
                    </a:xfrm>
                    <a:prstGeom prst="rect">
                      <a:avLst/>
                    </a:prstGeom>
                  </pic:spPr>
                </pic:pic>
              </a:graphicData>
            </a:graphic>
          </wp:inline>
        </w:drawing>
      </w:r>
    </w:p>
    <w:p w14:paraId="19EB78AD" w14:textId="77777777" w:rsidR="000A2CD3" w:rsidRDefault="00000000">
      <w:pPr>
        <w:spacing w:before="60" w:after="160"/>
        <w:jc w:val="center"/>
      </w:pPr>
      <w:r>
        <w:rPr>
          <w:i/>
          <w:iCs/>
          <w:color w:val="555555"/>
          <w:sz w:val="18"/>
          <w:szCs w:val="18"/>
        </w:rPr>
        <w:t>Figure 14. Average MAPE heatmap by cluster and model.</w:t>
      </w:r>
    </w:p>
    <w:p w14:paraId="798151A5" w14:textId="77777777" w:rsidR="000A2CD3" w:rsidRDefault="00000000">
      <w:pPr>
        <w:pStyle w:val="Heading1"/>
      </w:pPr>
      <w:bookmarkStart w:id="30" w:name="_Toc228908598"/>
      <w:r>
        <w:t>10. OMIE Price Forecasting</w:t>
      </w:r>
      <w:bookmarkEnd w:id="30"/>
    </w:p>
    <w:p w14:paraId="71262E1C" w14:textId="77777777" w:rsidR="000A2CD3" w:rsidRDefault="00000000">
      <w:pPr>
        <w:spacing w:before="80" w:after="80" w:line="320" w:lineRule="auto"/>
      </w:pPr>
      <w:r>
        <w:t>In addition to load forecasting, a separate Prophet model was built for daily OMIE electricity prices. The OMIE price data was aggregated from hourly to daily average prices, producing 1,462 daily price records. Prophet was trained on this daily price series and used to forecast electricity prices over the test period.</w:t>
      </w:r>
    </w:p>
    <w:p w14:paraId="60C3DC16" w14:textId="77777777" w:rsidR="000A2CD3" w:rsidRDefault="00000000">
      <w:pPr>
        <w:spacing w:before="100" w:after="60"/>
        <w:jc w:val="center"/>
      </w:pPr>
      <w:r>
        <w:rPr>
          <w:noProof/>
        </w:rPr>
        <w:drawing>
          <wp:inline distT="0" distB="0" distL="0" distR="0" wp14:anchorId="7E36837A" wp14:editId="0C5EE9DE">
            <wp:extent cx="5334000" cy="2266950"/>
            <wp:effectExtent l="0" t="0" r="0" b="0"/>
            <wp:docPr id="493200347" name="image15.png" descr="image15.png" titl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2266950"/>
                    </a:xfrm>
                    <a:prstGeom prst="rect">
                      <a:avLst/>
                    </a:prstGeom>
                  </pic:spPr>
                </pic:pic>
              </a:graphicData>
            </a:graphic>
          </wp:inline>
        </w:drawing>
      </w:r>
    </w:p>
    <w:p w14:paraId="54DF11D5" w14:textId="77777777" w:rsidR="000A2CD3" w:rsidRDefault="00000000">
      <w:pPr>
        <w:spacing w:before="60" w:after="160"/>
        <w:jc w:val="center"/>
      </w:pPr>
      <w:r>
        <w:rPr>
          <w:i/>
          <w:iCs/>
          <w:color w:val="555555"/>
          <w:sz w:val="18"/>
          <w:szCs w:val="18"/>
        </w:rPr>
        <w:t>Figure 15. Daily OMIE electricity price forecast versus actuals.</w:t>
      </w:r>
    </w:p>
    <w:p w14:paraId="0CBBEA0E" w14:textId="77777777" w:rsidR="000A2CD3" w:rsidRDefault="00000000">
      <w:pPr>
        <w:spacing w:before="80" w:after="80" w:line="320" w:lineRule="auto"/>
      </w:pPr>
      <w:r>
        <w:lastRenderedPageBreak/>
        <w:t>This price forecasting component provides a foundation for future financial impact analysis. By combining load forecast errors with OMIE marginal prices, over-forecasting and under-forecasting can be converted into approximate EUR cost differences, enabling monetary quantification of forecasting accuracy improvements.</w:t>
      </w:r>
    </w:p>
    <w:p w14:paraId="200ECE1D" w14:textId="77777777" w:rsidR="000A2CD3" w:rsidRDefault="00000000">
      <w:pPr>
        <w:pStyle w:val="Heading1"/>
      </w:pPr>
      <w:bookmarkStart w:id="31" w:name="_Toc228908599"/>
      <w:r>
        <w:t>11. Technical Implementation Details</w:t>
      </w:r>
      <w:bookmarkEnd w:id="31"/>
    </w:p>
    <w:p w14:paraId="7305FCC2" w14:textId="77777777" w:rsidR="000A2CD3" w:rsidRDefault="00000000">
      <w:pPr>
        <w:pStyle w:val="Heading2"/>
      </w:pPr>
      <w:bookmarkStart w:id="32" w:name="_Toc228908600"/>
      <w:r>
        <w:t>11.1 Libraries and Tools</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0A2CD3" w14:paraId="33C4B5EB" w14:textId="77777777">
        <w:tblPrEx>
          <w:tblCellMar>
            <w:top w:w="0" w:type="dxa"/>
            <w:bottom w:w="0" w:type="dxa"/>
          </w:tblCellMar>
        </w:tblPrEx>
        <w:trPr>
          <w:tblHeader/>
        </w:trPr>
        <w:tc>
          <w:tcPr>
            <w:tcW w:w="3000" w:type="dxa"/>
            <w:tcBorders>
              <w:top w:val="single" w:sz="1" w:space="0" w:color="AECDE8"/>
              <w:left w:val="single" w:sz="1" w:space="0" w:color="AECDE8"/>
              <w:bottom w:val="single" w:sz="1" w:space="0" w:color="AECDE8"/>
              <w:right w:val="single" w:sz="1" w:space="0" w:color="AECDE8"/>
            </w:tcBorders>
            <w:shd w:val="clear" w:color="auto" w:fill="1F3864"/>
            <w:tcMar>
              <w:top w:w="100" w:type="dxa"/>
              <w:left w:w="150" w:type="dxa"/>
              <w:bottom w:w="100" w:type="dxa"/>
              <w:right w:w="150" w:type="dxa"/>
            </w:tcMar>
            <w:vAlign w:val="center"/>
          </w:tcPr>
          <w:p w14:paraId="47BE9098" w14:textId="77777777" w:rsidR="000A2CD3" w:rsidRDefault="00000000">
            <w:pPr>
              <w:jc w:val="center"/>
            </w:pPr>
            <w:r>
              <w:rPr>
                <w:b/>
                <w:bCs/>
                <w:color w:val="FFFFFF"/>
                <w:sz w:val="20"/>
                <w:szCs w:val="20"/>
              </w:rPr>
              <w:t>Category</w:t>
            </w:r>
          </w:p>
        </w:tc>
        <w:tc>
          <w:tcPr>
            <w:tcW w:w="6360" w:type="dxa"/>
            <w:tcBorders>
              <w:top w:val="single" w:sz="1" w:space="0" w:color="AECDE8"/>
              <w:left w:val="single" w:sz="1" w:space="0" w:color="AECDE8"/>
              <w:bottom w:val="single" w:sz="1" w:space="0" w:color="AECDE8"/>
              <w:right w:val="single" w:sz="1" w:space="0" w:color="AECDE8"/>
            </w:tcBorders>
            <w:shd w:val="clear" w:color="auto" w:fill="1F3864"/>
            <w:tcMar>
              <w:top w:w="100" w:type="dxa"/>
              <w:left w:w="150" w:type="dxa"/>
              <w:bottom w:w="100" w:type="dxa"/>
              <w:right w:w="150" w:type="dxa"/>
            </w:tcMar>
            <w:vAlign w:val="center"/>
          </w:tcPr>
          <w:p w14:paraId="74BDE345" w14:textId="77777777" w:rsidR="000A2CD3" w:rsidRDefault="00000000">
            <w:pPr>
              <w:jc w:val="center"/>
            </w:pPr>
            <w:r>
              <w:rPr>
                <w:b/>
                <w:bCs/>
                <w:color w:val="FFFFFF"/>
                <w:sz w:val="20"/>
                <w:szCs w:val="20"/>
              </w:rPr>
              <w:t>Tools</w:t>
            </w:r>
          </w:p>
        </w:tc>
      </w:tr>
      <w:tr w:rsidR="000A2CD3" w14:paraId="2928590D" w14:textId="77777777">
        <w:tblPrEx>
          <w:tblCellMar>
            <w:top w:w="0" w:type="dxa"/>
            <w:bottom w:w="0" w:type="dxa"/>
          </w:tblCellMar>
        </w:tblPrEx>
        <w:tc>
          <w:tcPr>
            <w:tcW w:w="3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vAlign w:val="center"/>
          </w:tcPr>
          <w:p w14:paraId="1C83C8C6" w14:textId="77777777" w:rsidR="000A2CD3" w:rsidRDefault="00000000">
            <w:pPr>
              <w:jc w:val="center"/>
            </w:pPr>
            <w:r>
              <w:rPr>
                <w:sz w:val="20"/>
                <w:szCs w:val="20"/>
              </w:rPr>
              <w:t>Data processing</w:t>
            </w:r>
          </w:p>
        </w:tc>
        <w:tc>
          <w:tcPr>
            <w:tcW w:w="63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vAlign w:val="center"/>
          </w:tcPr>
          <w:p w14:paraId="06BA0397" w14:textId="77777777" w:rsidR="000A2CD3" w:rsidRDefault="00000000">
            <w:pPr>
              <w:jc w:val="center"/>
            </w:pPr>
            <w:r>
              <w:rPr>
                <w:sz w:val="20"/>
                <w:szCs w:val="20"/>
              </w:rPr>
              <w:t>pandas, NumPy</w:t>
            </w:r>
          </w:p>
        </w:tc>
      </w:tr>
      <w:tr w:rsidR="000A2CD3" w14:paraId="06244ACA" w14:textId="77777777">
        <w:tblPrEx>
          <w:tblCellMar>
            <w:top w:w="0" w:type="dxa"/>
            <w:bottom w:w="0" w:type="dxa"/>
          </w:tblCellMar>
        </w:tblPrEx>
        <w:tc>
          <w:tcPr>
            <w:tcW w:w="30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50" w:type="dxa"/>
              <w:bottom w:w="80" w:type="dxa"/>
              <w:right w:w="150" w:type="dxa"/>
            </w:tcMar>
            <w:vAlign w:val="center"/>
          </w:tcPr>
          <w:p w14:paraId="0BED0D1C" w14:textId="77777777" w:rsidR="000A2CD3" w:rsidRDefault="00000000">
            <w:pPr>
              <w:jc w:val="center"/>
            </w:pPr>
            <w:r>
              <w:rPr>
                <w:sz w:val="20"/>
                <w:szCs w:val="20"/>
              </w:rPr>
              <w:t>Visualization</w:t>
            </w:r>
          </w:p>
        </w:tc>
        <w:tc>
          <w:tcPr>
            <w:tcW w:w="636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50" w:type="dxa"/>
              <w:bottom w:w="80" w:type="dxa"/>
              <w:right w:w="150" w:type="dxa"/>
            </w:tcMar>
            <w:vAlign w:val="center"/>
          </w:tcPr>
          <w:p w14:paraId="201CA64B" w14:textId="77777777" w:rsidR="000A2CD3" w:rsidRDefault="00000000">
            <w:pPr>
              <w:jc w:val="center"/>
            </w:pPr>
            <w:r>
              <w:rPr>
                <w:sz w:val="20"/>
                <w:szCs w:val="20"/>
              </w:rPr>
              <w:t>matplotlib, seaborn</w:t>
            </w:r>
          </w:p>
        </w:tc>
      </w:tr>
      <w:tr w:rsidR="000A2CD3" w14:paraId="375C6DDC" w14:textId="77777777">
        <w:tblPrEx>
          <w:tblCellMar>
            <w:top w:w="0" w:type="dxa"/>
            <w:bottom w:w="0" w:type="dxa"/>
          </w:tblCellMar>
        </w:tblPrEx>
        <w:tc>
          <w:tcPr>
            <w:tcW w:w="3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vAlign w:val="center"/>
          </w:tcPr>
          <w:p w14:paraId="3955DC0F" w14:textId="694829B0" w:rsidR="000A2CD3" w:rsidRDefault="003501DB">
            <w:pPr>
              <w:jc w:val="center"/>
            </w:pPr>
            <w:r>
              <w:rPr>
                <w:sz w:val="20"/>
                <w:szCs w:val="20"/>
              </w:rPr>
              <w:t>Models Used</w:t>
            </w:r>
          </w:p>
        </w:tc>
        <w:tc>
          <w:tcPr>
            <w:tcW w:w="63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vAlign w:val="center"/>
          </w:tcPr>
          <w:p w14:paraId="2DE7F987" w14:textId="22DB08D3" w:rsidR="000A2CD3" w:rsidRDefault="00000000">
            <w:pPr>
              <w:jc w:val="center"/>
            </w:pPr>
            <w:r>
              <w:rPr>
                <w:sz w:val="20"/>
                <w:szCs w:val="20"/>
              </w:rPr>
              <w:t xml:space="preserve">Facebook Prophet, </w:t>
            </w:r>
            <w:proofErr w:type="spellStart"/>
            <w:r w:rsidR="003501DB">
              <w:rPr>
                <w:sz w:val="20"/>
                <w:szCs w:val="20"/>
              </w:rPr>
              <w:t>DeepAR</w:t>
            </w:r>
            <w:proofErr w:type="spellEnd"/>
            <w:r w:rsidR="003501DB">
              <w:rPr>
                <w:sz w:val="20"/>
                <w:szCs w:val="20"/>
              </w:rPr>
              <w:t>,</w:t>
            </w:r>
            <w:r>
              <w:rPr>
                <w:sz w:val="20"/>
                <w:szCs w:val="20"/>
              </w:rPr>
              <w:t xml:space="preserve"> SARIMAX</w:t>
            </w:r>
            <w:r w:rsidR="003501DB">
              <w:rPr>
                <w:sz w:val="20"/>
                <w:szCs w:val="20"/>
              </w:rPr>
              <w:t>, LSTM</w:t>
            </w:r>
          </w:p>
        </w:tc>
      </w:tr>
      <w:tr w:rsidR="000A2CD3" w14:paraId="227D5142" w14:textId="77777777">
        <w:tblPrEx>
          <w:tblCellMar>
            <w:top w:w="0" w:type="dxa"/>
            <w:bottom w:w="0" w:type="dxa"/>
          </w:tblCellMar>
        </w:tblPrEx>
        <w:tc>
          <w:tcPr>
            <w:tcW w:w="30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50" w:type="dxa"/>
              <w:bottom w:w="80" w:type="dxa"/>
              <w:right w:w="150" w:type="dxa"/>
            </w:tcMar>
            <w:vAlign w:val="center"/>
          </w:tcPr>
          <w:p w14:paraId="6FEF6524" w14:textId="77777777" w:rsidR="000A2CD3" w:rsidRDefault="00000000">
            <w:pPr>
              <w:jc w:val="center"/>
            </w:pPr>
            <w:r>
              <w:rPr>
                <w:sz w:val="20"/>
                <w:szCs w:val="20"/>
              </w:rPr>
              <w:t>Deep learning</w:t>
            </w:r>
          </w:p>
        </w:tc>
        <w:tc>
          <w:tcPr>
            <w:tcW w:w="636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50" w:type="dxa"/>
              <w:bottom w:w="80" w:type="dxa"/>
              <w:right w:w="150" w:type="dxa"/>
            </w:tcMar>
            <w:vAlign w:val="center"/>
          </w:tcPr>
          <w:p w14:paraId="4E07F636" w14:textId="77777777" w:rsidR="000A2CD3" w:rsidRDefault="00000000">
            <w:pPr>
              <w:jc w:val="center"/>
            </w:pPr>
            <w:proofErr w:type="spellStart"/>
            <w:r>
              <w:rPr>
                <w:sz w:val="20"/>
                <w:szCs w:val="20"/>
              </w:rPr>
              <w:t>PyTorch</w:t>
            </w:r>
            <w:proofErr w:type="spellEnd"/>
            <w:r>
              <w:rPr>
                <w:sz w:val="20"/>
                <w:szCs w:val="20"/>
              </w:rPr>
              <w:t xml:space="preserve">, </w:t>
            </w:r>
            <w:proofErr w:type="spellStart"/>
            <w:r>
              <w:rPr>
                <w:sz w:val="20"/>
                <w:szCs w:val="20"/>
              </w:rPr>
              <w:t>PyTorch</w:t>
            </w:r>
            <w:proofErr w:type="spellEnd"/>
            <w:r>
              <w:rPr>
                <w:sz w:val="20"/>
                <w:szCs w:val="20"/>
              </w:rPr>
              <w:t xml:space="preserve"> Lightning, </w:t>
            </w:r>
            <w:proofErr w:type="spellStart"/>
            <w:r>
              <w:rPr>
                <w:sz w:val="20"/>
                <w:szCs w:val="20"/>
              </w:rPr>
              <w:t>GluonTS</w:t>
            </w:r>
            <w:proofErr w:type="spellEnd"/>
            <w:r>
              <w:rPr>
                <w:sz w:val="20"/>
                <w:szCs w:val="20"/>
              </w:rPr>
              <w:t xml:space="preserve">, </w:t>
            </w:r>
            <w:proofErr w:type="spellStart"/>
            <w:r>
              <w:rPr>
                <w:sz w:val="20"/>
                <w:szCs w:val="20"/>
              </w:rPr>
              <w:t>PyTorch</w:t>
            </w:r>
            <w:proofErr w:type="spellEnd"/>
            <w:r>
              <w:rPr>
                <w:sz w:val="20"/>
                <w:szCs w:val="20"/>
              </w:rPr>
              <w:t xml:space="preserve"> Forecasting</w:t>
            </w:r>
          </w:p>
        </w:tc>
      </w:tr>
      <w:tr w:rsidR="000A2CD3" w14:paraId="3149B5C1" w14:textId="77777777">
        <w:tblPrEx>
          <w:tblCellMar>
            <w:top w:w="0" w:type="dxa"/>
            <w:bottom w:w="0" w:type="dxa"/>
          </w:tblCellMar>
        </w:tblPrEx>
        <w:tc>
          <w:tcPr>
            <w:tcW w:w="3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vAlign w:val="center"/>
          </w:tcPr>
          <w:p w14:paraId="3CA30A13" w14:textId="77777777" w:rsidR="000A2CD3" w:rsidRDefault="00000000">
            <w:pPr>
              <w:jc w:val="center"/>
            </w:pPr>
            <w:r>
              <w:rPr>
                <w:sz w:val="20"/>
                <w:szCs w:val="20"/>
              </w:rPr>
              <w:t>Clustering</w:t>
            </w:r>
          </w:p>
        </w:tc>
        <w:tc>
          <w:tcPr>
            <w:tcW w:w="63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vAlign w:val="center"/>
          </w:tcPr>
          <w:p w14:paraId="55C63E1D" w14:textId="77777777" w:rsidR="000A2CD3" w:rsidRDefault="00000000">
            <w:pPr>
              <w:jc w:val="center"/>
            </w:pPr>
            <w:r>
              <w:rPr>
                <w:sz w:val="20"/>
                <w:szCs w:val="20"/>
              </w:rPr>
              <w:t xml:space="preserve">scikit-learn </w:t>
            </w:r>
            <w:proofErr w:type="spellStart"/>
            <w:r>
              <w:rPr>
                <w:sz w:val="20"/>
                <w:szCs w:val="20"/>
              </w:rPr>
              <w:t>KMeans</w:t>
            </w:r>
            <w:proofErr w:type="spellEnd"/>
            <w:r>
              <w:rPr>
                <w:sz w:val="20"/>
                <w:szCs w:val="20"/>
              </w:rPr>
              <w:t xml:space="preserve">, </w:t>
            </w:r>
            <w:proofErr w:type="spellStart"/>
            <w:r>
              <w:rPr>
                <w:sz w:val="20"/>
                <w:szCs w:val="20"/>
              </w:rPr>
              <w:t>StandardScaler</w:t>
            </w:r>
            <w:proofErr w:type="spellEnd"/>
          </w:p>
        </w:tc>
      </w:tr>
      <w:tr w:rsidR="000A2CD3" w14:paraId="6859DE60" w14:textId="77777777">
        <w:tblPrEx>
          <w:tblCellMar>
            <w:top w:w="0" w:type="dxa"/>
            <w:bottom w:w="0" w:type="dxa"/>
          </w:tblCellMar>
        </w:tblPrEx>
        <w:tc>
          <w:tcPr>
            <w:tcW w:w="30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50" w:type="dxa"/>
              <w:bottom w:w="80" w:type="dxa"/>
              <w:right w:w="150" w:type="dxa"/>
            </w:tcMar>
            <w:vAlign w:val="center"/>
          </w:tcPr>
          <w:p w14:paraId="73CE7112" w14:textId="77777777" w:rsidR="000A2CD3" w:rsidRDefault="00000000">
            <w:pPr>
              <w:jc w:val="center"/>
            </w:pPr>
            <w:r>
              <w:rPr>
                <w:sz w:val="20"/>
                <w:szCs w:val="20"/>
              </w:rPr>
              <w:t>Calendar features</w:t>
            </w:r>
          </w:p>
        </w:tc>
        <w:tc>
          <w:tcPr>
            <w:tcW w:w="636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50" w:type="dxa"/>
              <w:bottom w:w="80" w:type="dxa"/>
              <w:right w:w="150" w:type="dxa"/>
            </w:tcMar>
            <w:vAlign w:val="center"/>
          </w:tcPr>
          <w:p w14:paraId="51D4B613" w14:textId="77777777" w:rsidR="000A2CD3" w:rsidRDefault="00000000">
            <w:pPr>
              <w:jc w:val="center"/>
            </w:pPr>
            <w:proofErr w:type="spellStart"/>
            <w:proofErr w:type="gramStart"/>
            <w:r>
              <w:rPr>
                <w:sz w:val="20"/>
                <w:szCs w:val="20"/>
              </w:rPr>
              <w:t>holidays.Portugal</w:t>
            </w:r>
            <w:proofErr w:type="spellEnd"/>
            <w:proofErr w:type="gramEnd"/>
          </w:p>
        </w:tc>
      </w:tr>
      <w:tr w:rsidR="000A2CD3" w14:paraId="57DDC437" w14:textId="77777777">
        <w:tblPrEx>
          <w:tblCellMar>
            <w:top w:w="0" w:type="dxa"/>
            <w:bottom w:w="0" w:type="dxa"/>
          </w:tblCellMar>
        </w:tblPrEx>
        <w:tc>
          <w:tcPr>
            <w:tcW w:w="3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vAlign w:val="center"/>
          </w:tcPr>
          <w:p w14:paraId="5AB50328" w14:textId="77777777" w:rsidR="000A2CD3" w:rsidRDefault="00000000">
            <w:pPr>
              <w:jc w:val="center"/>
            </w:pPr>
            <w:r>
              <w:rPr>
                <w:sz w:val="20"/>
                <w:szCs w:val="20"/>
              </w:rPr>
              <w:t>Weather data</w:t>
            </w:r>
          </w:p>
        </w:tc>
        <w:tc>
          <w:tcPr>
            <w:tcW w:w="63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vAlign w:val="center"/>
          </w:tcPr>
          <w:p w14:paraId="6D470027" w14:textId="77777777" w:rsidR="000A2CD3" w:rsidRDefault="00000000">
            <w:pPr>
              <w:jc w:val="center"/>
            </w:pPr>
            <w:r>
              <w:rPr>
                <w:sz w:val="20"/>
                <w:szCs w:val="20"/>
              </w:rPr>
              <w:t>Open-</w:t>
            </w:r>
            <w:proofErr w:type="spellStart"/>
            <w:r>
              <w:rPr>
                <w:sz w:val="20"/>
                <w:szCs w:val="20"/>
              </w:rPr>
              <w:t>Meteo</w:t>
            </w:r>
            <w:proofErr w:type="spellEnd"/>
            <w:r>
              <w:rPr>
                <w:sz w:val="20"/>
                <w:szCs w:val="20"/>
              </w:rPr>
              <w:t xml:space="preserve"> archive API</w:t>
            </w:r>
          </w:p>
        </w:tc>
      </w:tr>
      <w:tr w:rsidR="000A2CD3" w14:paraId="31A966EA" w14:textId="77777777">
        <w:tblPrEx>
          <w:tblCellMar>
            <w:top w:w="0" w:type="dxa"/>
            <w:bottom w:w="0" w:type="dxa"/>
          </w:tblCellMar>
        </w:tblPrEx>
        <w:tc>
          <w:tcPr>
            <w:tcW w:w="30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50" w:type="dxa"/>
              <w:bottom w:w="80" w:type="dxa"/>
              <w:right w:w="150" w:type="dxa"/>
            </w:tcMar>
            <w:vAlign w:val="center"/>
          </w:tcPr>
          <w:p w14:paraId="71BD48F8" w14:textId="77777777" w:rsidR="000A2CD3" w:rsidRDefault="00000000">
            <w:pPr>
              <w:jc w:val="center"/>
            </w:pPr>
            <w:r>
              <w:rPr>
                <w:sz w:val="20"/>
                <w:szCs w:val="20"/>
              </w:rPr>
              <w:t>Price data</w:t>
            </w:r>
          </w:p>
        </w:tc>
        <w:tc>
          <w:tcPr>
            <w:tcW w:w="636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50" w:type="dxa"/>
              <w:bottom w:w="80" w:type="dxa"/>
              <w:right w:w="150" w:type="dxa"/>
            </w:tcMar>
            <w:vAlign w:val="center"/>
          </w:tcPr>
          <w:p w14:paraId="05A54DE1" w14:textId="77777777" w:rsidR="000A2CD3" w:rsidRDefault="00000000">
            <w:pPr>
              <w:jc w:val="center"/>
            </w:pPr>
            <w:r>
              <w:rPr>
                <w:sz w:val="20"/>
                <w:szCs w:val="20"/>
              </w:rPr>
              <w:t>OMIE CSV file</w:t>
            </w:r>
          </w:p>
        </w:tc>
      </w:tr>
    </w:tbl>
    <w:p w14:paraId="4ADDDEFF" w14:textId="77777777" w:rsidR="000A2CD3" w:rsidRDefault="000A2CD3">
      <w:pPr>
        <w:spacing w:before="80"/>
      </w:pPr>
    </w:p>
    <w:p w14:paraId="3CC0BB1F" w14:textId="77777777" w:rsidR="000A2CD3" w:rsidRDefault="00000000">
      <w:pPr>
        <w:pStyle w:val="Heading2"/>
      </w:pPr>
      <w:bookmarkStart w:id="33" w:name="_Toc228908601"/>
      <w:r>
        <w:t>11.2 Model Training Summary</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4560"/>
      </w:tblGrid>
      <w:tr w:rsidR="000A2CD3" w14:paraId="5A48872D" w14:textId="77777777">
        <w:tblPrEx>
          <w:tblCellMar>
            <w:top w:w="0" w:type="dxa"/>
            <w:bottom w:w="0" w:type="dxa"/>
          </w:tblCellMar>
        </w:tblPrEx>
        <w:trPr>
          <w:tblHeader/>
        </w:trPr>
        <w:tc>
          <w:tcPr>
            <w:tcW w:w="2000" w:type="dxa"/>
            <w:tcBorders>
              <w:top w:val="single" w:sz="1" w:space="0" w:color="AECDE8"/>
              <w:left w:val="single" w:sz="1" w:space="0" w:color="AECDE8"/>
              <w:bottom w:val="single" w:sz="1" w:space="0" w:color="AECDE8"/>
              <w:right w:val="single" w:sz="1" w:space="0" w:color="AECDE8"/>
            </w:tcBorders>
            <w:shd w:val="clear" w:color="auto" w:fill="1F3864"/>
            <w:tcMar>
              <w:top w:w="100" w:type="dxa"/>
              <w:left w:w="150" w:type="dxa"/>
              <w:bottom w:w="100" w:type="dxa"/>
              <w:right w:w="150" w:type="dxa"/>
            </w:tcMar>
            <w:vAlign w:val="center"/>
          </w:tcPr>
          <w:p w14:paraId="48D76FF9" w14:textId="77777777" w:rsidR="000A2CD3" w:rsidRDefault="00000000">
            <w:pPr>
              <w:jc w:val="center"/>
            </w:pPr>
            <w:r>
              <w:rPr>
                <w:b/>
                <w:bCs/>
                <w:color w:val="FFFFFF"/>
                <w:sz w:val="20"/>
                <w:szCs w:val="20"/>
              </w:rPr>
              <w:t>Model</w:t>
            </w:r>
          </w:p>
        </w:tc>
        <w:tc>
          <w:tcPr>
            <w:tcW w:w="2800" w:type="dxa"/>
            <w:tcBorders>
              <w:top w:val="single" w:sz="1" w:space="0" w:color="AECDE8"/>
              <w:left w:val="single" w:sz="1" w:space="0" w:color="AECDE8"/>
              <w:bottom w:val="single" w:sz="1" w:space="0" w:color="AECDE8"/>
              <w:right w:val="single" w:sz="1" w:space="0" w:color="AECDE8"/>
            </w:tcBorders>
            <w:shd w:val="clear" w:color="auto" w:fill="1F3864"/>
            <w:tcMar>
              <w:top w:w="100" w:type="dxa"/>
              <w:left w:w="150" w:type="dxa"/>
              <w:bottom w:w="100" w:type="dxa"/>
              <w:right w:w="150" w:type="dxa"/>
            </w:tcMar>
            <w:vAlign w:val="center"/>
          </w:tcPr>
          <w:p w14:paraId="0BEF89E3" w14:textId="77777777" w:rsidR="000A2CD3" w:rsidRDefault="00000000">
            <w:pPr>
              <w:jc w:val="center"/>
            </w:pPr>
            <w:r>
              <w:rPr>
                <w:b/>
                <w:bCs/>
                <w:color w:val="FFFFFF"/>
                <w:sz w:val="20"/>
                <w:szCs w:val="20"/>
              </w:rPr>
              <w:t>Training Status</w:t>
            </w:r>
          </w:p>
        </w:tc>
        <w:tc>
          <w:tcPr>
            <w:tcW w:w="4560" w:type="dxa"/>
            <w:tcBorders>
              <w:top w:val="single" w:sz="1" w:space="0" w:color="AECDE8"/>
              <w:left w:val="single" w:sz="1" w:space="0" w:color="AECDE8"/>
              <w:bottom w:val="single" w:sz="1" w:space="0" w:color="AECDE8"/>
              <w:right w:val="single" w:sz="1" w:space="0" w:color="AECDE8"/>
            </w:tcBorders>
            <w:shd w:val="clear" w:color="auto" w:fill="1F3864"/>
            <w:tcMar>
              <w:top w:w="100" w:type="dxa"/>
              <w:left w:w="150" w:type="dxa"/>
              <w:bottom w:w="100" w:type="dxa"/>
              <w:right w:w="150" w:type="dxa"/>
            </w:tcMar>
            <w:vAlign w:val="center"/>
          </w:tcPr>
          <w:p w14:paraId="7F89888D" w14:textId="77777777" w:rsidR="000A2CD3" w:rsidRDefault="00000000">
            <w:pPr>
              <w:jc w:val="center"/>
            </w:pPr>
            <w:r>
              <w:rPr>
                <w:b/>
                <w:bCs/>
                <w:color w:val="FFFFFF"/>
                <w:sz w:val="20"/>
                <w:szCs w:val="20"/>
              </w:rPr>
              <w:t>Notes</w:t>
            </w:r>
          </w:p>
        </w:tc>
      </w:tr>
      <w:tr w:rsidR="000A2CD3" w14:paraId="5D6A6ED2" w14:textId="77777777">
        <w:tblPrEx>
          <w:tblCellMar>
            <w:top w:w="0" w:type="dxa"/>
            <w:bottom w:w="0" w:type="dxa"/>
          </w:tblCellMar>
        </w:tblPrEx>
        <w:tc>
          <w:tcPr>
            <w:tcW w:w="2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vAlign w:val="center"/>
          </w:tcPr>
          <w:p w14:paraId="2B76B03A" w14:textId="77777777" w:rsidR="000A2CD3" w:rsidRDefault="00000000">
            <w:pPr>
              <w:jc w:val="center"/>
            </w:pPr>
            <w:r>
              <w:rPr>
                <w:sz w:val="20"/>
                <w:szCs w:val="20"/>
              </w:rPr>
              <w:t>Prophet</w:t>
            </w:r>
          </w:p>
        </w:tc>
        <w:tc>
          <w:tcPr>
            <w:tcW w:w="28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vAlign w:val="center"/>
          </w:tcPr>
          <w:p w14:paraId="0353639C" w14:textId="77777777" w:rsidR="000A2CD3" w:rsidRDefault="00000000">
            <w:pPr>
              <w:jc w:val="center"/>
            </w:pPr>
            <w:r>
              <w:rPr>
                <w:sz w:val="20"/>
                <w:szCs w:val="20"/>
              </w:rPr>
              <w:t>Completed (all 370 clients)</w:t>
            </w:r>
          </w:p>
        </w:tc>
        <w:tc>
          <w:tcPr>
            <w:tcW w:w="45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vAlign w:val="center"/>
          </w:tcPr>
          <w:p w14:paraId="3121168A" w14:textId="476D5778" w:rsidR="000A2CD3" w:rsidRDefault="00000000">
            <w:pPr>
              <w:jc w:val="center"/>
            </w:pPr>
            <w:r>
              <w:rPr>
                <w:sz w:val="20"/>
                <w:szCs w:val="20"/>
              </w:rPr>
              <w:t>Strong overall MAPE; best for some clients</w:t>
            </w:r>
          </w:p>
        </w:tc>
      </w:tr>
      <w:tr w:rsidR="000A2CD3" w14:paraId="48331736" w14:textId="77777777">
        <w:tblPrEx>
          <w:tblCellMar>
            <w:top w:w="0" w:type="dxa"/>
            <w:bottom w:w="0" w:type="dxa"/>
          </w:tblCellMar>
        </w:tblPrEx>
        <w:tc>
          <w:tcPr>
            <w:tcW w:w="20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50" w:type="dxa"/>
              <w:bottom w:w="80" w:type="dxa"/>
              <w:right w:w="150" w:type="dxa"/>
            </w:tcMar>
            <w:vAlign w:val="center"/>
          </w:tcPr>
          <w:p w14:paraId="572A5218" w14:textId="77777777" w:rsidR="000A2CD3" w:rsidRDefault="00000000">
            <w:pPr>
              <w:jc w:val="center"/>
            </w:pPr>
            <w:r>
              <w:rPr>
                <w:sz w:val="20"/>
                <w:szCs w:val="20"/>
              </w:rPr>
              <w:t>SARIMA</w:t>
            </w:r>
          </w:p>
        </w:tc>
        <w:tc>
          <w:tcPr>
            <w:tcW w:w="28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50" w:type="dxa"/>
              <w:bottom w:w="80" w:type="dxa"/>
              <w:right w:w="150" w:type="dxa"/>
            </w:tcMar>
            <w:vAlign w:val="center"/>
          </w:tcPr>
          <w:p w14:paraId="0D9C3A77" w14:textId="77777777" w:rsidR="000A2CD3" w:rsidRDefault="00000000">
            <w:pPr>
              <w:jc w:val="center"/>
            </w:pPr>
            <w:r>
              <w:rPr>
                <w:sz w:val="20"/>
                <w:szCs w:val="20"/>
              </w:rPr>
              <w:t>Completed (all 370 clients)</w:t>
            </w:r>
          </w:p>
        </w:tc>
        <w:tc>
          <w:tcPr>
            <w:tcW w:w="456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50" w:type="dxa"/>
              <w:bottom w:w="80" w:type="dxa"/>
              <w:right w:w="150" w:type="dxa"/>
            </w:tcMar>
            <w:vAlign w:val="center"/>
          </w:tcPr>
          <w:p w14:paraId="3D7B8F3E" w14:textId="48C18304" w:rsidR="000A2CD3" w:rsidRDefault="00000000">
            <w:pPr>
              <w:jc w:val="center"/>
            </w:pPr>
            <w:r>
              <w:rPr>
                <w:sz w:val="20"/>
                <w:szCs w:val="20"/>
              </w:rPr>
              <w:t>Best average RMSE, MAE, and MAPE</w:t>
            </w:r>
          </w:p>
        </w:tc>
      </w:tr>
      <w:tr w:rsidR="000A2CD3" w14:paraId="6551FDC1" w14:textId="77777777">
        <w:tblPrEx>
          <w:tblCellMar>
            <w:top w:w="0" w:type="dxa"/>
            <w:bottom w:w="0" w:type="dxa"/>
          </w:tblCellMar>
        </w:tblPrEx>
        <w:tc>
          <w:tcPr>
            <w:tcW w:w="2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vAlign w:val="center"/>
          </w:tcPr>
          <w:p w14:paraId="6B0E5CB7" w14:textId="77777777" w:rsidR="000A2CD3" w:rsidRDefault="00000000">
            <w:pPr>
              <w:jc w:val="center"/>
            </w:pPr>
            <w:r>
              <w:rPr>
                <w:sz w:val="20"/>
                <w:szCs w:val="20"/>
              </w:rPr>
              <w:t>LSTM</w:t>
            </w:r>
          </w:p>
        </w:tc>
        <w:tc>
          <w:tcPr>
            <w:tcW w:w="28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vAlign w:val="center"/>
          </w:tcPr>
          <w:p w14:paraId="2107BA1D" w14:textId="77777777" w:rsidR="000A2CD3" w:rsidRDefault="00000000">
            <w:pPr>
              <w:jc w:val="center"/>
            </w:pPr>
            <w:r>
              <w:rPr>
                <w:sz w:val="20"/>
                <w:szCs w:val="20"/>
              </w:rPr>
              <w:t>Completed (all 370 clients)</w:t>
            </w:r>
          </w:p>
        </w:tc>
        <w:tc>
          <w:tcPr>
            <w:tcW w:w="45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vAlign w:val="center"/>
          </w:tcPr>
          <w:p w14:paraId="407BB816" w14:textId="77777777" w:rsidR="000A2CD3" w:rsidRDefault="00000000">
            <w:pPr>
              <w:jc w:val="center"/>
            </w:pPr>
            <w:r>
              <w:rPr>
                <w:sz w:val="20"/>
                <w:szCs w:val="20"/>
              </w:rPr>
              <w:t>Higher error; room for hyperparameter tuning</w:t>
            </w:r>
          </w:p>
        </w:tc>
      </w:tr>
      <w:tr w:rsidR="000A2CD3" w14:paraId="6BE46539" w14:textId="77777777">
        <w:tblPrEx>
          <w:tblCellMar>
            <w:top w:w="0" w:type="dxa"/>
            <w:bottom w:w="0" w:type="dxa"/>
          </w:tblCellMar>
        </w:tblPrEx>
        <w:tc>
          <w:tcPr>
            <w:tcW w:w="20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50" w:type="dxa"/>
              <w:bottom w:w="80" w:type="dxa"/>
              <w:right w:w="150" w:type="dxa"/>
            </w:tcMar>
            <w:vAlign w:val="center"/>
          </w:tcPr>
          <w:p w14:paraId="1580C62F" w14:textId="77777777" w:rsidR="000A2CD3" w:rsidRDefault="00000000">
            <w:pPr>
              <w:jc w:val="center"/>
            </w:pPr>
            <w:proofErr w:type="spellStart"/>
            <w:r>
              <w:rPr>
                <w:sz w:val="20"/>
                <w:szCs w:val="20"/>
              </w:rPr>
              <w:t>DeepAR</w:t>
            </w:r>
            <w:proofErr w:type="spellEnd"/>
          </w:p>
        </w:tc>
        <w:tc>
          <w:tcPr>
            <w:tcW w:w="28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50" w:type="dxa"/>
              <w:bottom w:w="80" w:type="dxa"/>
              <w:right w:w="150" w:type="dxa"/>
            </w:tcMar>
            <w:vAlign w:val="center"/>
          </w:tcPr>
          <w:p w14:paraId="083FB03A" w14:textId="77777777" w:rsidR="000A2CD3" w:rsidRDefault="00000000">
            <w:pPr>
              <w:jc w:val="center"/>
            </w:pPr>
            <w:r>
              <w:rPr>
                <w:sz w:val="20"/>
                <w:szCs w:val="20"/>
              </w:rPr>
              <w:t>Completed</w:t>
            </w:r>
          </w:p>
        </w:tc>
        <w:tc>
          <w:tcPr>
            <w:tcW w:w="456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50" w:type="dxa"/>
              <w:bottom w:w="80" w:type="dxa"/>
              <w:right w:w="150" w:type="dxa"/>
            </w:tcMar>
            <w:vAlign w:val="center"/>
          </w:tcPr>
          <w:p w14:paraId="0E584890" w14:textId="77777777" w:rsidR="000A2CD3" w:rsidRDefault="00000000">
            <w:pPr>
              <w:jc w:val="center"/>
            </w:pPr>
            <w:r>
              <w:rPr>
                <w:sz w:val="20"/>
                <w:szCs w:val="20"/>
              </w:rPr>
              <w:t>Probabilistic; 10 training epochs</w:t>
            </w:r>
          </w:p>
        </w:tc>
      </w:tr>
    </w:tbl>
    <w:p w14:paraId="6A354168" w14:textId="77777777" w:rsidR="000A2CD3" w:rsidRDefault="000A2CD3">
      <w:pPr>
        <w:spacing w:before="80"/>
      </w:pPr>
    </w:p>
    <w:p w14:paraId="181B1491" w14:textId="77777777" w:rsidR="000A2CD3" w:rsidRDefault="00000000">
      <w:pPr>
        <w:pStyle w:val="Heading1"/>
      </w:pPr>
      <w:bookmarkStart w:id="34" w:name="_Toc228908602"/>
      <w:r>
        <w:t>12. Limitations</w:t>
      </w:r>
      <w:bookmarkEnd w:id="34"/>
    </w:p>
    <w:p w14:paraId="61F0B3B9" w14:textId="77777777" w:rsidR="000A2CD3" w:rsidRDefault="00000000">
      <w:pPr>
        <w:spacing w:before="80" w:after="80" w:line="320" w:lineRule="auto"/>
      </w:pPr>
      <w:r>
        <w:t>Several limitations of the current implementation should be acknowledged:</w:t>
      </w:r>
    </w:p>
    <w:p w14:paraId="6A2BB11F" w14:textId="77777777" w:rsidR="000A2CD3" w:rsidRDefault="00000000">
      <w:pPr>
        <w:pStyle w:val="ListParagraph"/>
        <w:numPr>
          <w:ilvl w:val="0"/>
          <w:numId w:val="1"/>
        </w:numPr>
        <w:spacing w:before="60" w:after="60"/>
      </w:pPr>
      <w:r>
        <w:t xml:space="preserve">Deep models may need more tuning. LSTM and </w:t>
      </w:r>
      <w:proofErr w:type="spellStart"/>
      <w:r>
        <w:t>DeepAR</w:t>
      </w:r>
      <w:proofErr w:type="spellEnd"/>
      <w:r>
        <w:t xml:space="preserve"> underperformed SARIMA and Prophet in final aggregate metrics, but may improve with hyperparameter tuning, longer training, or better sequence configuration.</w:t>
      </w:r>
    </w:p>
    <w:p w14:paraId="2936E833" w14:textId="77777777" w:rsidR="000A2CD3" w:rsidRDefault="00000000">
      <w:pPr>
        <w:pStyle w:val="ListParagraph"/>
        <w:numPr>
          <w:ilvl w:val="0"/>
          <w:numId w:val="1"/>
        </w:numPr>
        <w:spacing w:before="60" w:after="60"/>
      </w:pPr>
      <w:r>
        <w:t>Client heterogeneity is very high. The maximum client mean load exceeds the minimum by a factor of ~26,947×, making normalization and client-aware modeling essential.</w:t>
      </w:r>
    </w:p>
    <w:p w14:paraId="3A76C29F" w14:textId="77777777" w:rsidR="000A2CD3" w:rsidRDefault="00000000">
      <w:pPr>
        <w:pStyle w:val="ListParagraph"/>
        <w:numPr>
          <w:ilvl w:val="0"/>
          <w:numId w:val="1"/>
        </w:numPr>
        <w:spacing w:before="60" w:after="60"/>
      </w:pPr>
      <w:r>
        <w:t>Financial impact is not fully quantified. OMIE prices were forecasted, but the notebook did not convert forecasting error reduction into EUR savings.</w:t>
      </w:r>
    </w:p>
    <w:p w14:paraId="080AE160" w14:textId="3C07EDAF" w:rsidR="000A2CD3" w:rsidRDefault="00000000" w:rsidP="003501DB">
      <w:pPr>
        <w:pStyle w:val="ListParagraph"/>
        <w:numPr>
          <w:ilvl w:val="0"/>
          <w:numId w:val="1"/>
        </w:numPr>
        <w:spacing w:before="60" w:after="60"/>
      </w:pPr>
      <w:r>
        <w:lastRenderedPageBreak/>
        <w:t>Deployment is not implemented in the notebook. The client_clustering_best_models.csv output was saved, but no production API or dashboard was included.</w:t>
      </w:r>
    </w:p>
    <w:p w14:paraId="2474E2DD" w14:textId="77777777" w:rsidR="000A2CD3" w:rsidRDefault="00000000">
      <w:pPr>
        <w:pStyle w:val="Heading1"/>
      </w:pPr>
      <w:bookmarkStart w:id="35" w:name="_Toc228908603"/>
      <w:r>
        <w:t>13. User Interface</w:t>
      </w:r>
      <w:bookmarkEnd w:id="35"/>
    </w:p>
    <w:p w14:paraId="332FFA99" w14:textId="77777777" w:rsidR="000A2CD3" w:rsidRDefault="00000000">
      <w:pPr>
        <w:spacing w:before="80" w:after="80" w:line="320" w:lineRule="auto"/>
      </w:pPr>
      <w:r>
        <w:t xml:space="preserve">A user interface was developed to allow non-technical stakeholders to interact with the forecasting system. The UI enables users to select a client, specify a forecast horizon, and visualize predictions from the various </w:t>
      </w:r>
      <w:proofErr w:type="gramStart"/>
      <w:r>
        <w:t>models</w:t>
      </w:r>
      <w:proofErr w:type="gramEnd"/>
      <w:r>
        <w:t xml:space="preserve"> side by side, supporting operational decision-making without requiring direct access to the underlying notebooks or APIs.</w:t>
      </w:r>
    </w:p>
    <w:p w14:paraId="52AD8FE8" w14:textId="77777777" w:rsidR="000A2CD3" w:rsidRDefault="00000000">
      <w:pPr>
        <w:spacing w:before="100" w:after="60"/>
        <w:jc w:val="center"/>
      </w:pPr>
      <w:r>
        <w:rPr>
          <w:noProof/>
        </w:rPr>
        <w:drawing>
          <wp:inline distT="0" distB="0" distL="0" distR="0" wp14:anchorId="303E9795" wp14:editId="6C49EFDD">
            <wp:extent cx="5524500" cy="3019425"/>
            <wp:effectExtent l="0" t="0" r="0" b="0"/>
            <wp:docPr id="1294309002" name="image16.png" descr="image16.png" titl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524500" cy="3019425"/>
                    </a:xfrm>
                    <a:prstGeom prst="rect">
                      <a:avLst/>
                    </a:prstGeom>
                  </pic:spPr>
                </pic:pic>
              </a:graphicData>
            </a:graphic>
          </wp:inline>
        </w:drawing>
      </w:r>
    </w:p>
    <w:p w14:paraId="67768654" w14:textId="77777777" w:rsidR="000A2CD3" w:rsidRDefault="00000000">
      <w:pPr>
        <w:spacing w:before="60" w:after="160"/>
        <w:jc w:val="center"/>
      </w:pPr>
      <w:r>
        <w:rPr>
          <w:i/>
          <w:iCs/>
          <w:color w:val="555555"/>
          <w:sz w:val="18"/>
          <w:szCs w:val="18"/>
        </w:rPr>
        <w:t>Figure 16. Forecasting UI — main dashboard view.</w:t>
      </w:r>
    </w:p>
    <w:p w14:paraId="490C368E" w14:textId="77777777" w:rsidR="000A2CD3" w:rsidRDefault="00000000">
      <w:pPr>
        <w:spacing w:before="100" w:after="60"/>
        <w:jc w:val="center"/>
      </w:pPr>
      <w:r>
        <w:rPr>
          <w:noProof/>
        </w:rPr>
        <w:drawing>
          <wp:inline distT="0" distB="0" distL="0" distR="0" wp14:anchorId="6B83EF16" wp14:editId="3F781E4C">
            <wp:extent cx="5524500" cy="3009900"/>
            <wp:effectExtent l="0" t="0" r="0" b="0"/>
            <wp:docPr id="609139935" name="image17.png" descr="image17.png" titl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524500" cy="3009900"/>
                    </a:xfrm>
                    <a:prstGeom prst="rect">
                      <a:avLst/>
                    </a:prstGeom>
                  </pic:spPr>
                </pic:pic>
              </a:graphicData>
            </a:graphic>
          </wp:inline>
        </w:drawing>
      </w:r>
    </w:p>
    <w:p w14:paraId="7495D0F5" w14:textId="77777777" w:rsidR="000A2CD3" w:rsidRDefault="00000000">
      <w:pPr>
        <w:spacing w:before="60" w:after="160"/>
        <w:jc w:val="center"/>
      </w:pPr>
      <w:r>
        <w:rPr>
          <w:i/>
          <w:iCs/>
          <w:color w:val="555555"/>
          <w:sz w:val="18"/>
          <w:szCs w:val="18"/>
        </w:rPr>
        <w:lastRenderedPageBreak/>
        <w:t>Figure 17. Forecasting UI — model comparison view.</w:t>
      </w:r>
    </w:p>
    <w:p w14:paraId="327E2C02" w14:textId="77777777" w:rsidR="000A2CD3" w:rsidRDefault="00000000">
      <w:pPr>
        <w:spacing w:before="100" w:after="60"/>
        <w:jc w:val="center"/>
      </w:pPr>
      <w:r>
        <w:rPr>
          <w:noProof/>
        </w:rPr>
        <w:drawing>
          <wp:inline distT="0" distB="0" distL="0" distR="0" wp14:anchorId="7E2F1476" wp14:editId="6F30DE50">
            <wp:extent cx="5524500" cy="2800350"/>
            <wp:effectExtent l="0" t="0" r="0" b="0"/>
            <wp:docPr id="1929768999" name="image18.png" descr="image18.png" titl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524500" cy="2800350"/>
                    </a:xfrm>
                    <a:prstGeom prst="rect">
                      <a:avLst/>
                    </a:prstGeom>
                  </pic:spPr>
                </pic:pic>
              </a:graphicData>
            </a:graphic>
          </wp:inline>
        </w:drawing>
      </w:r>
    </w:p>
    <w:p w14:paraId="2D6B1CDF" w14:textId="77777777" w:rsidR="000A2CD3" w:rsidRDefault="00000000">
      <w:pPr>
        <w:spacing w:before="60" w:after="160"/>
        <w:jc w:val="center"/>
      </w:pPr>
      <w:r>
        <w:rPr>
          <w:i/>
          <w:iCs/>
          <w:color w:val="555555"/>
          <w:sz w:val="18"/>
          <w:szCs w:val="18"/>
        </w:rPr>
        <w:t>Figure 18. Forecasting UI — client-level result view.</w:t>
      </w:r>
    </w:p>
    <w:p w14:paraId="013F702E" w14:textId="77777777" w:rsidR="000A2CD3" w:rsidRDefault="00000000">
      <w:pPr>
        <w:pStyle w:val="Heading1"/>
      </w:pPr>
      <w:bookmarkStart w:id="36" w:name="_Toc228908604"/>
      <w:r>
        <w:t>14. Conclusion</w:t>
      </w:r>
      <w:bookmarkEnd w:id="36"/>
    </w:p>
    <w:p w14:paraId="79BF4E07" w14:textId="173639C1" w:rsidR="000A2CD3" w:rsidRDefault="00000000">
      <w:pPr>
        <w:spacing w:before="80" w:after="80" w:line="320" w:lineRule="auto"/>
      </w:pPr>
      <w:r>
        <w:t>The final analysis confirms that SARIMA was the strongest single global model across clients, achieving the lowest average RMSE, MAE, and MAPE. However, the most important project finding is that a single model should not be applied uniformly to every client, because client load profiles vary drastically in scale, volatility, and temporal pattern.</w:t>
      </w:r>
    </w:p>
    <w:p w14:paraId="3B216106" w14:textId="1652592A" w:rsidR="000A2CD3" w:rsidRDefault="00000000">
      <w:pPr>
        <w:spacing w:before="80" w:after="80" w:line="320" w:lineRule="auto"/>
      </w:pPr>
      <w:r>
        <w:t>The proposed cluster-based ensemble approach assigns each client to the model with the lowest historical MAPE and groups clients into clusters based on load scale, volatility, and model performance. This strategy reduced the average error from 18.99% to 9.10%, representing a 52.1% relative improvement over the baseline comparison.</w:t>
      </w:r>
    </w:p>
    <w:p w14:paraId="0A93F993" w14:textId="77777777" w:rsidR="000A2CD3" w:rsidRDefault="00000000">
      <w:pPr>
        <w:spacing w:before="80" w:after="80" w:line="320" w:lineRule="auto"/>
      </w:pPr>
      <w:r>
        <w:t>The recommended next step is to operationalize the client clustering and model-routing logic so that each new or existing client can automatically be assigned to the most appropriate forecasting model, and to integrate the OMIE price forecasting component to quantify the financial value of improved forecasting accuracy.</w:t>
      </w:r>
    </w:p>
    <w:p w14:paraId="464534F4" w14:textId="5190D1D5" w:rsidR="004A7622" w:rsidRDefault="004A7622" w:rsidP="004A7622">
      <w:pPr>
        <w:pStyle w:val="Heading1"/>
      </w:pPr>
      <w:r>
        <w:rPr>
          <w:sz w:val="34"/>
          <w:szCs w:val="34"/>
        </w:rPr>
        <w:t>1</w:t>
      </w:r>
      <w:r>
        <w:rPr>
          <w:sz w:val="34"/>
          <w:szCs w:val="34"/>
        </w:rPr>
        <w:t>5</w:t>
      </w:r>
      <w:r>
        <w:rPr>
          <w:sz w:val="34"/>
          <w:szCs w:val="34"/>
        </w:rPr>
        <w:t>. Comparison with Previous Team Results</w:t>
      </w:r>
    </w:p>
    <w:p w14:paraId="680D590B" w14:textId="77777777" w:rsidR="004A7622" w:rsidRDefault="004A7622" w:rsidP="004A7622">
      <w:pPr>
        <w:spacing w:before="80" w:after="80" w:line="320" w:lineRule="auto"/>
      </w:pPr>
      <w:r>
        <w:t>This section presents a structured comparison between the forecasting methodology and results of the previous team (</w:t>
      </w:r>
      <w:proofErr w:type="spellStart"/>
      <w:r>
        <w:t>chicken_dinner</w:t>
      </w:r>
      <w:proofErr w:type="spellEnd"/>
      <w:r>
        <w:t>) and our team (</w:t>
      </w:r>
      <w:proofErr w:type="spellStart"/>
      <w:r>
        <w:t>BroCode</w:t>
      </w:r>
      <w:proofErr w:type="spellEnd"/>
      <w:r>
        <w:t>). Both teams worked on the same UCI Electricity Load Diagrams 2011–2014 dataset but adopted fundamentally different modeling strategies, feature sets, and evaluation frameworks.</w:t>
      </w:r>
    </w:p>
    <w:p w14:paraId="631DE41E" w14:textId="77777777" w:rsidR="004A7622" w:rsidRDefault="004A7622" w:rsidP="004A7622">
      <w:pPr>
        <w:spacing w:before="80"/>
      </w:pPr>
    </w:p>
    <w:p w14:paraId="0CC54D09" w14:textId="7434A674" w:rsidR="004A7622" w:rsidRDefault="004A7622" w:rsidP="004A7622">
      <w:pPr>
        <w:pStyle w:val="Heading2"/>
      </w:pPr>
      <w:r>
        <w:lastRenderedPageBreak/>
        <w:t>1</w:t>
      </w:r>
      <w:r>
        <w:t>5</w:t>
      </w:r>
      <w:r>
        <w:t xml:space="preserve">.1 Previous Team: </w:t>
      </w:r>
      <w:proofErr w:type="spellStart"/>
      <w:r>
        <w:t>C</w:t>
      </w:r>
      <w:r>
        <w:t>hicken_dinner</w:t>
      </w:r>
      <w:proofErr w:type="spellEnd"/>
      <w:r>
        <w:t xml:space="preserve"> — Models and Approach</w:t>
      </w:r>
    </w:p>
    <w:p w14:paraId="08290899" w14:textId="77777777" w:rsidR="004A7622" w:rsidRDefault="004A7622" w:rsidP="004A7622">
      <w:pPr>
        <w:spacing w:before="80" w:after="80" w:line="320" w:lineRule="auto"/>
      </w:pPr>
      <w:r>
        <w:t>The previous team (</w:t>
      </w:r>
      <w:proofErr w:type="spellStart"/>
      <w:r>
        <w:t>Yunchen</w:t>
      </w:r>
      <w:proofErr w:type="spellEnd"/>
      <w:r>
        <w:t xml:space="preserve"> Wang, Elroy Shi, Wenyu Duan) adopted a cluster-based </w:t>
      </w:r>
      <w:proofErr w:type="spellStart"/>
      <w:r>
        <w:t>LightGBM</w:t>
      </w:r>
      <w:proofErr w:type="spellEnd"/>
      <w:r>
        <w:t xml:space="preserve"> strategy combined with an Agentic AI layer. Their key design choices were:</w:t>
      </w:r>
    </w:p>
    <w:p w14:paraId="293B7D25" w14:textId="77777777" w:rsidR="004A7622" w:rsidRDefault="004A7622" w:rsidP="004A762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60"/>
        <w:gridCol w:w="240"/>
        <w:gridCol w:w="4560"/>
      </w:tblGrid>
      <w:tr w:rsidR="004A7622" w14:paraId="744A2228" w14:textId="77777777" w:rsidTr="001850A7">
        <w:tblPrEx>
          <w:tblCellMar>
            <w:top w:w="0" w:type="dxa"/>
            <w:bottom w:w="0" w:type="dxa"/>
          </w:tblCellMar>
        </w:tblPrEx>
        <w:tc>
          <w:tcPr>
            <w:tcW w:w="4560" w:type="dxa"/>
            <w:tcBorders>
              <w:top w:val="single" w:sz="1" w:space="0" w:color="C0392B"/>
              <w:left w:val="single" w:sz="1" w:space="0" w:color="C0392B"/>
              <w:bottom w:val="single" w:sz="1" w:space="0" w:color="C0392B"/>
              <w:right w:val="single" w:sz="1" w:space="0" w:color="C0392B"/>
            </w:tcBorders>
            <w:shd w:val="clear" w:color="auto" w:fill="FAE5E5"/>
            <w:tcMar>
              <w:top w:w="140" w:type="dxa"/>
              <w:left w:w="180" w:type="dxa"/>
              <w:bottom w:w="140" w:type="dxa"/>
              <w:right w:w="180" w:type="dxa"/>
            </w:tcMar>
          </w:tcPr>
          <w:p w14:paraId="6A3CCAAE" w14:textId="7A068DF1" w:rsidR="004A7622" w:rsidRDefault="004A7622" w:rsidP="001850A7">
            <w:pPr>
              <w:spacing w:after="100"/>
            </w:pPr>
            <w:r>
              <w:rPr>
                <w:b/>
                <w:bCs/>
                <w:color w:val="8B1A1A"/>
              </w:rPr>
              <w:t>Previous Team</w:t>
            </w:r>
            <w:r>
              <w:rPr>
                <w:b/>
                <w:bCs/>
                <w:color w:val="8B1A1A"/>
              </w:rPr>
              <w:t>:</w:t>
            </w:r>
            <w:r>
              <w:rPr>
                <w:b/>
                <w:bCs/>
                <w:color w:val="8B1A1A"/>
              </w:rPr>
              <w:t xml:space="preserve"> </w:t>
            </w:r>
            <w:proofErr w:type="spellStart"/>
            <w:r>
              <w:rPr>
                <w:b/>
                <w:bCs/>
                <w:color w:val="8B1A1A"/>
              </w:rPr>
              <w:t>C</w:t>
            </w:r>
            <w:r>
              <w:rPr>
                <w:b/>
                <w:bCs/>
                <w:color w:val="8B1A1A"/>
              </w:rPr>
              <w:t>hicken_dinner</w:t>
            </w:r>
            <w:proofErr w:type="spellEnd"/>
          </w:p>
          <w:p w14:paraId="39387809" w14:textId="77777777" w:rsidR="004A7622" w:rsidRDefault="004A7622" w:rsidP="004A7622">
            <w:pPr>
              <w:pStyle w:val="ListParagraph"/>
              <w:numPr>
                <w:ilvl w:val="0"/>
                <w:numId w:val="3"/>
              </w:numPr>
              <w:spacing w:before="50" w:after="50"/>
            </w:pPr>
            <w:r>
              <w:rPr>
                <w:sz w:val="20"/>
                <w:szCs w:val="20"/>
              </w:rPr>
              <w:t>SARIMA applied to each client individually (no clustering)</w:t>
            </w:r>
          </w:p>
          <w:p w14:paraId="4661D0A7" w14:textId="77777777" w:rsidR="004A7622" w:rsidRDefault="004A7622" w:rsidP="004A7622">
            <w:pPr>
              <w:pStyle w:val="ListParagraph"/>
              <w:numPr>
                <w:ilvl w:val="0"/>
                <w:numId w:val="3"/>
              </w:numPr>
              <w:spacing w:before="50" w:after="50"/>
            </w:pPr>
            <w:r>
              <w:rPr>
                <w:sz w:val="20"/>
                <w:szCs w:val="20"/>
              </w:rPr>
              <w:t>No external weather or OMIE price features</w:t>
            </w:r>
          </w:p>
          <w:p w14:paraId="318E7946" w14:textId="77787375" w:rsidR="004A7622" w:rsidRDefault="004A7622" w:rsidP="004A7622">
            <w:pPr>
              <w:pStyle w:val="ListParagraph"/>
              <w:numPr>
                <w:ilvl w:val="0"/>
                <w:numId w:val="3"/>
              </w:numPr>
              <w:spacing w:before="50" w:after="50"/>
            </w:pPr>
            <w:r>
              <w:rPr>
                <w:sz w:val="20"/>
                <w:szCs w:val="20"/>
              </w:rPr>
              <w:t xml:space="preserve">No </w:t>
            </w:r>
            <w:proofErr w:type="gramStart"/>
            <w:r>
              <w:rPr>
                <w:sz w:val="20"/>
                <w:szCs w:val="20"/>
              </w:rPr>
              <w:t>clustering  370</w:t>
            </w:r>
            <w:proofErr w:type="gramEnd"/>
            <w:r>
              <w:rPr>
                <w:sz w:val="20"/>
                <w:szCs w:val="20"/>
              </w:rPr>
              <w:t xml:space="preserve"> separate model instances</w:t>
            </w:r>
          </w:p>
          <w:p w14:paraId="41CF4DC4" w14:textId="3D929C82" w:rsidR="004A7622" w:rsidRDefault="004A7622" w:rsidP="004A7622">
            <w:pPr>
              <w:pStyle w:val="ListParagraph"/>
              <w:numPr>
                <w:ilvl w:val="0"/>
                <w:numId w:val="3"/>
              </w:numPr>
              <w:spacing w:before="50" w:after="50"/>
            </w:pPr>
            <w:r>
              <w:rPr>
                <w:sz w:val="20"/>
                <w:szCs w:val="20"/>
              </w:rPr>
              <w:t>Single metric only: MAPE</w:t>
            </w:r>
          </w:p>
          <w:p w14:paraId="48E74227" w14:textId="77777777" w:rsidR="004A7622" w:rsidRDefault="004A7622" w:rsidP="004A7622">
            <w:pPr>
              <w:pStyle w:val="ListParagraph"/>
              <w:numPr>
                <w:ilvl w:val="0"/>
                <w:numId w:val="3"/>
              </w:numPr>
              <w:spacing w:before="50" w:after="50"/>
            </w:pPr>
            <w:r>
              <w:rPr>
                <w:sz w:val="20"/>
                <w:szCs w:val="20"/>
              </w:rPr>
              <w:t>No uncertainty / confidence intervals</w:t>
            </w:r>
          </w:p>
          <w:p w14:paraId="6AE1A5DC" w14:textId="3C8AE98A" w:rsidR="004A7622" w:rsidRDefault="004A7622" w:rsidP="004A7622">
            <w:pPr>
              <w:pStyle w:val="ListParagraph"/>
              <w:numPr>
                <w:ilvl w:val="0"/>
                <w:numId w:val="3"/>
              </w:numPr>
              <w:spacing w:before="50" w:after="50"/>
            </w:pPr>
            <w:r>
              <w:rPr>
                <w:sz w:val="20"/>
                <w:szCs w:val="20"/>
              </w:rPr>
              <w:t>Avg MAPE: ~26.7% (</w:t>
            </w:r>
            <w:proofErr w:type="spellStart"/>
            <w:r>
              <w:rPr>
                <w:sz w:val="20"/>
                <w:szCs w:val="20"/>
              </w:rPr>
              <w:t>chicken_dinner</w:t>
            </w:r>
            <w:proofErr w:type="spellEnd"/>
            <w:r>
              <w:rPr>
                <w:sz w:val="20"/>
                <w:szCs w:val="20"/>
              </w:rPr>
              <w:t xml:space="preserve"> baseline)</w:t>
            </w:r>
          </w:p>
          <w:p w14:paraId="6DA4E500" w14:textId="77777777" w:rsidR="004A7622" w:rsidRDefault="004A7622" w:rsidP="004A7622">
            <w:pPr>
              <w:pStyle w:val="ListParagraph"/>
              <w:numPr>
                <w:ilvl w:val="0"/>
                <w:numId w:val="3"/>
              </w:numPr>
              <w:spacing w:before="50" w:after="50"/>
            </w:pPr>
            <w:r>
              <w:rPr>
                <w:sz w:val="20"/>
                <w:szCs w:val="20"/>
              </w:rPr>
              <w:t>No dashboard or interactive tooling</w:t>
            </w:r>
          </w:p>
        </w:tc>
        <w:tc>
          <w:tcPr>
            <w:tcW w:w="240" w:type="dxa"/>
            <w:tcBorders>
              <w:top w:val="none" w:sz="0" w:space="0" w:color="FFFFFF"/>
              <w:left w:val="none" w:sz="0" w:space="0" w:color="FFFFFF"/>
              <w:bottom w:val="none" w:sz="0" w:space="0" w:color="FFFFFF"/>
              <w:right w:val="none" w:sz="0" w:space="0" w:color="FFFFFF"/>
            </w:tcBorders>
          </w:tcPr>
          <w:p w14:paraId="69F22968" w14:textId="77777777" w:rsidR="004A7622" w:rsidRDefault="004A7622" w:rsidP="001850A7"/>
        </w:tc>
        <w:tc>
          <w:tcPr>
            <w:tcW w:w="4560" w:type="dxa"/>
            <w:tcBorders>
              <w:top w:val="single" w:sz="1" w:space="0" w:color="2D7A5F"/>
              <w:left w:val="single" w:sz="1" w:space="0" w:color="2D7A5F"/>
              <w:bottom w:val="single" w:sz="1" w:space="0" w:color="2D7A5F"/>
              <w:right w:val="single" w:sz="1" w:space="0" w:color="2D7A5F"/>
            </w:tcBorders>
            <w:shd w:val="clear" w:color="auto" w:fill="D6EFE5"/>
            <w:tcMar>
              <w:top w:w="140" w:type="dxa"/>
              <w:left w:w="180" w:type="dxa"/>
              <w:bottom w:w="140" w:type="dxa"/>
              <w:right w:w="180" w:type="dxa"/>
            </w:tcMar>
          </w:tcPr>
          <w:p w14:paraId="0A2B7717" w14:textId="0BC251BA" w:rsidR="004A7622" w:rsidRDefault="004A7622" w:rsidP="001850A7">
            <w:pPr>
              <w:spacing w:after="100"/>
            </w:pPr>
            <w:r>
              <w:rPr>
                <w:b/>
                <w:bCs/>
                <w:color w:val="1A5C45"/>
              </w:rPr>
              <w:t>Our Team</w:t>
            </w:r>
            <w:r>
              <w:rPr>
                <w:b/>
                <w:bCs/>
                <w:color w:val="1A5C45"/>
              </w:rPr>
              <w:t>:</w:t>
            </w:r>
            <w:r>
              <w:rPr>
                <w:b/>
                <w:bCs/>
                <w:color w:val="1A5C45"/>
              </w:rPr>
              <w:t xml:space="preserve"> </w:t>
            </w:r>
            <w:proofErr w:type="spellStart"/>
            <w:r>
              <w:rPr>
                <w:b/>
                <w:bCs/>
                <w:color w:val="1A5C45"/>
              </w:rPr>
              <w:t>BroCode</w:t>
            </w:r>
            <w:proofErr w:type="spellEnd"/>
            <w:r>
              <w:rPr>
                <w:b/>
                <w:bCs/>
                <w:color w:val="1A5C45"/>
              </w:rPr>
              <w:t xml:space="preserve"> (Additions)</w:t>
            </w:r>
          </w:p>
          <w:p w14:paraId="40846DF2" w14:textId="77777777" w:rsidR="004A7622" w:rsidRDefault="004A7622" w:rsidP="004A7622">
            <w:pPr>
              <w:pStyle w:val="ListParagraph"/>
              <w:numPr>
                <w:ilvl w:val="0"/>
                <w:numId w:val="3"/>
              </w:numPr>
              <w:spacing w:before="50" w:after="50"/>
            </w:pPr>
            <w:r>
              <w:rPr>
                <w:sz w:val="20"/>
                <w:szCs w:val="20"/>
              </w:rPr>
              <w:t xml:space="preserve">4 models trained per client: Prophet · SARIMA · LSTM · </w:t>
            </w:r>
            <w:proofErr w:type="spellStart"/>
            <w:r>
              <w:rPr>
                <w:sz w:val="20"/>
                <w:szCs w:val="20"/>
              </w:rPr>
              <w:t>DeepAR</w:t>
            </w:r>
            <w:proofErr w:type="spellEnd"/>
          </w:p>
          <w:p w14:paraId="337AA66B" w14:textId="77777777" w:rsidR="004A7622" w:rsidRDefault="004A7622" w:rsidP="004A7622">
            <w:pPr>
              <w:pStyle w:val="ListParagraph"/>
              <w:numPr>
                <w:ilvl w:val="0"/>
                <w:numId w:val="3"/>
              </w:numPr>
              <w:spacing w:before="50" w:after="50"/>
            </w:pPr>
            <w:r>
              <w:rPr>
                <w:sz w:val="20"/>
                <w:szCs w:val="20"/>
              </w:rPr>
              <w:t>Open-</w:t>
            </w:r>
            <w:proofErr w:type="spellStart"/>
            <w:r>
              <w:rPr>
                <w:sz w:val="20"/>
                <w:szCs w:val="20"/>
              </w:rPr>
              <w:t>Meteo</w:t>
            </w:r>
            <w:proofErr w:type="spellEnd"/>
            <w:r>
              <w:rPr>
                <w:sz w:val="20"/>
                <w:szCs w:val="20"/>
              </w:rPr>
              <w:t xml:space="preserve"> weather API (temperature · humidity)</w:t>
            </w:r>
          </w:p>
          <w:p w14:paraId="034F37FB" w14:textId="77777777" w:rsidR="004A7622" w:rsidRDefault="004A7622" w:rsidP="004A7622">
            <w:pPr>
              <w:pStyle w:val="ListParagraph"/>
              <w:numPr>
                <w:ilvl w:val="0"/>
                <w:numId w:val="3"/>
              </w:numPr>
              <w:spacing w:before="50" w:after="50"/>
            </w:pPr>
            <w:r>
              <w:rPr>
                <w:sz w:val="20"/>
                <w:szCs w:val="20"/>
              </w:rPr>
              <w:t>OMIE marginal price (EUR/kWh) integrated as feature</w:t>
            </w:r>
          </w:p>
          <w:p w14:paraId="11235B3F" w14:textId="77777777" w:rsidR="004A7622" w:rsidRDefault="004A7622" w:rsidP="004A7622">
            <w:pPr>
              <w:pStyle w:val="ListParagraph"/>
              <w:numPr>
                <w:ilvl w:val="0"/>
                <w:numId w:val="3"/>
              </w:numPr>
              <w:spacing w:before="50" w:after="50"/>
            </w:pPr>
            <w:r>
              <w:rPr>
                <w:sz w:val="20"/>
                <w:szCs w:val="20"/>
              </w:rPr>
              <w:t>Portuguese holiday calendar (</w:t>
            </w:r>
            <w:proofErr w:type="spellStart"/>
            <w:r>
              <w:rPr>
                <w:sz w:val="20"/>
                <w:szCs w:val="20"/>
              </w:rPr>
              <w:t>days_to_holiday</w:t>
            </w:r>
            <w:proofErr w:type="spellEnd"/>
            <w:r>
              <w:rPr>
                <w:sz w:val="20"/>
                <w:szCs w:val="20"/>
              </w:rPr>
              <w:t xml:space="preserve"> feature)</w:t>
            </w:r>
          </w:p>
          <w:p w14:paraId="1470492C" w14:textId="77777777" w:rsidR="004A7622" w:rsidRDefault="004A7622" w:rsidP="004A7622">
            <w:pPr>
              <w:pStyle w:val="ListParagraph"/>
              <w:numPr>
                <w:ilvl w:val="0"/>
                <w:numId w:val="3"/>
              </w:numPr>
              <w:spacing w:before="50" w:after="50"/>
            </w:pPr>
            <w:proofErr w:type="spellStart"/>
            <w:r>
              <w:rPr>
                <w:sz w:val="20"/>
                <w:szCs w:val="20"/>
              </w:rPr>
              <w:t>KMeans</w:t>
            </w:r>
            <w:proofErr w:type="spellEnd"/>
            <w:r>
              <w:rPr>
                <w:sz w:val="20"/>
                <w:szCs w:val="20"/>
              </w:rPr>
              <w:t xml:space="preserve"> K=6 clustering by load profile + model performance</w:t>
            </w:r>
          </w:p>
          <w:p w14:paraId="32B3D9D4" w14:textId="77777777" w:rsidR="004A7622" w:rsidRDefault="004A7622" w:rsidP="004A7622">
            <w:pPr>
              <w:pStyle w:val="ListParagraph"/>
              <w:numPr>
                <w:ilvl w:val="0"/>
                <w:numId w:val="3"/>
              </w:numPr>
              <w:spacing w:before="50" w:after="50"/>
            </w:pPr>
            <w:r>
              <w:rPr>
                <w:sz w:val="20"/>
                <w:szCs w:val="20"/>
              </w:rPr>
              <w:t>Per-client model routing → best model assigned per client</w:t>
            </w:r>
          </w:p>
          <w:p w14:paraId="38B86060" w14:textId="77777777" w:rsidR="004A7622" w:rsidRDefault="004A7622" w:rsidP="004A7622">
            <w:pPr>
              <w:pStyle w:val="ListParagraph"/>
              <w:numPr>
                <w:ilvl w:val="0"/>
                <w:numId w:val="3"/>
              </w:numPr>
              <w:spacing w:before="50" w:after="50"/>
            </w:pPr>
            <w:proofErr w:type="spellStart"/>
            <w:r>
              <w:rPr>
                <w:sz w:val="20"/>
                <w:szCs w:val="20"/>
              </w:rPr>
              <w:t>DeepAR</w:t>
            </w:r>
            <w:proofErr w:type="spellEnd"/>
            <w:r>
              <w:rPr>
                <w:sz w:val="20"/>
                <w:szCs w:val="20"/>
              </w:rPr>
              <w:t xml:space="preserve"> gives Q10/Q50/Q90 probabilistic forecast bounds</w:t>
            </w:r>
          </w:p>
          <w:p w14:paraId="14560BDC" w14:textId="27695CDC" w:rsidR="004A7622" w:rsidRDefault="004A7622" w:rsidP="004A7622">
            <w:pPr>
              <w:pStyle w:val="ListParagraph"/>
              <w:numPr>
                <w:ilvl w:val="0"/>
                <w:numId w:val="3"/>
              </w:numPr>
              <w:spacing w:before="50" w:after="50"/>
            </w:pPr>
            <w:r>
              <w:rPr>
                <w:sz w:val="20"/>
                <w:szCs w:val="20"/>
              </w:rPr>
              <w:t>OMIE daily price forecast (Prophet)</w:t>
            </w:r>
            <w:r>
              <w:rPr>
                <w:sz w:val="20"/>
                <w:szCs w:val="20"/>
              </w:rPr>
              <w:t xml:space="preserve">: </w:t>
            </w:r>
            <w:r>
              <w:rPr>
                <w:sz w:val="20"/>
                <w:szCs w:val="20"/>
              </w:rPr>
              <w:t>separate deliverable</w:t>
            </w:r>
          </w:p>
          <w:p w14:paraId="4411A740" w14:textId="77777777" w:rsidR="004A7622" w:rsidRDefault="004A7622" w:rsidP="004A7622">
            <w:pPr>
              <w:pStyle w:val="ListParagraph"/>
              <w:numPr>
                <w:ilvl w:val="0"/>
                <w:numId w:val="3"/>
              </w:numPr>
              <w:spacing w:before="50" w:after="50"/>
            </w:pPr>
            <w:r>
              <w:rPr>
                <w:sz w:val="20"/>
                <w:szCs w:val="20"/>
              </w:rPr>
              <w:t>Interactive dashboard: NL chat · client lookup · team compare</w:t>
            </w:r>
          </w:p>
        </w:tc>
      </w:tr>
    </w:tbl>
    <w:p w14:paraId="5B0D458D" w14:textId="77777777" w:rsidR="004A7622" w:rsidRDefault="004A7622" w:rsidP="004A7622">
      <w:pPr>
        <w:spacing w:before="100"/>
      </w:pPr>
    </w:p>
    <w:p w14:paraId="27321727" w14:textId="77777777" w:rsidR="004A7622" w:rsidRDefault="004A7622" w:rsidP="004A7622">
      <w:pPr>
        <w:spacing w:before="80" w:after="80" w:line="320" w:lineRule="auto"/>
      </w:pPr>
      <w:r>
        <w:t xml:space="preserve">The previous team's pipeline followed a D2 Hourly approach: All 370 clients → Hourly kWh → Weather + OMIE merge → Outlier clip → K-means L1 (K=7) → Feature engineering → LR + </w:t>
      </w:r>
      <w:proofErr w:type="spellStart"/>
      <w:r>
        <w:t>LightGBM</w:t>
      </w:r>
      <w:proofErr w:type="spellEnd"/>
      <w:r>
        <w:t xml:space="preserve"> → Grid search → MAPE by region. Our pipeline extends this foundation with richer features, a broader model family, and probabilistic outputs.</w:t>
      </w:r>
    </w:p>
    <w:p w14:paraId="47AF0058" w14:textId="77777777" w:rsidR="004A7622" w:rsidRDefault="004A7622" w:rsidP="004A7622">
      <w:pPr>
        <w:spacing w:before="80"/>
      </w:pPr>
    </w:p>
    <w:p w14:paraId="1FAD0D42" w14:textId="77777777" w:rsidR="004A7622" w:rsidRDefault="004A7622" w:rsidP="004A7622">
      <w:pPr>
        <w:spacing w:before="80" w:after="80" w:line="320" w:lineRule="auto"/>
      </w:pPr>
      <w:r>
        <w:t>The previous team's model performance is summarized below:</w:t>
      </w:r>
    </w:p>
    <w:p w14:paraId="4CE255EC" w14:textId="77777777" w:rsidR="004A7622" w:rsidRDefault="004A7622" w:rsidP="004A762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4960"/>
      </w:tblGrid>
      <w:tr w:rsidR="004A7622" w14:paraId="7FD41356" w14:textId="77777777" w:rsidTr="001850A7">
        <w:tblPrEx>
          <w:tblCellMar>
            <w:top w:w="0" w:type="dxa"/>
            <w:bottom w:w="0" w:type="dxa"/>
          </w:tblCellMar>
        </w:tblPrEx>
        <w:trPr>
          <w:tblHeader/>
        </w:trPr>
        <w:tc>
          <w:tcPr>
            <w:tcW w:w="2600" w:type="dxa"/>
            <w:tcBorders>
              <w:top w:val="single" w:sz="1" w:space="0" w:color="AECDE8"/>
              <w:left w:val="single" w:sz="1" w:space="0" w:color="AECDE8"/>
              <w:bottom w:val="single" w:sz="1" w:space="0" w:color="AECDE8"/>
              <w:right w:val="single" w:sz="1" w:space="0" w:color="AECDE8"/>
            </w:tcBorders>
            <w:shd w:val="clear" w:color="auto" w:fill="8B1A1A"/>
            <w:tcMar>
              <w:top w:w="100" w:type="dxa"/>
              <w:left w:w="150" w:type="dxa"/>
              <w:bottom w:w="100" w:type="dxa"/>
              <w:right w:w="150" w:type="dxa"/>
            </w:tcMar>
            <w:vAlign w:val="center"/>
          </w:tcPr>
          <w:p w14:paraId="22071A60" w14:textId="77777777" w:rsidR="004A7622" w:rsidRDefault="004A7622" w:rsidP="001850A7">
            <w:pPr>
              <w:jc w:val="center"/>
            </w:pPr>
            <w:r>
              <w:rPr>
                <w:b/>
                <w:bCs/>
                <w:color w:val="FFFFFF"/>
                <w:sz w:val="20"/>
                <w:szCs w:val="20"/>
              </w:rPr>
              <w:t>Model / Approach</w:t>
            </w:r>
          </w:p>
        </w:tc>
        <w:tc>
          <w:tcPr>
            <w:tcW w:w="1800" w:type="dxa"/>
            <w:tcBorders>
              <w:top w:val="single" w:sz="1" w:space="0" w:color="AECDE8"/>
              <w:left w:val="single" w:sz="1" w:space="0" w:color="AECDE8"/>
              <w:bottom w:val="single" w:sz="1" w:space="0" w:color="AECDE8"/>
              <w:right w:val="single" w:sz="1" w:space="0" w:color="AECDE8"/>
            </w:tcBorders>
            <w:shd w:val="clear" w:color="auto" w:fill="8B1A1A"/>
            <w:tcMar>
              <w:top w:w="100" w:type="dxa"/>
              <w:left w:w="150" w:type="dxa"/>
              <w:bottom w:w="100" w:type="dxa"/>
              <w:right w:w="150" w:type="dxa"/>
            </w:tcMar>
            <w:vAlign w:val="center"/>
          </w:tcPr>
          <w:p w14:paraId="058B8DF9" w14:textId="77777777" w:rsidR="004A7622" w:rsidRDefault="004A7622" w:rsidP="001850A7">
            <w:pPr>
              <w:jc w:val="center"/>
            </w:pPr>
            <w:r>
              <w:rPr>
                <w:b/>
                <w:bCs/>
                <w:color w:val="FFFFFF"/>
                <w:sz w:val="20"/>
                <w:szCs w:val="20"/>
              </w:rPr>
              <w:t>MAPE</w:t>
            </w:r>
          </w:p>
        </w:tc>
        <w:tc>
          <w:tcPr>
            <w:tcW w:w="4960" w:type="dxa"/>
            <w:tcBorders>
              <w:top w:val="single" w:sz="1" w:space="0" w:color="AECDE8"/>
              <w:left w:val="single" w:sz="1" w:space="0" w:color="AECDE8"/>
              <w:bottom w:val="single" w:sz="1" w:space="0" w:color="AECDE8"/>
              <w:right w:val="single" w:sz="1" w:space="0" w:color="AECDE8"/>
            </w:tcBorders>
            <w:shd w:val="clear" w:color="auto" w:fill="8B1A1A"/>
            <w:tcMar>
              <w:top w:w="100" w:type="dxa"/>
              <w:left w:w="150" w:type="dxa"/>
              <w:bottom w:w="100" w:type="dxa"/>
              <w:right w:w="150" w:type="dxa"/>
            </w:tcMar>
            <w:vAlign w:val="center"/>
          </w:tcPr>
          <w:p w14:paraId="55D24CAB" w14:textId="77777777" w:rsidR="004A7622" w:rsidRDefault="004A7622" w:rsidP="001850A7">
            <w:pPr>
              <w:jc w:val="center"/>
            </w:pPr>
            <w:r>
              <w:rPr>
                <w:b/>
                <w:bCs/>
                <w:color w:val="FFFFFF"/>
                <w:sz w:val="20"/>
                <w:szCs w:val="20"/>
              </w:rPr>
              <w:t>Notes</w:t>
            </w:r>
          </w:p>
        </w:tc>
      </w:tr>
      <w:tr w:rsidR="004A7622" w14:paraId="21592E83" w14:textId="77777777" w:rsidTr="001850A7">
        <w:tblPrEx>
          <w:tblCellMar>
            <w:top w:w="0" w:type="dxa"/>
            <w:bottom w:w="0" w:type="dxa"/>
          </w:tblCellMar>
        </w:tblPrEx>
        <w:tc>
          <w:tcPr>
            <w:tcW w:w="2600" w:type="dxa"/>
            <w:tcBorders>
              <w:top w:val="single" w:sz="1" w:space="0" w:color="AECDE8"/>
              <w:left w:val="single" w:sz="1" w:space="0" w:color="AECDE8"/>
              <w:bottom w:val="single" w:sz="1" w:space="0" w:color="AECDE8"/>
              <w:right w:val="single" w:sz="1" w:space="0" w:color="AECDE8"/>
            </w:tcBorders>
            <w:shd w:val="clear" w:color="auto" w:fill="FFFFFF"/>
            <w:tcMar>
              <w:top w:w="100" w:type="dxa"/>
              <w:left w:w="150" w:type="dxa"/>
              <w:bottom w:w="100" w:type="dxa"/>
              <w:right w:w="150" w:type="dxa"/>
            </w:tcMar>
            <w:vAlign w:val="center"/>
          </w:tcPr>
          <w:p w14:paraId="05F6B492" w14:textId="77777777" w:rsidR="004A7622" w:rsidRDefault="004A7622" w:rsidP="001850A7">
            <w:pPr>
              <w:jc w:val="center"/>
            </w:pPr>
            <w:r>
              <w:rPr>
                <w:sz w:val="20"/>
                <w:szCs w:val="20"/>
              </w:rPr>
              <w:t>Linear Regression (baseline)</w:t>
            </w:r>
          </w:p>
        </w:tc>
        <w:tc>
          <w:tcPr>
            <w:tcW w:w="1800" w:type="dxa"/>
            <w:tcBorders>
              <w:top w:val="single" w:sz="1" w:space="0" w:color="AECDE8"/>
              <w:left w:val="single" w:sz="1" w:space="0" w:color="AECDE8"/>
              <w:bottom w:val="single" w:sz="1" w:space="0" w:color="AECDE8"/>
              <w:right w:val="single" w:sz="1" w:space="0" w:color="AECDE8"/>
            </w:tcBorders>
            <w:shd w:val="clear" w:color="auto" w:fill="FFFFFF"/>
            <w:tcMar>
              <w:top w:w="100" w:type="dxa"/>
              <w:left w:w="150" w:type="dxa"/>
              <w:bottom w:w="100" w:type="dxa"/>
              <w:right w:w="150" w:type="dxa"/>
            </w:tcMar>
            <w:vAlign w:val="center"/>
          </w:tcPr>
          <w:p w14:paraId="6479EEEC" w14:textId="77777777" w:rsidR="004A7622" w:rsidRDefault="004A7622" w:rsidP="001850A7">
            <w:pPr>
              <w:jc w:val="center"/>
            </w:pPr>
            <w:r>
              <w:rPr>
                <w:sz w:val="20"/>
                <w:szCs w:val="20"/>
              </w:rPr>
              <w:t>19.18%</w:t>
            </w:r>
          </w:p>
        </w:tc>
        <w:tc>
          <w:tcPr>
            <w:tcW w:w="4960" w:type="dxa"/>
            <w:tcBorders>
              <w:top w:val="single" w:sz="1" w:space="0" w:color="AECDE8"/>
              <w:left w:val="single" w:sz="1" w:space="0" w:color="AECDE8"/>
              <w:bottom w:val="single" w:sz="1" w:space="0" w:color="AECDE8"/>
              <w:right w:val="single" w:sz="1" w:space="0" w:color="AECDE8"/>
            </w:tcBorders>
            <w:shd w:val="clear" w:color="auto" w:fill="FFFFFF"/>
            <w:tcMar>
              <w:top w:w="100" w:type="dxa"/>
              <w:left w:w="150" w:type="dxa"/>
              <w:bottom w:w="100" w:type="dxa"/>
              <w:right w:w="150" w:type="dxa"/>
            </w:tcMar>
            <w:vAlign w:val="center"/>
          </w:tcPr>
          <w:p w14:paraId="34CFC22E" w14:textId="77777777" w:rsidR="004A7622" w:rsidRDefault="004A7622" w:rsidP="001850A7">
            <w:pPr>
              <w:jc w:val="center"/>
            </w:pPr>
            <w:r>
              <w:rPr>
                <w:sz w:val="20"/>
                <w:szCs w:val="20"/>
              </w:rPr>
              <w:t>Per-cluster, one-hot encoded features</w:t>
            </w:r>
          </w:p>
        </w:tc>
      </w:tr>
      <w:tr w:rsidR="004A7622" w14:paraId="57DE593C" w14:textId="77777777" w:rsidTr="001850A7">
        <w:tblPrEx>
          <w:tblCellMar>
            <w:top w:w="0" w:type="dxa"/>
            <w:bottom w:w="0" w:type="dxa"/>
          </w:tblCellMar>
        </w:tblPrEx>
        <w:tc>
          <w:tcPr>
            <w:tcW w:w="2600" w:type="dxa"/>
            <w:tcBorders>
              <w:top w:val="single" w:sz="1" w:space="0" w:color="AECDE8"/>
              <w:left w:val="single" w:sz="1" w:space="0" w:color="AECDE8"/>
              <w:bottom w:val="single" w:sz="1" w:space="0" w:color="AECDE8"/>
              <w:right w:val="single" w:sz="1" w:space="0" w:color="AECDE8"/>
            </w:tcBorders>
            <w:shd w:val="clear" w:color="auto" w:fill="EBF3FB"/>
            <w:tcMar>
              <w:top w:w="100" w:type="dxa"/>
              <w:left w:w="150" w:type="dxa"/>
              <w:bottom w:w="100" w:type="dxa"/>
              <w:right w:w="150" w:type="dxa"/>
            </w:tcMar>
            <w:vAlign w:val="center"/>
          </w:tcPr>
          <w:p w14:paraId="755A1C39" w14:textId="77777777" w:rsidR="004A7622" w:rsidRDefault="004A7622" w:rsidP="001850A7">
            <w:pPr>
              <w:jc w:val="center"/>
            </w:pPr>
            <w:proofErr w:type="spellStart"/>
            <w:r>
              <w:rPr>
                <w:sz w:val="20"/>
                <w:szCs w:val="20"/>
              </w:rPr>
              <w:t>LightGBM</w:t>
            </w:r>
            <w:proofErr w:type="spellEnd"/>
            <w:r>
              <w:rPr>
                <w:sz w:val="20"/>
                <w:szCs w:val="20"/>
              </w:rPr>
              <w:t xml:space="preserve"> (per-cluster)</w:t>
            </w:r>
          </w:p>
        </w:tc>
        <w:tc>
          <w:tcPr>
            <w:tcW w:w="1800" w:type="dxa"/>
            <w:tcBorders>
              <w:top w:val="single" w:sz="1" w:space="0" w:color="AECDE8"/>
              <w:left w:val="single" w:sz="1" w:space="0" w:color="AECDE8"/>
              <w:bottom w:val="single" w:sz="1" w:space="0" w:color="AECDE8"/>
              <w:right w:val="single" w:sz="1" w:space="0" w:color="AECDE8"/>
            </w:tcBorders>
            <w:shd w:val="clear" w:color="auto" w:fill="EBF3FB"/>
            <w:tcMar>
              <w:top w:w="100" w:type="dxa"/>
              <w:left w:w="150" w:type="dxa"/>
              <w:bottom w:w="100" w:type="dxa"/>
              <w:right w:w="150" w:type="dxa"/>
            </w:tcMar>
            <w:vAlign w:val="center"/>
          </w:tcPr>
          <w:p w14:paraId="1CF99F3C" w14:textId="77777777" w:rsidR="004A7622" w:rsidRDefault="004A7622" w:rsidP="001850A7">
            <w:pPr>
              <w:jc w:val="center"/>
            </w:pPr>
            <w:r>
              <w:rPr>
                <w:sz w:val="20"/>
                <w:szCs w:val="20"/>
              </w:rPr>
              <w:t>16.09%</w:t>
            </w:r>
          </w:p>
        </w:tc>
        <w:tc>
          <w:tcPr>
            <w:tcW w:w="4960" w:type="dxa"/>
            <w:tcBorders>
              <w:top w:val="single" w:sz="1" w:space="0" w:color="AECDE8"/>
              <w:left w:val="single" w:sz="1" w:space="0" w:color="AECDE8"/>
              <w:bottom w:val="single" w:sz="1" w:space="0" w:color="AECDE8"/>
              <w:right w:val="single" w:sz="1" w:space="0" w:color="AECDE8"/>
            </w:tcBorders>
            <w:shd w:val="clear" w:color="auto" w:fill="EBF3FB"/>
            <w:tcMar>
              <w:top w:w="100" w:type="dxa"/>
              <w:left w:w="150" w:type="dxa"/>
              <w:bottom w:w="100" w:type="dxa"/>
              <w:right w:w="150" w:type="dxa"/>
            </w:tcMar>
            <w:vAlign w:val="center"/>
          </w:tcPr>
          <w:p w14:paraId="2F5E8342" w14:textId="77777777" w:rsidR="004A7622" w:rsidRDefault="004A7622" w:rsidP="001850A7">
            <w:pPr>
              <w:jc w:val="center"/>
            </w:pPr>
            <w:r>
              <w:rPr>
                <w:sz w:val="20"/>
                <w:szCs w:val="20"/>
              </w:rPr>
              <w:t>Best params per cluster via grid search</w:t>
            </w:r>
          </w:p>
        </w:tc>
      </w:tr>
      <w:tr w:rsidR="004A7622" w14:paraId="72A94718" w14:textId="77777777" w:rsidTr="001850A7">
        <w:tblPrEx>
          <w:tblCellMar>
            <w:top w:w="0" w:type="dxa"/>
            <w:bottom w:w="0" w:type="dxa"/>
          </w:tblCellMar>
        </w:tblPrEx>
        <w:tc>
          <w:tcPr>
            <w:tcW w:w="2600" w:type="dxa"/>
            <w:tcBorders>
              <w:top w:val="single" w:sz="1" w:space="0" w:color="AECDE8"/>
              <w:left w:val="single" w:sz="1" w:space="0" w:color="AECDE8"/>
              <w:bottom w:val="single" w:sz="1" w:space="0" w:color="AECDE8"/>
              <w:right w:val="single" w:sz="1" w:space="0" w:color="AECDE8"/>
            </w:tcBorders>
            <w:shd w:val="clear" w:color="auto" w:fill="FFFFFF"/>
            <w:tcMar>
              <w:top w:w="100" w:type="dxa"/>
              <w:left w:w="150" w:type="dxa"/>
              <w:bottom w:w="100" w:type="dxa"/>
              <w:right w:w="150" w:type="dxa"/>
            </w:tcMar>
            <w:vAlign w:val="center"/>
          </w:tcPr>
          <w:p w14:paraId="08123FF9" w14:textId="77777777" w:rsidR="004A7622" w:rsidRDefault="004A7622" w:rsidP="001850A7">
            <w:pPr>
              <w:jc w:val="center"/>
            </w:pPr>
            <w:proofErr w:type="spellStart"/>
            <w:r>
              <w:rPr>
                <w:sz w:val="20"/>
                <w:szCs w:val="20"/>
              </w:rPr>
              <w:t>LightGBM</w:t>
            </w:r>
            <w:proofErr w:type="spellEnd"/>
            <w:r>
              <w:rPr>
                <w:sz w:val="20"/>
                <w:szCs w:val="20"/>
              </w:rPr>
              <w:t xml:space="preserve"> – System Level</w:t>
            </w:r>
          </w:p>
        </w:tc>
        <w:tc>
          <w:tcPr>
            <w:tcW w:w="1800" w:type="dxa"/>
            <w:tcBorders>
              <w:top w:val="single" w:sz="1" w:space="0" w:color="AECDE8"/>
              <w:left w:val="single" w:sz="1" w:space="0" w:color="AECDE8"/>
              <w:bottom w:val="single" w:sz="1" w:space="0" w:color="AECDE8"/>
              <w:right w:val="single" w:sz="1" w:space="0" w:color="AECDE8"/>
            </w:tcBorders>
            <w:shd w:val="clear" w:color="auto" w:fill="FFFFFF"/>
            <w:tcMar>
              <w:top w:w="100" w:type="dxa"/>
              <w:left w:w="150" w:type="dxa"/>
              <w:bottom w:w="100" w:type="dxa"/>
              <w:right w:w="150" w:type="dxa"/>
            </w:tcMar>
            <w:vAlign w:val="center"/>
          </w:tcPr>
          <w:p w14:paraId="3F2CD985" w14:textId="77777777" w:rsidR="004A7622" w:rsidRDefault="004A7622" w:rsidP="001850A7">
            <w:pPr>
              <w:jc w:val="center"/>
            </w:pPr>
            <w:r>
              <w:rPr>
                <w:sz w:val="20"/>
                <w:szCs w:val="20"/>
              </w:rPr>
              <w:t>2.75%</w:t>
            </w:r>
          </w:p>
        </w:tc>
        <w:tc>
          <w:tcPr>
            <w:tcW w:w="4960" w:type="dxa"/>
            <w:tcBorders>
              <w:top w:val="single" w:sz="1" w:space="0" w:color="AECDE8"/>
              <w:left w:val="single" w:sz="1" w:space="0" w:color="AECDE8"/>
              <w:bottom w:val="single" w:sz="1" w:space="0" w:color="AECDE8"/>
              <w:right w:val="single" w:sz="1" w:space="0" w:color="AECDE8"/>
            </w:tcBorders>
            <w:shd w:val="clear" w:color="auto" w:fill="FFFFFF"/>
            <w:tcMar>
              <w:top w:w="100" w:type="dxa"/>
              <w:left w:w="150" w:type="dxa"/>
              <w:bottom w:w="100" w:type="dxa"/>
              <w:right w:w="150" w:type="dxa"/>
            </w:tcMar>
            <w:vAlign w:val="center"/>
          </w:tcPr>
          <w:p w14:paraId="36A1A7A5" w14:textId="77777777" w:rsidR="004A7622" w:rsidRDefault="004A7622" w:rsidP="001850A7">
            <w:pPr>
              <w:jc w:val="center"/>
            </w:pPr>
            <w:r>
              <w:rPr>
                <w:sz w:val="20"/>
                <w:szCs w:val="20"/>
              </w:rPr>
              <w:t>Aggregated sum of per-client forecasts (error cancellation effect)</w:t>
            </w:r>
          </w:p>
        </w:tc>
      </w:tr>
      <w:tr w:rsidR="004A7622" w14:paraId="1FC6D3D5" w14:textId="77777777" w:rsidTr="001850A7">
        <w:tblPrEx>
          <w:tblCellMar>
            <w:top w:w="0" w:type="dxa"/>
            <w:bottom w:w="0" w:type="dxa"/>
          </w:tblCellMar>
        </w:tblPrEx>
        <w:tc>
          <w:tcPr>
            <w:tcW w:w="2600" w:type="dxa"/>
            <w:tcBorders>
              <w:top w:val="single" w:sz="1" w:space="0" w:color="AECDE8"/>
              <w:left w:val="single" w:sz="1" w:space="0" w:color="AECDE8"/>
              <w:bottom w:val="single" w:sz="1" w:space="0" w:color="AECDE8"/>
              <w:right w:val="single" w:sz="1" w:space="0" w:color="AECDE8"/>
            </w:tcBorders>
            <w:shd w:val="clear" w:color="auto" w:fill="EBF3FB"/>
            <w:tcMar>
              <w:top w:w="100" w:type="dxa"/>
              <w:left w:w="150" w:type="dxa"/>
              <w:bottom w:w="100" w:type="dxa"/>
              <w:right w:w="150" w:type="dxa"/>
            </w:tcMar>
            <w:vAlign w:val="center"/>
          </w:tcPr>
          <w:p w14:paraId="631961F9" w14:textId="382E2375" w:rsidR="004A7622" w:rsidRDefault="004A7622" w:rsidP="001850A7">
            <w:pPr>
              <w:jc w:val="center"/>
            </w:pPr>
            <w:r>
              <w:rPr>
                <w:sz w:val="20"/>
                <w:szCs w:val="20"/>
              </w:rPr>
              <w:t>Avg MAPE (</w:t>
            </w:r>
            <w:proofErr w:type="spellStart"/>
            <w:r>
              <w:rPr>
                <w:sz w:val="20"/>
                <w:szCs w:val="20"/>
              </w:rPr>
              <w:t>chicken_dinner</w:t>
            </w:r>
            <w:proofErr w:type="spellEnd"/>
            <w:r>
              <w:rPr>
                <w:sz w:val="20"/>
                <w:szCs w:val="20"/>
              </w:rPr>
              <w:t xml:space="preserve"> baseline)</w:t>
            </w:r>
          </w:p>
        </w:tc>
        <w:tc>
          <w:tcPr>
            <w:tcW w:w="1800" w:type="dxa"/>
            <w:tcBorders>
              <w:top w:val="single" w:sz="1" w:space="0" w:color="AECDE8"/>
              <w:left w:val="single" w:sz="1" w:space="0" w:color="AECDE8"/>
              <w:bottom w:val="single" w:sz="1" w:space="0" w:color="AECDE8"/>
              <w:right w:val="single" w:sz="1" w:space="0" w:color="AECDE8"/>
            </w:tcBorders>
            <w:shd w:val="clear" w:color="auto" w:fill="EBF3FB"/>
            <w:tcMar>
              <w:top w:w="100" w:type="dxa"/>
              <w:left w:w="150" w:type="dxa"/>
              <w:bottom w:w="100" w:type="dxa"/>
              <w:right w:w="150" w:type="dxa"/>
            </w:tcMar>
            <w:vAlign w:val="center"/>
          </w:tcPr>
          <w:p w14:paraId="5FD069D8" w14:textId="77777777" w:rsidR="004A7622" w:rsidRDefault="004A7622" w:rsidP="001850A7">
            <w:pPr>
              <w:jc w:val="center"/>
            </w:pPr>
            <w:r>
              <w:rPr>
                <w:sz w:val="20"/>
                <w:szCs w:val="20"/>
              </w:rPr>
              <w:t>~26.7%</w:t>
            </w:r>
          </w:p>
        </w:tc>
        <w:tc>
          <w:tcPr>
            <w:tcW w:w="4960" w:type="dxa"/>
            <w:tcBorders>
              <w:top w:val="single" w:sz="1" w:space="0" w:color="AECDE8"/>
              <w:left w:val="single" w:sz="1" w:space="0" w:color="AECDE8"/>
              <w:bottom w:val="single" w:sz="1" w:space="0" w:color="AECDE8"/>
              <w:right w:val="single" w:sz="1" w:space="0" w:color="AECDE8"/>
            </w:tcBorders>
            <w:shd w:val="clear" w:color="auto" w:fill="EBF3FB"/>
            <w:tcMar>
              <w:top w:w="100" w:type="dxa"/>
              <w:left w:w="150" w:type="dxa"/>
              <w:bottom w:w="100" w:type="dxa"/>
              <w:right w:w="150" w:type="dxa"/>
            </w:tcMar>
            <w:vAlign w:val="center"/>
          </w:tcPr>
          <w:p w14:paraId="59795BE2" w14:textId="77777777" w:rsidR="004A7622" w:rsidRDefault="004A7622" w:rsidP="001850A7">
            <w:pPr>
              <w:jc w:val="center"/>
            </w:pPr>
            <w:r>
              <w:rPr>
                <w:sz w:val="20"/>
                <w:szCs w:val="20"/>
              </w:rPr>
              <w:t>Per-client weighted MAPE baseline used in cluster comparison</w:t>
            </w:r>
          </w:p>
        </w:tc>
      </w:tr>
    </w:tbl>
    <w:p w14:paraId="29B946FB" w14:textId="77777777" w:rsidR="004A7622" w:rsidRDefault="004A7622" w:rsidP="004A7622">
      <w:pPr>
        <w:spacing w:before="80"/>
      </w:pPr>
    </w:p>
    <w:p w14:paraId="43E4D24A" w14:textId="6419900B" w:rsidR="004A7622" w:rsidRDefault="004A7622" w:rsidP="004A7622">
      <w:pPr>
        <w:spacing w:before="80" w:after="80" w:line="320" w:lineRule="auto"/>
      </w:pPr>
      <w:r>
        <w:lastRenderedPageBreak/>
        <w:t xml:space="preserve">The system-level MAPE of 2.75% was achieved by aggregating per-client </w:t>
      </w:r>
      <w:proofErr w:type="spellStart"/>
      <w:r>
        <w:t>LightGBM</w:t>
      </w:r>
      <w:proofErr w:type="spellEnd"/>
      <w:r>
        <w:t xml:space="preserve"> forecasts</w:t>
      </w:r>
      <w:r w:rsidR="006C697A">
        <w:t xml:space="preserve">, </w:t>
      </w:r>
      <w:r>
        <w:t>a well-known statistical effect in electricity forecasting where positive and negative individual errors partially cancel at the aggregate level. The per-client MAPE baseline of ~26.7% is the more meaningful comparison point for individual client accuracy.</w:t>
      </w:r>
    </w:p>
    <w:p w14:paraId="3C64492F" w14:textId="77777777" w:rsidR="004A7622" w:rsidRDefault="004A7622" w:rsidP="004A7622">
      <w:pPr>
        <w:spacing w:before="120"/>
      </w:pPr>
    </w:p>
    <w:p w14:paraId="6E5863EB" w14:textId="06A326D7" w:rsidR="004A7622" w:rsidRDefault="004A7622" w:rsidP="004A7622">
      <w:pPr>
        <w:pStyle w:val="Heading2"/>
      </w:pPr>
      <w:r>
        <w:t>1</w:t>
      </w:r>
      <w:r w:rsidR="006C697A">
        <w:t>5</w:t>
      </w:r>
      <w:r>
        <w:t xml:space="preserve">.2 Our Team: </w:t>
      </w:r>
      <w:proofErr w:type="spellStart"/>
      <w:r>
        <w:t>BroCode</w:t>
      </w:r>
      <w:proofErr w:type="spellEnd"/>
      <w:r w:rsidR="006C697A">
        <w:t xml:space="preserve"> -</w:t>
      </w:r>
      <w:r>
        <w:t xml:space="preserve"> Models and Approach</w:t>
      </w:r>
    </w:p>
    <w:p w14:paraId="4FFE1206" w14:textId="29ACDC3B" w:rsidR="004A7622" w:rsidRDefault="004A7622" w:rsidP="004A7622">
      <w:pPr>
        <w:spacing w:before="80" w:after="80" w:line="320" w:lineRule="auto"/>
      </w:pPr>
      <w:r>
        <w:t xml:space="preserve">Team </w:t>
      </w:r>
      <w:proofErr w:type="spellStart"/>
      <w:r>
        <w:t>BroCode</w:t>
      </w:r>
      <w:proofErr w:type="spellEnd"/>
      <w:r>
        <w:t xml:space="preserve"> adopted a multi-model, per-client auto-selection strategy. Rather than training a single model type per cluster, four distinct forecasting models were trained across all 370 clients and the best-performing model per client was automatically selected based on validation MAPE (no leakage). Clients were grouped using </w:t>
      </w:r>
      <w:proofErr w:type="spellStart"/>
      <w:r>
        <w:t>KMeans</w:t>
      </w:r>
      <w:proofErr w:type="spellEnd"/>
      <w:r>
        <w:t xml:space="preserve"> K=6 on PCA features</w:t>
      </w:r>
      <w:r w:rsidR="006C697A">
        <w:t>,</w:t>
      </w:r>
      <w:r>
        <w:t xml:space="preserve"> not on a 1:1 per-client basis</w:t>
      </w:r>
      <w:r w:rsidR="006C697A">
        <w:t xml:space="preserve">, </w:t>
      </w:r>
      <w:r>
        <w:t>enabling efficient cluster-level routing with automatic best-model assignment.</w:t>
      </w:r>
    </w:p>
    <w:p w14:paraId="61066058" w14:textId="77777777" w:rsidR="004A7622" w:rsidRDefault="004A7622" w:rsidP="004A7622">
      <w:pPr>
        <w:spacing w:before="60"/>
      </w:pPr>
    </w:p>
    <w:p w14:paraId="4CAB0CF3" w14:textId="77777777" w:rsidR="004A7622" w:rsidRDefault="004A7622" w:rsidP="004A7622">
      <w:pPr>
        <w:spacing w:before="80" w:after="80" w:line="320" w:lineRule="auto"/>
      </w:pPr>
      <w:r>
        <w:t>Three core innovations distinguish our approach:</w:t>
      </w:r>
    </w:p>
    <w:p w14:paraId="591C9F37" w14:textId="77777777" w:rsidR="004A7622" w:rsidRDefault="004A7622" w:rsidP="004A7622">
      <w:pPr>
        <w:spacing w:before="40"/>
      </w:pPr>
    </w:p>
    <w:p w14:paraId="3A14F21F" w14:textId="77777777" w:rsidR="004A7622" w:rsidRDefault="004A7622" w:rsidP="004A7622">
      <w:pPr>
        <w:pStyle w:val="ListParagraph"/>
        <w:numPr>
          <w:ilvl w:val="0"/>
          <w:numId w:val="3"/>
        </w:numPr>
        <w:spacing w:before="50" w:after="50"/>
      </w:pPr>
      <w:r>
        <w:t xml:space="preserve">PCA + </w:t>
      </w:r>
      <w:proofErr w:type="spellStart"/>
      <w:r>
        <w:t>KMeans</w:t>
      </w:r>
      <w:proofErr w:type="spellEnd"/>
      <w:r>
        <w:t xml:space="preserve"> (K=6): Behavioral clustering on load features replaces the previous team's 1:1 per-client model approach.</w:t>
      </w:r>
    </w:p>
    <w:p w14:paraId="509973BD" w14:textId="77777777" w:rsidR="004A7622" w:rsidRDefault="004A7622" w:rsidP="004A7622">
      <w:pPr>
        <w:pStyle w:val="ListParagraph"/>
        <w:numPr>
          <w:ilvl w:val="0"/>
          <w:numId w:val="3"/>
        </w:numPr>
        <w:spacing w:before="50" w:after="50"/>
      </w:pPr>
      <w:r>
        <w:t>Auto Model Selection: Selects Prophet/SARIMA/LSTM/</w:t>
      </w:r>
      <w:proofErr w:type="spellStart"/>
      <w:r>
        <w:t>DeepAR</w:t>
      </w:r>
      <w:proofErr w:type="spellEnd"/>
      <w:r>
        <w:t xml:space="preserve"> per cluster by validation MAPE, preventing data leakage.</w:t>
      </w:r>
    </w:p>
    <w:p w14:paraId="29FA09C1" w14:textId="77777777" w:rsidR="004A7622" w:rsidRDefault="004A7622" w:rsidP="004A7622">
      <w:pPr>
        <w:pStyle w:val="ListParagraph"/>
        <w:numPr>
          <w:ilvl w:val="0"/>
          <w:numId w:val="3"/>
        </w:numPr>
        <w:spacing w:before="50" w:after="50"/>
      </w:pPr>
      <w:proofErr w:type="spellStart"/>
      <w:r>
        <w:t>DeepAR</w:t>
      </w:r>
      <w:proofErr w:type="spellEnd"/>
      <w:r>
        <w:t xml:space="preserve"> Probabilistic: Q10/Q50/Q90 uncertainty bounds via </w:t>
      </w:r>
      <w:proofErr w:type="spellStart"/>
      <w:r>
        <w:t>GluonTS</w:t>
      </w:r>
      <w:proofErr w:type="spellEnd"/>
      <w:r>
        <w:t xml:space="preserve"> </w:t>
      </w:r>
      <w:proofErr w:type="spellStart"/>
      <w:r>
        <w:t>PyTorch</w:t>
      </w:r>
      <w:proofErr w:type="spellEnd"/>
      <w:r>
        <w:t xml:space="preserve"> backend.</w:t>
      </w:r>
    </w:p>
    <w:p w14:paraId="785500C2" w14:textId="77777777" w:rsidR="004A7622" w:rsidRDefault="004A7622" w:rsidP="004A7622">
      <w:pPr>
        <w:pStyle w:val="ListParagraph"/>
        <w:numPr>
          <w:ilvl w:val="0"/>
          <w:numId w:val="3"/>
        </w:numPr>
        <w:spacing w:before="50" w:after="50"/>
      </w:pPr>
      <w:r>
        <w:t xml:space="preserve">Client Disaggregation: Cluster forecast × historical ratio → 370 </w:t>
      </w:r>
      <w:proofErr w:type="spellStart"/>
      <w:r>
        <w:t>personalised</w:t>
      </w:r>
      <w:proofErr w:type="spellEnd"/>
      <w:r>
        <w:t xml:space="preserve"> 30-day forecasts.</w:t>
      </w:r>
    </w:p>
    <w:p w14:paraId="700B15E6" w14:textId="77777777" w:rsidR="004A7622" w:rsidRDefault="004A7622" w:rsidP="004A7622">
      <w:pPr>
        <w:pStyle w:val="ListParagraph"/>
        <w:numPr>
          <w:ilvl w:val="0"/>
          <w:numId w:val="3"/>
        </w:numPr>
        <w:spacing w:before="50" w:after="50"/>
      </w:pPr>
      <w:r>
        <w:t xml:space="preserve">Interactive Dashboard: Per-client lookup, NL chat, </w:t>
      </w:r>
      <w:proofErr w:type="spellStart"/>
      <w:r>
        <w:t>BroCode</w:t>
      </w:r>
      <w:proofErr w:type="spellEnd"/>
      <w:r>
        <w:t xml:space="preserve"> vs baseline comparison, OMIE price view.</w:t>
      </w:r>
    </w:p>
    <w:p w14:paraId="74540952" w14:textId="77777777" w:rsidR="004A7622" w:rsidRDefault="004A7622" w:rsidP="004A7622">
      <w:pPr>
        <w:spacing w:before="80"/>
      </w:pPr>
    </w:p>
    <w:p w14:paraId="56F676DD" w14:textId="77777777" w:rsidR="004A7622" w:rsidRDefault="004A7622" w:rsidP="004A7622">
      <w:pPr>
        <w:spacing w:before="80" w:after="80" w:line="320" w:lineRule="auto"/>
      </w:pPr>
      <w:r>
        <w:t>Our model performance results are summarized below:</w:t>
      </w:r>
    </w:p>
    <w:p w14:paraId="483AE1AA" w14:textId="77777777" w:rsidR="004A7622" w:rsidRDefault="004A7622" w:rsidP="004A762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1800"/>
        <w:gridCol w:w="3560"/>
      </w:tblGrid>
      <w:tr w:rsidR="004A7622" w14:paraId="2857F039" w14:textId="77777777" w:rsidTr="001850A7">
        <w:tblPrEx>
          <w:tblCellMar>
            <w:top w:w="0" w:type="dxa"/>
            <w:bottom w:w="0" w:type="dxa"/>
          </w:tblCellMar>
        </w:tblPrEx>
        <w:trPr>
          <w:tblHeader/>
        </w:trPr>
        <w:tc>
          <w:tcPr>
            <w:tcW w:w="2200" w:type="dxa"/>
            <w:tcBorders>
              <w:top w:val="single" w:sz="1" w:space="0" w:color="AECDE8"/>
              <w:left w:val="single" w:sz="1" w:space="0" w:color="AECDE8"/>
              <w:bottom w:val="single" w:sz="1" w:space="0" w:color="AECDE8"/>
              <w:right w:val="single" w:sz="1" w:space="0" w:color="AECDE8"/>
            </w:tcBorders>
            <w:shd w:val="clear" w:color="auto" w:fill="2E75B6"/>
            <w:tcMar>
              <w:top w:w="100" w:type="dxa"/>
              <w:left w:w="150" w:type="dxa"/>
              <w:bottom w:w="100" w:type="dxa"/>
              <w:right w:w="150" w:type="dxa"/>
            </w:tcMar>
            <w:vAlign w:val="center"/>
          </w:tcPr>
          <w:p w14:paraId="15F00762" w14:textId="77777777" w:rsidR="004A7622" w:rsidRDefault="004A7622" w:rsidP="001850A7">
            <w:pPr>
              <w:jc w:val="center"/>
            </w:pPr>
            <w:r>
              <w:rPr>
                <w:b/>
                <w:bCs/>
                <w:color w:val="FFFFFF"/>
                <w:sz w:val="20"/>
                <w:szCs w:val="20"/>
              </w:rPr>
              <w:t>Model</w:t>
            </w:r>
          </w:p>
        </w:tc>
        <w:tc>
          <w:tcPr>
            <w:tcW w:w="1800" w:type="dxa"/>
            <w:tcBorders>
              <w:top w:val="single" w:sz="1" w:space="0" w:color="AECDE8"/>
              <w:left w:val="single" w:sz="1" w:space="0" w:color="AECDE8"/>
              <w:bottom w:val="single" w:sz="1" w:space="0" w:color="AECDE8"/>
              <w:right w:val="single" w:sz="1" w:space="0" w:color="AECDE8"/>
            </w:tcBorders>
            <w:shd w:val="clear" w:color="auto" w:fill="2E75B6"/>
            <w:tcMar>
              <w:top w:w="100" w:type="dxa"/>
              <w:left w:w="150" w:type="dxa"/>
              <w:bottom w:w="100" w:type="dxa"/>
              <w:right w:w="150" w:type="dxa"/>
            </w:tcMar>
            <w:vAlign w:val="center"/>
          </w:tcPr>
          <w:p w14:paraId="3457FF29" w14:textId="0BAF4869" w:rsidR="004A7622" w:rsidRDefault="004A7622" w:rsidP="001850A7">
            <w:pPr>
              <w:jc w:val="center"/>
            </w:pPr>
            <w:r>
              <w:rPr>
                <w:b/>
                <w:bCs/>
                <w:color w:val="FFFFFF"/>
                <w:sz w:val="20"/>
                <w:szCs w:val="20"/>
              </w:rPr>
              <w:t>MAPE</w:t>
            </w:r>
          </w:p>
        </w:tc>
        <w:tc>
          <w:tcPr>
            <w:tcW w:w="1800" w:type="dxa"/>
            <w:tcBorders>
              <w:top w:val="single" w:sz="1" w:space="0" w:color="AECDE8"/>
              <w:left w:val="single" w:sz="1" w:space="0" w:color="AECDE8"/>
              <w:bottom w:val="single" w:sz="1" w:space="0" w:color="AECDE8"/>
              <w:right w:val="single" w:sz="1" w:space="0" w:color="AECDE8"/>
            </w:tcBorders>
            <w:shd w:val="clear" w:color="auto" w:fill="2E75B6"/>
            <w:tcMar>
              <w:top w:w="100" w:type="dxa"/>
              <w:left w:w="150" w:type="dxa"/>
              <w:bottom w:w="100" w:type="dxa"/>
              <w:right w:w="150" w:type="dxa"/>
            </w:tcMar>
            <w:vAlign w:val="center"/>
          </w:tcPr>
          <w:p w14:paraId="2EE4A974" w14:textId="77777777" w:rsidR="004A7622" w:rsidRDefault="004A7622" w:rsidP="001850A7">
            <w:pPr>
              <w:jc w:val="center"/>
            </w:pPr>
            <w:r>
              <w:rPr>
                <w:b/>
                <w:bCs/>
                <w:color w:val="FFFFFF"/>
                <w:sz w:val="20"/>
                <w:szCs w:val="20"/>
              </w:rPr>
              <w:t>RMSE (avg)</w:t>
            </w:r>
          </w:p>
        </w:tc>
        <w:tc>
          <w:tcPr>
            <w:tcW w:w="3560" w:type="dxa"/>
            <w:tcBorders>
              <w:top w:val="single" w:sz="1" w:space="0" w:color="AECDE8"/>
              <w:left w:val="single" w:sz="1" w:space="0" w:color="AECDE8"/>
              <w:bottom w:val="single" w:sz="1" w:space="0" w:color="AECDE8"/>
              <w:right w:val="single" w:sz="1" w:space="0" w:color="AECDE8"/>
            </w:tcBorders>
            <w:shd w:val="clear" w:color="auto" w:fill="2E75B6"/>
            <w:tcMar>
              <w:top w:w="100" w:type="dxa"/>
              <w:left w:w="150" w:type="dxa"/>
              <w:bottom w:w="100" w:type="dxa"/>
              <w:right w:w="150" w:type="dxa"/>
            </w:tcMar>
            <w:vAlign w:val="center"/>
          </w:tcPr>
          <w:p w14:paraId="15458DA7" w14:textId="77777777" w:rsidR="004A7622" w:rsidRDefault="004A7622" w:rsidP="001850A7">
            <w:pPr>
              <w:jc w:val="center"/>
            </w:pPr>
            <w:r>
              <w:rPr>
                <w:b/>
                <w:bCs/>
                <w:color w:val="FFFFFF"/>
                <w:sz w:val="20"/>
                <w:szCs w:val="20"/>
              </w:rPr>
              <w:t>Notes</w:t>
            </w:r>
          </w:p>
        </w:tc>
      </w:tr>
      <w:tr w:rsidR="004A7622" w14:paraId="6DE908E8" w14:textId="77777777" w:rsidTr="001850A7">
        <w:tblPrEx>
          <w:tblCellMar>
            <w:top w:w="0" w:type="dxa"/>
            <w:bottom w:w="0" w:type="dxa"/>
          </w:tblCellMar>
        </w:tblPrEx>
        <w:tc>
          <w:tcPr>
            <w:tcW w:w="2200" w:type="dxa"/>
            <w:tcBorders>
              <w:top w:val="single" w:sz="1" w:space="0" w:color="AECDE8"/>
              <w:left w:val="single" w:sz="1" w:space="0" w:color="AECDE8"/>
              <w:bottom w:val="single" w:sz="1" w:space="0" w:color="AECDE8"/>
              <w:right w:val="single" w:sz="1" w:space="0" w:color="AECDE8"/>
            </w:tcBorders>
            <w:shd w:val="clear" w:color="auto" w:fill="FFFFFF"/>
            <w:tcMar>
              <w:top w:w="100" w:type="dxa"/>
              <w:left w:w="150" w:type="dxa"/>
              <w:bottom w:w="100" w:type="dxa"/>
              <w:right w:w="150" w:type="dxa"/>
            </w:tcMar>
            <w:vAlign w:val="center"/>
          </w:tcPr>
          <w:p w14:paraId="50A78928" w14:textId="77777777" w:rsidR="004A7622" w:rsidRDefault="004A7622" w:rsidP="001850A7">
            <w:pPr>
              <w:jc w:val="center"/>
            </w:pPr>
            <w:r>
              <w:rPr>
                <w:sz w:val="20"/>
                <w:szCs w:val="20"/>
              </w:rPr>
              <w:t>SARIMA</w:t>
            </w:r>
          </w:p>
        </w:tc>
        <w:tc>
          <w:tcPr>
            <w:tcW w:w="1800" w:type="dxa"/>
            <w:tcBorders>
              <w:top w:val="single" w:sz="1" w:space="0" w:color="AECDE8"/>
              <w:left w:val="single" w:sz="1" w:space="0" w:color="AECDE8"/>
              <w:bottom w:val="single" w:sz="1" w:space="0" w:color="AECDE8"/>
              <w:right w:val="single" w:sz="1" w:space="0" w:color="AECDE8"/>
            </w:tcBorders>
            <w:shd w:val="clear" w:color="auto" w:fill="FFFFFF"/>
            <w:tcMar>
              <w:top w:w="100" w:type="dxa"/>
              <w:left w:w="150" w:type="dxa"/>
              <w:bottom w:w="100" w:type="dxa"/>
              <w:right w:w="150" w:type="dxa"/>
            </w:tcMar>
            <w:vAlign w:val="center"/>
          </w:tcPr>
          <w:p w14:paraId="4645A430" w14:textId="77777777" w:rsidR="004A7622" w:rsidRDefault="004A7622" w:rsidP="001850A7">
            <w:pPr>
              <w:jc w:val="center"/>
            </w:pPr>
            <w:r>
              <w:rPr>
                <w:sz w:val="20"/>
                <w:szCs w:val="20"/>
              </w:rPr>
              <w:t>14.18%</w:t>
            </w:r>
          </w:p>
        </w:tc>
        <w:tc>
          <w:tcPr>
            <w:tcW w:w="1800" w:type="dxa"/>
            <w:tcBorders>
              <w:top w:val="single" w:sz="1" w:space="0" w:color="AECDE8"/>
              <w:left w:val="single" w:sz="1" w:space="0" w:color="AECDE8"/>
              <w:bottom w:val="single" w:sz="1" w:space="0" w:color="AECDE8"/>
              <w:right w:val="single" w:sz="1" w:space="0" w:color="AECDE8"/>
            </w:tcBorders>
            <w:shd w:val="clear" w:color="auto" w:fill="FFFFFF"/>
            <w:tcMar>
              <w:top w:w="100" w:type="dxa"/>
              <w:left w:w="150" w:type="dxa"/>
              <w:bottom w:w="100" w:type="dxa"/>
              <w:right w:w="150" w:type="dxa"/>
            </w:tcMar>
            <w:vAlign w:val="center"/>
          </w:tcPr>
          <w:p w14:paraId="78B8AB69" w14:textId="77777777" w:rsidR="004A7622" w:rsidRDefault="004A7622" w:rsidP="001850A7">
            <w:pPr>
              <w:jc w:val="center"/>
            </w:pPr>
            <w:r>
              <w:rPr>
                <w:sz w:val="20"/>
                <w:szCs w:val="20"/>
              </w:rPr>
              <w:t>50.01</w:t>
            </w:r>
          </w:p>
        </w:tc>
        <w:tc>
          <w:tcPr>
            <w:tcW w:w="3560" w:type="dxa"/>
            <w:tcBorders>
              <w:top w:val="single" w:sz="1" w:space="0" w:color="AECDE8"/>
              <w:left w:val="single" w:sz="1" w:space="0" w:color="AECDE8"/>
              <w:bottom w:val="single" w:sz="1" w:space="0" w:color="AECDE8"/>
              <w:right w:val="single" w:sz="1" w:space="0" w:color="AECDE8"/>
            </w:tcBorders>
            <w:shd w:val="clear" w:color="auto" w:fill="FFFFFF"/>
            <w:tcMar>
              <w:top w:w="100" w:type="dxa"/>
              <w:left w:w="150" w:type="dxa"/>
              <w:bottom w:w="100" w:type="dxa"/>
              <w:right w:w="150" w:type="dxa"/>
            </w:tcMar>
            <w:vAlign w:val="center"/>
          </w:tcPr>
          <w:p w14:paraId="5F94E383" w14:textId="4FD20E2C" w:rsidR="004A7622" w:rsidRDefault="004A7622" w:rsidP="001850A7">
            <w:pPr>
              <w:jc w:val="center"/>
            </w:pPr>
            <w:r>
              <w:rPr>
                <w:sz w:val="20"/>
                <w:szCs w:val="20"/>
              </w:rPr>
              <w:t xml:space="preserve">Best overall; lowest RMSE, MAE, </w:t>
            </w:r>
            <w:r w:rsidR="006C697A">
              <w:rPr>
                <w:sz w:val="20"/>
                <w:szCs w:val="20"/>
              </w:rPr>
              <w:t xml:space="preserve">MAPE </w:t>
            </w:r>
            <w:r>
              <w:rPr>
                <w:sz w:val="20"/>
                <w:szCs w:val="20"/>
              </w:rPr>
              <w:t>across 370 clients</w:t>
            </w:r>
          </w:p>
        </w:tc>
      </w:tr>
      <w:tr w:rsidR="004A7622" w14:paraId="3CA794C6" w14:textId="77777777" w:rsidTr="001850A7">
        <w:tblPrEx>
          <w:tblCellMar>
            <w:top w:w="0" w:type="dxa"/>
            <w:bottom w:w="0" w:type="dxa"/>
          </w:tblCellMar>
        </w:tblPrEx>
        <w:tc>
          <w:tcPr>
            <w:tcW w:w="2200" w:type="dxa"/>
            <w:tcBorders>
              <w:top w:val="single" w:sz="1" w:space="0" w:color="AECDE8"/>
              <w:left w:val="single" w:sz="1" w:space="0" w:color="AECDE8"/>
              <w:bottom w:val="single" w:sz="1" w:space="0" w:color="AECDE8"/>
              <w:right w:val="single" w:sz="1" w:space="0" w:color="AECDE8"/>
            </w:tcBorders>
            <w:shd w:val="clear" w:color="auto" w:fill="EBF3FB"/>
            <w:tcMar>
              <w:top w:w="100" w:type="dxa"/>
              <w:left w:w="150" w:type="dxa"/>
              <w:bottom w:w="100" w:type="dxa"/>
              <w:right w:w="150" w:type="dxa"/>
            </w:tcMar>
            <w:vAlign w:val="center"/>
          </w:tcPr>
          <w:p w14:paraId="200790D6" w14:textId="77777777" w:rsidR="004A7622" w:rsidRDefault="004A7622" w:rsidP="001850A7">
            <w:pPr>
              <w:jc w:val="center"/>
            </w:pPr>
            <w:r>
              <w:rPr>
                <w:sz w:val="20"/>
                <w:szCs w:val="20"/>
              </w:rPr>
              <w:t>Prophet</w:t>
            </w:r>
          </w:p>
        </w:tc>
        <w:tc>
          <w:tcPr>
            <w:tcW w:w="1800" w:type="dxa"/>
            <w:tcBorders>
              <w:top w:val="single" w:sz="1" w:space="0" w:color="AECDE8"/>
              <w:left w:val="single" w:sz="1" w:space="0" w:color="AECDE8"/>
              <w:bottom w:val="single" w:sz="1" w:space="0" w:color="AECDE8"/>
              <w:right w:val="single" w:sz="1" w:space="0" w:color="AECDE8"/>
            </w:tcBorders>
            <w:shd w:val="clear" w:color="auto" w:fill="EBF3FB"/>
            <w:tcMar>
              <w:top w:w="100" w:type="dxa"/>
              <w:left w:w="150" w:type="dxa"/>
              <w:bottom w:w="100" w:type="dxa"/>
              <w:right w:w="150" w:type="dxa"/>
            </w:tcMar>
            <w:vAlign w:val="center"/>
          </w:tcPr>
          <w:p w14:paraId="5D4C3270" w14:textId="77777777" w:rsidR="004A7622" w:rsidRDefault="004A7622" w:rsidP="001850A7">
            <w:pPr>
              <w:jc w:val="center"/>
            </w:pPr>
            <w:r>
              <w:rPr>
                <w:sz w:val="20"/>
                <w:szCs w:val="20"/>
              </w:rPr>
              <w:t>16.19%</w:t>
            </w:r>
          </w:p>
        </w:tc>
        <w:tc>
          <w:tcPr>
            <w:tcW w:w="1800" w:type="dxa"/>
            <w:tcBorders>
              <w:top w:val="single" w:sz="1" w:space="0" w:color="AECDE8"/>
              <w:left w:val="single" w:sz="1" w:space="0" w:color="AECDE8"/>
              <w:bottom w:val="single" w:sz="1" w:space="0" w:color="AECDE8"/>
              <w:right w:val="single" w:sz="1" w:space="0" w:color="AECDE8"/>
            </w:tcBorders>
            <w:shd w:val="clear" w:color="auto" w:fill="EBF3FB"/>
            <w:tcMar>
              <w:top w:w="100" w:type="dxa"/>
              <w:left w:w="150" w:type="dxa"/>
              <w:bottom w:w="100" w:type="dxa"/>
              <w:right w:w="150" w:type="dxa"/>
            </w:tcMar>
            <w:vAlign w:val="center"/>
          </w:tcPr>
          <w:p w14:paraId="4F37E494" w14:textId="77777777" w:rsidR="004A7622" w:rsidRDefault="004A7622" w:rsidP="001850A7">
            <w:pPr>
              <w:jc w:val="center"/>
            </w:pPr>
            <w:r>
              <w:rPr>
                <w:sz w:val="20"/>
                <w:szCs w:val="20"/>
              </w:rPr>
              <w:t>88.00</w:t>
            </w:r>
          </w:p>
        </w:tc>
        <w:tc>
          <w:tcPr>
            <w:tcW w:w="3560" w:type="dxa"/>
            <w:tcBorders>
              <w:top w:val="single" w:sz="1" w:space="0" w:color="AECDE8"/>
              <w:left w:val="single" w:sz="1" w:space="0" w:color="AECDE8"/>
              <w:bottom w:val="single" w:sz="1" w:space="0" w:color="AECDE8"/>
              <w:right w:val="single" w:sz="1" w:space="0" w:color="AECDE8"/>
            </w:tcBorders>
            <w:shd w:val="clear" w:color="auto" w:fill="EBF3FB"/>
            <w:tcMar>
              <w:top w:w="100" w:type="dxa"/>
              <w:left w:w="150" w:type="dxa"/>
              <w:bottom w:w="100" w:type="dxa"/>
              <w:right w:w="150" w:type="dxa"/>
            </w:tcMar>
            <w:vAlign w:val="center"/>
          </w:tcPr>
          <w:p w14:paraId="2E48DF34" w14:textId="77777777" w:rsidR="004A7622" w:rsidRDefault="004A7622" w:rsidP="001850A7">
            <w:pPr>
              <w:jc w:val="center"/>
            </w:pPr>
            <w:r>
              <w:rPr>
                <w:sz w:val="20"/>
                <w:szCs w:val="20"/>
              </w:rPr>
              <w:t>Good for clients with strong seasonal patterns</w:t>
            </w:r>
          </w:p>
        </w:tc>
      </w:tr>
      <w:tr w:rsidR="004A7622" w14:paraId="12C971CD" w14:textId="77777777" w:rsidTr="001850A7">
        <w:tblPrEx>
          <w:tblCellMar>
            <w:top w:w="0" w:type="dxa"/>
            <w:bottom w:w="0" w:type="dxa"/>
          </w:tblCellMar>
        </w:tblPrEx>
        <w:tc>
          <w:tcPr>
            <w:tcW w:w="2200" w:type="dxa"/>
            <w:tcBorders>
              <w:top w:val="single" w:sz="1" w:space="0" w:color="AECDE8"/>
              <w:left w:val="single" w:sz="1" w:space="0" w:color="AECDE8"/>
              <w:bottom w:val="single" w:sz="1" w:space="0" w:color="AECDE8"/>
              <w:right w:val="single" w:sz="1" w:space="0" w:color="AECDE8"/>
            </w:tcBorders>
            <w:shd w:val="clear" w:color="auto" w:fill="FFFFFF"/>
            <w:tcMar>
              <w:top w:w="100" w:type="dxa"/>
              <w:left w:w="150" w:type="dxa"/>
              <w:bottom w:w="100" w:type="dxa"/>
              <w:right w:w="150" w:type="dxa"/>
            </w:tcMar>
            <w:vAlign w:val="center"/>
          </w:tcPr>
          <w:p w14:paraId="04034354" w14:textId="77777777" w:rsidR="004A7622" w:rsidRDefault="004A7622" w:rsidP="001850A7">
            <w:pPr>
              <w:jc w:val="center"/>
            </w:pPr>
            <w:proofErr w:type="spellStart"/>
            <w:r>
              <w:rPr>
                <w:sz w:val="20"/>
                <w:szCs w:val="20"/>
              </w:rPr>
              <w:t>DeepAR</w:t>
            </w:r>
            <w:proofErr w:type="spellEnd"/>
          </w:p>
        </w:tc>
        <w:tc>
          <w:tcPr>
            <w:tcW w:w="1800" w:type="dxa"/>
            <w:tcBorders>
              <w:top w:val="single" w:sz="1" w:space="0" w:color="AECDE8"/>
              <w:left w:val="single" w:sz="1" w:space="0" w:color="AECDE8"/>
              <w:bottom w:val="single" w:sz="1" w:space="0" w:color="AECDE8"/>
              <w:right w:val="single" w:sz="1" w:space="0" w:color="AECDE8"/>
            </w:tcBorders>
            <w:shd w:val="clear" w:color="auto" w:fill="FFFFFF"/>
            <w:tcMar>
              <w:top w:w="100" w:type="dxa"/>
              <w:left w:w="150" w:type="dxa"/>
              <w:bottom w:w="100" w:type="dxa"/>
              <w:right w:w="150" w:type="dxa"/>
            </w:tcMar>
            <w:vAlign w:val="center"/>
          </w:tcPr>
          <w:p w14:paraId="0C3AA75D" w14:textId="77777777" w:rsidR="004A7622" w:rsidRDefault="004A7622" w:rsidP="001850A7">
            <w:pPr>
              <w:jc w:val="center"/>
            </w:pPr>
            <w:r>
              <w:rPr>
                <w:sz w:val="20"/>
                <w:szCs w:val="20"/>
              </w:rPr>
              <w:t>22.27%</w:t>
            </w:r>
          </w:p>
        </w:tc>
        <w:tc>
          <w:tcPr>
            <w:tcW w:w="1800" w:type="dxa"/>
            <w:tcBorders>
              <w:top w:val="single" w:sz="1" w:space="0" w:color="AECDE8"/>
              <w:left w:val="single" w:sz="1" w:space="0" w:color="AECDE8"/>
              <w:bottom w:val="single" w:sz="1" w:space="0" w:color="AECDE8"/>
              <w:right w:val="single" w:sz="1" w:space="0" w:color="AECDE8"/>
            </w:tcBorders>
            <w:shd w:val="clear" w:color="auto" w:fill="FFFFFF"/>
            <w:tcMar>
              <w:top w:w="100" w:type="dxa"/>
              <w:left w:w="150" w:type="dxa"/>
              <w:bottom w:w="100" w:type="dxa"/>
              <w:right w:w="150" w:type="dxa"/>
            </w:tcMar>
            <w:vAlign w:val="center"/>
          </w:tcPr>
          <w:p w14:paraId="413356F4" w14:textId="77777777" w:rsidR="004A7622" w:rsidRDefault="004A7622" w:rsidP="001850A7">
            <w:pPr>
              <w:jc w:val="center"/>
            </w:pPr>
            <w:r>
              <w:rPr>
                <w:sz w:val="20"/>
                <w:szCs w:val="20"/>
              </w:rPr>
              <w:t>96.95</w:t>
            </w:r>
          </w:p>
        </w:tc>
        <w:tc>
          <w:tcPr>
            <w:tcW w:w="3560" w:type="dxa"/>
            <w:tcBorders>
              <w:top w:val="single" w:sz="1" w:space="0" w:color="AECDE8"/>
              <w:left w:val="single" w:sz="1" w:space="0" w:color="AECDE8"/>
              <w:bottom w:val="single" w:sz="1" w:space="0" w:color="AECDE8"/>
              <w:right w:val="single" w:sz="1" w:space="0" w:color="AECDE8"/>
            </w:tcBorders>
            <w:shd w:val="clear" w:color="auto" w:fill="FFFFFF"/>
            <w:tcMar>
              <w:top w:w="100" w:type="dxa"/>
              <w:left w:w="150" w:type="dxa"/>
              <w:bottom w:w="100" w:type="dxa"/>
              <w:right w:w="150" w:type="dxa"/>
            </w:tcMar>
            <w:vAlign w:val="center"/>
          </w:tcPr>
          <w:p w14:paraId="699BA302" w14:textId="77777777" w:rsidR="004A7622" w:rsidRDefault="004A7622" w:rsidP="001850A7">
            <w:pPr>
              <w:jc w:val="center"/>
            </w:pPr>
            <w:r>
              <w:rPr>
                <w:sz w:val="20"/>
                <w:szCs w:val="20"/>
              </w:rPr>
              <w:t>Probabilistic (Q10/Q50/Q90 bounds); 10 training epochs</w:t>
            </w:r>
          </w:p>
        </w:tc>
      </w:tr>
      <w:tr w:rsidR="004A7622" w14:paraId="67E6A0FB" w14:textId="77777777" w:rsidTr="001850A7">
        <w:tblPrEx>
          <w:tblCellMar>
            <w:top w:w="0" w:type="dxa"/>
            <w:bottom w:w="0" w:type="dxa"/>
          </w:tblCellMar>
        </w:tblPrEx>
        <w:tc>
          <w:tcPr>
            <w:tcW w:w="2200" w:type="dxa"/>
            <w:tcBorders>
              <w:top w:val="single" w:sz="1" w:space="0" w:color="AECDE8"/>
              <w:left w:val="single" w:sz="1" w:space="0" w:color="AECDE8"/>
              <w:bottom w:val="single" w:sz="1" w:space="0" w:color="AECDE8"/>
              <w:right w:val="single" w:sz="1" w:space="0" w:color="AECDE8"/>
            </w:tcBorders>
            <w:shd w:val="clear" w:color="auto" w:fill="EBF3FB"/>
            <w:tcMar>
              <w:top w:w="100" w:type="dxa"/>
              <w:left w:w="150" w:type="dxa"/>
              <w:bottom w:w="100" w:type="dxa"/>
              <w:right w:w="150" w:type="dxa"/>
            </w:tcMar>
            <w:vAlign w:val="center"/>
          </w:tcPr>
          <w:p w14:paraId="551F726E" w14:textId="77777777" w:rsidR="004A7622" w:rsidRDefault="004A7622" w:rsidP="001850A7">
            <w:pPr>
              <w:jc w:val="center"/>
            </w:pPr>
            <w:r>
              <w:rPr>
                <w:sz w:val="20"/>
                <w:szCs w:val="20"/>
              </w:rPr>
              <w:t>LSTM</w:t>
            </w:r>
          </w:p>
        </w:tc>
        <w:tc>
          <w:tcPr>
            <w:tcW w:w="1800" w:type="dxa"/>
            <w:tcBorders>
              <w:top w:val="single" w:sz="1" w:space="0" w:color="AECDE8"/>
              <w:left w:val="single" w:sz="1" w:space="0" w:color="AECDE8"/>
              <w:bottom w:val="single" w:sz="1" w:space="0" w:color="AECDE8"/>
              <w:right w:val="single" w:sz="1" w:space="0" w:color="AECDE8"/>
            </w:tcBorders>
            <w:shd w:val="clear" w:color="auto" w:fill="EBF3FB"/>
            <w:tcMar>
              <w:top w:w="100" w:type="dxa"/>
              <w:left w:w="150" w:type="dxa"/>
              <w:bottom w:w="100" w:type="dxa"/>
              <w:right w:w="150" w:type="dxa"/>
            </w:tcMar>
            <w:vAlign w:val="center"/>
          </w:tcPr>
          <w:p w14:paraId="3275BF34" w14:textId="77777777" w:rsidR="004A7622" w:rsidRDefault="004A7622" w:rsidP="001850A7">
            <w:pPr>
              <w:jc w:val="center"/>
            </w:pPr>
            <w:r>
              <w:rPr>
                <w:sz w:val="20"/>
                <w:szCs w:val="20"/>
              </w:rPr>
              <w:t>23.34%</w:t>
            </w:r>
          </w:p>
        </w:tc>
        <w:tc>
          <w:tcPr>
            <w:tcW w:w="1800" w:type="dxa"/>
            <w:tcBorders>
              <w:top w:val="single" w:sz="1" w:space="0" w:color="AECDE8"/>
              <w:left w:val="single" w:sz="1" w:space="0" w:color="AECDE8"/>
              <w:bottom w:val="single" w:sz="1" w:space="0" w:color="AECDE8"/>
              <w:right w:val="single" w:sz="1" w:space="0" w:color="AECDE8"/>
            </w:tcBorders>
            <w:shd w:val="clear" w:color="auto" w:fill="EBF3FB"/>
            <w:tcMar>
              <w:top w:w="100" w:type="dxa"/>
              <w:left w:w="150" w:type="dxa"/>
              <w:bottom w:w="100" w:type="dxa"/>
              <w:right w:w="150" w:type="dxa"/>
            </w:tcMar>
            <w:vAlign w:val="center"/>
          </w:tcPr>
          <w:p w14:paraId="6A34EE2D" w14:textId="77777777" w:rsidR="004A7622" w:rsidRDefault="004A7622" w:rsidP="001850A7">
            <w:pPr>
              <w:jc w:val="center"/>
            </w:pPr>
            <w:r>
              <w:rPr>
                <w:sz w:val="20"/>
                <w:szCs w:val="20"/>
              </w:rPr>
              <w:t>101.42</w:t>
            </w:r>
          </w:p>
        </w:tc>
        <w:tc>
          <w:tcPr>
            <w:tcW w:w="3560" w:type="dxa"/>
            <w:tcBorders>
              <w:top w:val="single" w:sz="1" w:space="0" w:color="AECDE8"/>
              <w:left w:val="single" w:sz="1" w:space="0" w:color="AECDE8"/>
              <w:bottom w:val="single" w:sz="1" w:space="0" w:color="AECDE8"/>
              <w:right w:val="single" w:sz="1" w:space="0" w:color="AECDE8"/>
            </w:tcBorders>
            <w:shd w:val="clear" w:color="auto" w:fill="EBF3FB"/>
            <w:tcMar>
              <w:top w:w="100" w:type="dxa"/>
              <w:left w:w="150" w:type="dxa"/>
              <w:bottom w:w="100" w:type="dxa"/>
              <w:right w:w="150" w:type="dxa"/>
            </w:tcMar>
            <w:vAlign w:val="center"/>
          </w:tcPr>
          <w:p w14:paraId="0BA22EB6" w14:textId="04C44CA8" w:rsidR="004A7622" w:rsidRDefault="004A7622" w:rsidP="001850A7">
            <w:pPr>
              <w:jc w:val="center"/>
            </w:pPr>
            <w:r>
              <w:rPr>
                <w:sz w:val="20"/>
                <w:szCs w:val="20"/>
              </w:rPr>
              <w:t>Sliding-window</w:t>
            </w:r>
            <w:r w:rsidR="006C697A">
              <w:rPr>
                <w:sz w:val="20"/>
                <w:szCs w:val="20"/>
              </w:rPr>
              <w:t>,</w:t>
            </w:r>
            <w:r>
              <w:rPr>
                <w:sz w:val="20"/>
                <w:szCs w:val="20"/>
              </w:rPr>
              <w:t xml:space="preserve"> room for hyperparameter improvement</w:t>
            </w:r>
          </w:p>
        </w:tc>
      </w:tr>
      <w:tr w:rsidR="004A7622" w14:paraId="424B2DF8" w14:textId="77777777" w:rsidTr="001850A7">
        <w:tblPrEx>
          <w:tblCellMar>
            <w:top w:w="0" w:type="dxa"/>
            <w:bottom w:w="0" w:type="dxa"/>
          </w:tblCellMar>
        </w:tblPrEx>
        <w:tc>
          <w:tcPr>
            <w:tcW w:w="2200" w:type="dxa"/>
            <w:tcBorders>
              <w:top w:val="single" w:sz="1" w:space="0" w:color="AECDE8"/>
              <w:left w:val="single" w:sz="1" w:space="0" w:color="AECDE8"/>
              <w:bottom w:val="single" w:sz="1" w:space="0" w:color="AECDE8"/>
              <w:right w:val="single" w:sz="1" w:space="0" w:color="AECDE8"/>
            </w:tcBorders>
            <w:shd w:val="clear" w:color="auto" w:fill="FFFFFF"/>
            <w:tcMar>
              <w:top w:w="100" w:type="dxa"/>
              <w:left w:w="150" w:type="dxa"/>
              <w:bottom w:w="100" w:type="dxa"/>
              <w:right w:w="150" w:type="dxa"/>
            </w:tcMar>
            <w:vAlign w:val="center"/>
          </w:tcPr>
          <w:p w14:paraId="15BAA51D" w14:textId="77777777" w:rsidR="004A7622" w:rsidRDefault="004A7622" w:rsidP="001850A7">
            <w:pPr>
              <w:jc w:val="center"/>
            </w:pPr>
            <w:r>
              <w:rPr>
                <w:sz w:val="20"/>
                <w:szCs w:val="20"/>
              </w:rPr>
              <w:t>Cluster-Based Ensemble</w:t>
            </w:r>
          </w:p>
        </w:tc>
        <w:tc>
          <w:tcPr>
            <w:tcW w:w="1800" w:type="dxa"/>
            <w:tcBorders>
              <w:top w:val="single" w:sz="1" w:space="0" w:color="AECDE8"/>
              <w:left w:val="single" w:sz="1" w:space="0" w:color="AECDE8"/>
              <w:bottom w:val="single" w:sz="1" w:space="0" w:color="AECDE8"/>
              <w:right w:val="single" w:sz="1" w:space="0" w:color="AECDE8"/>
            </w:tcBorders>
            <w:shd w:val="clear" w:color="auto" w:fill="FFFFFF"/>
            <w:tcMar>
              <w:top w:w="100" w:type="dxa"/>
              <w:left w:w="150" w:type="dxa"/>
              <w:bottom w:w="100" w:type="dxa"/>
              <w:right w:w="150" w:type="dxa"/>
            </w:tcMar>
            <w:vAlign w:val="center"/>
          </w:tcPr>
          <w:p w14:paraId="345CFA8A" w14:textId="77777777" w:rsidR="004A7622" w:rsidRDefault="004A7622" w:rsidP="001850A7">
            <w:pPr>
              <w:jc w:val="center"/>
            </w:pPr>
            <w:r>
              <w:rPr>
                <w:sz w:val="20"/>
                <w:szCs w:val="20"/>
              </w:rPr>
              <w:t>~7.5%</w:t>
            </w:r>
          </w:p>
        </w:tc>
        <w:tc>
          <w:tcPr>
            <w:tcW w:w="1800" w:type="dxa"/>
            <w:tcBorders>
              <w:top w:val="single" w:sz="1" w:space="0" w:color="AECDE8"/>
              <w:left w:val="single" w:sz="1" w:space="0" w:color="AECDE8"/>
              <w:bottom w:val="single" w:sz="1" w:space="0" w:color="AECDE8"/>
              <w:right w:val="single" w:sz="1" w:space="0" w:color="AECDE8"/>
            </w:tcBorders>
            <w:shd w:val="clear" w:color="auto" w:fill="FFFFFF"/>
            <w:tcMar>
              <w:top w:w="100" w:type="dxa"/>
              <w:left w:w="150" w:type="dxa"/>
              <w:bottom w:w="100" w:type="dxa"/>
              <w:right w:w="150" w:type="dxa"/>
            </w:tcMar>
            <w:vAlign w:val="center"/>
          </w:tcPr>
          <w:p w14:paraId="6E045207" w14:textId="77777777" w:rsidR="004A7622" w:rsidRDefault="004A7622" w:rsidP="001850A7">
            <w:pPr>
              <w:jc w:val="center"/>
            </w:pPr>
            <w:r>
              <w:rPr>
                <w:sz w:val="20"/>
                <w:szCs w:val="20"/>
              </w:rPr>
              <w:t>—</w:t>
            </w:r>
          </w:p>
        </w:tc>
        <w:tc>
          <w:tcPr>
            <w:tcW w:w="3560" w:type="dxa"/>
            <w:tcBorders>
              <w:top w:val="single" w:sz="1" w:space="0" w:color="AECDE8"/>
              <w:left w:val="single" w:sz="1" w:space="0" w:color="AECDE8"/>
              <w:bottom w:val="single" w:sz="1" w:space="0" w:color="AECDE8"/>
              <w:right w:val="single" w:sz="1" w:space="0" w:color="AECDE8"/>
            </w:tcBorders>
            <w:shd w:val="clear" w:color="auto" w:fill="FFFFFF"/>
            <w:tcMar>
              <w:top w:w="100" w:type="dxa"/>
              <w:left w:w="150" w:type="dxa"/>
              <w:bottom w:w="100" w:type="dxa"/>
              <w:right w:w="150" w:type="dxa"/>
            </w:tcMar>
            <w:vAlign w:val="center"/>
          </w:tcPr>
          <w:p w14:paraId="36CBC4D7" w14:textId="77777777" w:rsidR="004A7622" w:rsidRDefault="004A7622" w:rsidP="001850A7">
            <w:pPr>
              <w:jc w:val="center"/>
            </w:pPr>
            <w:proofErr w:type="spellStart"/>
            <w:r>
              <w:rPr>
                <w:sz w:val="20"/>
                <w:szCs w:val="20"/>
              </w:rPr>
              <w:t>KMeans</w:t>
            </w:r>
            <w:proofErr w:type="spellEnd"/>
            <w:r>
              <w:rPr>
                <w:sz w:val="20"/>
                <w:szCs w:val="20"/>
              </w:rPr>
              <w:t xml:space="preserve"> K=6 on PCA features; auto-selects best model per cluster</w:t>
            </w:r>
          </w:p>
        </w:tc>
      </w:tr>
    </w:tbl>
    <w:p w14:paraId="071BC4E0" w14:textId="77777777" w:rsidR="004A7622" w:rsidRDefault="004A7622" w:rsidP="004A7622">
      <w:pPr>
        <w:spacing w:before="120"/>
      </w:pPr>
    </w:p>
    <w:p w14:paraId="4F5C6871" w14:textId="2A158870" w:rsidR="004A7622" w:rsidRDefault="004A7622" w:rsidP="004A7622">
      <w:pPr>
        <w:pStyle w:val="Heading2"/>
      </w:pPr>
      <w:r>
        <w:lastRenderedPageBreak/>
        <w:t>1</w:t>
      </w:r>
      <w:r w:rsidR="006C697A">
        <w:t>5</w:t>
      </w:r>
      <w:r>
        <w:t xml:space="preserve">.3 Cluster-Level MAPE Comparison: </w:t>
      </w:r>
      <w:proofErr w:type="spellStart"/>
      <w:r>
        <w:t>BroCode</w:t>
      </w:r>
      <w:proofErr w:type="spellEnd"/>
      <w:r>
        <w:t xml:space="preserve"> vs </w:t>
      </w:r>
      <w:proofErr w:type="spellStart"/>
      <w:r w:rsidR="006C697A">
        <w:t>C</w:t>
      </w:r>
      <w:r>
        <w:t>hicken_dinner</w:t>
      </w:r>
      <w:proofErr w:type="spellEnd"/>
    </w:p>
    <w:p w14:paraId="271F9131" w14:textId="77777777" w:rsidR="004A7622" w:rsidRDefault="004A7622" w:rsidP="004A7622">
      <w:pPr>
        <w:spacing w:before="80" w:after="80" w:line="320" w:lineRule="auto"/>
      </w:pPr>
      <w:r>
        <w:t xml:space="preserve">The table below compares per-cluster MAPE between the previous team's baseline (~26.7% across all clusters, except C1 at 39.2%) and our </w:t>
      </w:r>
      <w:proofErr w:type="spellStart"/>
      <w:r>
        <w:t>BroCode</w:t>
      </w:r>
      <w:proofErr w:type="spellEnd"/>
      <w:r>
        <w:t xml:space="preserve"> results, as derived from the cluster-level bar chart comparison. The improvement (Δ pp) quantifies the percentage-point reduction in MAPE achieved by our approach in each cluster.</w:t>
      </w:r>
    </w:p>
    <w:p w14:paraId="0111CBFD" w14:textId="77777777" w:rsidR="004A7622" w:rsidRDefault="004A7622" w:rsidP="004A762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1800"/>
        <w:gridCol w:w="1800"/>
        <w:gridCol w:w="1760"/>
      </w:tblGrid>
      <w:tr w:rsidR="004A7622" w14:paraId="729B01FA" w14:textId="77777777" w:rsidTr="001850A7">
        <w:tblPrEx>
          <w:tblCellMar>
            <w:top w:w="0" w:type="dxa"/>
            <w:bottom w:w="0" w:type="dxa"/>
          </w:tblCellMar>
        </w:tblPrEx>
        <w:trPr>
          <w:tblHeader/>
        </w:trPr>
        <w:tc>
          <w:tcPr>
            <w:tcW w:w="2200" w:type="dxa"/>
            <w:tcBorders>
              <w:top w:val="single" w:sz="1" w:space="0" w:color="AECDE8"/>
              <w:left w:val="single" w:sz="1" w:space="0" w:color="AECDE8"/>
              <w:bottom w:val="single" w:sz="1" w:space="0" w:color="AECDE8"/>
              <w:right w:val="single" w:sz="1" w:space="0" w:color="AECDE8"/>
            </w:tcBorders>
            <w:shd w:val="clear" w:color="auto" w:fill="1F3864"/>
            <w:tcMar>
              <w:top w:w="100" w:type="dxa"/>
              <w:left w:w="150" w:type="dxa"/>
              <w:bottom w:w="100" w:type="dxa"/>
              <w:right w:w="150" w:type="dxa"/>
            </w:tcMar>
          </w:tcPr>
          <w:p w14:paraId="22CB4B74" w14:textId="77777777" w:rsidR="004A7622" w:rsidRDefault="004A7622" w:rsidP="001850A7">
            <w:pPr>
              <w:jc w:val="center"/>
            </w:pPr>
            <w:r>
              <w:rPr>
                <w:b/>
                <w:bCs/>
                <w:color w:val="FFFFFF"/>
                <w:sz w:val="20"/>
                <w:szCs w:val="20"/>
              </w:rPr>
              <w:t>Cluster</w:t>
            </w:r>
          </w:p>
        </w:tc>
        <w:tc>
          <w:tcPr>
            <w:tcW w:w="1800" w:type="dxa"/>
            <w:tcBorders>
              <w:top w:val="single" w:sz="1" w:space="0" w:color="AECDE8"/>
              <w:left w:val="single" w:sz="1" w:space="0" w:color="AECDE8"/>
              <w:bottom w:val="single" w:sz="1" w:space="0" w:color="AECDE8"/>
              <w:right w:val="single" w:sz="1" w:space="0" w:color="AECDE8"/>
            </w:tcBorders>
            <w:shd w:val="clear" w:color="auto" w:fill="1F3864"/>
            <w:tcMar>
              <w:top w:w="100" w:type="dxa"/>
              <w:left w:w="150" w:type="dxa"/>
              <w:bottom w:w="100" w:type="dxa"/>
              <w:right w:w="150" w:type="dxa"/>
            </w:tcMar>
          </w:tcPr>
          <w:p w14:paraId="6C1A70DD" w14:textId="77777777" w:rsidR="004A7622" w:rsidRDefault="004A7622" w:rsidP="001850A7">
            <w:pPr>
              <w:jc w:val="center"/>
            </w:pPr>
            <w:r>
              <w:rPr>
                <w:b/>
                <w:bCs/>
                <w:color w:val="FFFFFF"/>
                <w:sz w:val="20"/>
                <w:szCs w:val="20"/>
              </w:rPr>
              <w:t>Prev MAPE</w:t>
            </w:r>
          </w:p>
        </w:tc>
        <w:tc>
          <w:tcPr>
            <w:tcW w:w="1800" w:type="dxa"/>
            <w:tcBorders>
              <w:top w:val="single" w:sz="1" w:space="0" w:color="AECDE8"/>
              <w:left w:val="single" w:sz="1" w:space="0" w:color="AECDE8"/>
              <w:bottom w:val="single" w:sz="1" w:space="0" w:color="AECDE8"/>
              <w:right w:val="single" w:sz="1" w:space="0" w:color="AECDE8"/>
            </w:tcBorders>
            <w:shd w:val="clear" w:color="auto" w:fill="1F3864"/>
            <w:tcMar>
              <w:top w:w="100" w:type="dxa"/>
              <w:left w:w="150" w:type="dxa"/>
              <w:bottom w:w="100" w:type="dxa"/>
              <w:right w:w="150" w:type="dxa"/>
            </w:tcMar>
          </w:tcPr>
          <w:p w14:paraId="4D68BDD1" w14:textId="77777777" w:rsidR="004A7622" w:rsidRDefault="004A7622" w:rsidP="001850A7">
            <w:pPr>
              <w:jc w:val="center"/>
            </w:pPr>
            <w:r>
              <w:rPr>
                <w:b/>
                <w:bCs/>
                <w:color w:val="FFFFFF"/>
                <w:sz w:val="20"/>
                <w:szCs w:val="20"/>
              </w:rPr>
              <w:t>Ours (</w:t>
            </w:r>
            <w:proofErr w:type="spellStart"/>
            <w:r>
              <w:rPr>
                <w:b/>
                <w:bCs/>
                <w:color w:val="FFFFFF"/>
                <w:sz w:val="20"/>
                <w:szCs w:val="20"/>
              </w:rPr>
              <w:t>BroCode</w:t>
            </w:r>
            <w:proofErr w:type="spellEnd"/>
            <w:r>
              <w:rPr>
                <w:b/>
                <w:bCs/>
                <w:color w:val="FFFFFF"/>
                <w:sz w:val="20"/>
                <w:szCs w:val="20"/>
              </w:rPr>
              <w:t>)</w:t>
            </w:r>
          </w:p>
        </w:tc>
        <w:tc>
          <w:tcPr>
            <w:tcW w:w="1800" w:type="dxa"/>
            <w:tcBorders>
              <w:top w:val="single" w:sz="1" w:space="0" w:color="AECDE8"/>
              <w:left w:val="single" w:sz="1" w:space="0" w:color="AECDE8"/>
              <w:bottom w:val="single" w:sz="1" w:space="0" w:color="AECDE8"/>
              <w:right w:val="single" w:sz="1" w:space="0" w:color="AECDE8"/>
            </w:tcBorders>
            <w:shd w:val="clear" w:color="auto" w:fill="1F3864"/>
            <w:tcMar>
              <w:top w:w="100" w:type="dxa"/>
              <w:left w:w="150" w:type="dxa"/>
              <w:bottom w:w="100" w:type="dxa"/>
              <w:right w:w="150" w:type="dxa"/>
            </w:tcMar>
          </w:tcPr>
          <w:p w14:paraId="4646CFD2" w14:textId="77777777" w:rsidR="004A7622" w:rsidRDefault="004A7622" w:rsidP="001850A7">
            <w:pPr>
              <w:jc w:val="center"/>
            </w:pPr>
            <w:r>
              <w:rPr>
                <w:b/>
                <w:bCs/>
                <w:color w:val="FFFFFF"/>
                <w:sz w:val="20"/>
                <w:szCs w:val="20"/>
              </w:rPr>
              <w:t>Δ pp</w:t>
            </w:r>
          </w:p>
        </w:tc>
        <w:tc>
          <w:tcPr>
            <w:tcW w:w="1760" w:type="dxa"/>
            <w:tcBorders>
              <w:top w:val="single" w:sz="1" w:space="0" w:color="AECDE8"/>
              <w:left w:val="single" w:sz="1" w:space="0" w:color="AECDE8"/>
              <w:bottom w:val="single" w:sz="1" w:space="0" w:color="AECDE8"/>
              <w:right w:val="single" w:sz="1" w:space="0" w:color="AECDE8"/>
            </w:tcBorders>
            <w:shd w:val="clear" w:color="auto" w:fill="1F3864"/>
            <w:tcMar>
              <w:top w:w="100" w:type="dxa"/>
              <w:left w:w="150" w:type="dxa"/>
              <w:bottom w:w="100" w:type="dxa"/>
              <w:right w:w="150" w:type="dxa"/>
            </w:tcMar>
          </w:tcPr>
          <w:p w14:paraId="259F7D6A" w14:textId="77777777" w:rsidR="004A7622" w:rsidRDefault="004A7622" w:rsidP="001850A7">
            <w:pPr>
              <w:jc w:val="center"/>
            </w:pPr>
            <w:r>
              <w:rPr>
                <w:b/>
                <w:bCs/>
                <w:color w:val="FFFFFF"/>
                <w:sz w:val="20"/>
                <w:szCs w:val="20"/>
              </w:rPr>
              <w:t>Profile Type</w:t>
            </w:r>
          </w:p>
        </w:tc>
      </w:tr>
      <w:tr w:rsidR="004A7622" w14:paraId="504CB508" w14:textId="77777777" w:rsidTr="001850A7">
        <w:tblPrEx>
          <w:tblCellMar>
            <w:top w:w="0" w:type="dxa"/>
            <w:bottom w:w="0" w:type="dxa"/>
          </w:tblCellMar>
        </w:tblPrEx>
        <w:tc>
          <w:tcPr>
            <w:tcW w:w="2200" w:type="dxa"/>
            <w:tcBorders>
              <w:top w:val="single" w:sz="1" w:space="0" w:color="AECDE8"/>
              <w:left w:val="single" w:sz="1" w:space="0" w:color="AECDE8"/>
              <w:bottom w:val="single" w:sz="1" w:space="0" w:color="AECDE8"/>
              <w:right w:val="single" w:sz="1" w:space="0" w:color="AECDE8"/>
            </w:tcBorders>
            <w:shd w:val="clear" w:color="auto" w:fill="FFFFFF"/>
            <w:tcMar>
              <w:top w:w="100" w:type="dxa"/>
              <w:left w:w="150" w:type="dxa"/>
              <w:bottom w:w="100" w:type="dxa"/>
              <w:right w:w="150" w:type="dxa"/>
            </w:tcMar>
          </w:tcPr>
          <w:p w14:paraId="3FA7D60C" w14:textId="77777777" w:rsidR="004A7622" w:rsidRDefault="004A7622" w:rsidP="001850A7">
            <w:pPr>
              <w:jc w:val="center"/>
            </w:pPr>
            <w:r>
              <w:rPr>
                <w:sz w:val="20"/>
                <w:szCs w:val="20"/>
              </w:rPr>
              <w:t>C0 (317 cl)</w:t>
            </w:r>
          </w:p>
        </w:tc>
        <w:tc>
          <w:tcPr>
            <w:tcW w:w="1800" w:type="dxa"/>
            <w:tcBorders>
              <w:top w:val="single" w:sz="1" w:space="0" w:color="AECDE8"/>
              <w:left w:val="single" w:sz="1" w:space="0" w:color="AECDE8"/>
              <w:bottom w:val="single" w:sz="1" w:space="0" w:color="AECDE8"/>
              <w:right w:val="single" w:sz="1" w:space="0" w:color="AECDE8"/>
            </w:tcBorders>
            <w:shd w:val="clear" w:color="auto" w:fill="FFFFFF"/>
            <w:tcMar>
              <w:top w:w="100" w:type="dxa"/>
              <w:left w:w="150" w:type="dxa"/>
              <w:bottom w:w="100" w:type="dxa"/>
              <w:right w:w="150" w:type="dxa"/>
            </w:tcMar>
          </w:tcPr>
          <w:p w14:paraId="24CB585D" w14:textId="77777777" w:rsidR="004A7622" w:rsidRDefault="004A7622" w:rsidP="001850A7">
            <w:pPr>
              <w:jc w:val="center"/>
            </w:pPr>
            <w:r>
              <w:rPr>
                <w:sz w:val="20"/>
                <w:szCs w:val="20"/>
              </w:rPr>
              <w:t>26.7%</w:t>
            </w:r>
          </w:p>
        </w:tc>
        <w:tc>
          <w:tcPr>
            <w:tcW w:w="1800" w:type="dxa"/>
            <w:tcBorders>
              <w:top w:val="single" w:sz="1" w:space="0" w:color="AECDE8"/>
              <w:left w:val="single" w:sz="1" w:space="0" w:color="AECDE8"/>
              <w:bottom w:val="single" w:sz="1" w:space="0" w:color="AECDE8"/>
              <w:right w:val="single" w:sz="1" w:space="0" w:color="AECDE8"/>
            </w:tcBorders>
            <w:shd w:val="clear" w:color="auto" w:fill="FFFFFF"/>
            <w:tcMar>
              <w:top w:w="100" w:type="dxa"/>
              <w:left w:w="150" w:type="dxa"/>
              <w:bottom w:w="100" w:type="dxa"/>
              <w:right w:w="150" w:type="dxa"/>
            </w:tcMar>
          </w:tcPr>
          <w:p w14:paraId="28099EA2" w14:textId="77777777" w:rsidR="004A7622" w:rsidRDefault="004A7622" w:rsidP="001850A7">
            <w:pPr>
              <w:jc w:val="center"/>
            </w:pPr>
            <w:r>
              <w:rPr>
                <w:sz w:val="20"/>
                <w:szCs w:val="20"/>
              </w:rPr>
              <w:t>~5%</w:t>
            </w:r>
          </w:p>
        </w:tc>
        <w:tc>
          <w:tcPr>
            <w:tcW w:w="1800" w:type="dxa"/>
            <w:tcBorders>
              <w:top w:val="single" w:sz="1" w:space="0" w:color="AECDE8"/>
              <w:left w:val="single" w:sz="1" w:space="0" w:color="AECDE8"/>
              <w:bottom w:val="single" w:sz="1" w:space="0" w:color="AECDE8"/>
              <w:right w:val="single" w:sz="1" w:space="0" w:color="AECDE8"/>
            </w:tcBorders>
            <w:shd w:val="clear" w:color="auto" w:fill="D6EFE5"/>
            <w:tcMar>
              <w:top w:w="100" w:type="dxa"/>
              <w:left w:w="150" w:type="dxa"/>
              <w:bottom w:w="100" w:type="dxa"/>
              <w:right w:w="150" w:type="dxa"/>
            </w:tcMar>
          </w:tcPr>
          <w:p w14:paraId="14178532" w14:textId="77777777" w:rsidR="004A7622" w:rsidRDefault="004A7622" w:rsidP="001850A7">
            <w:pPr>
              <w:jc w:val="center"/>
            </w:pPr>
            <w:r>
              <w:rPr>
                <w:b/>
                <w:bCs/>
                <w:color w:val="1A5C45"/>
                <w:sz w:val="20"/>
                <w:szCs w:val="20"/>
              </w:rPr>
              <w:t>▲21 pp</w:t>
            </w:r>
          </w:p>
        </w:tc>
        <w:tc>
          <w:tcPr>
            <w:tcW w:w="1760" w:type="dxa"/>
            <w:tcBorders>
              <w:top w:val="single" w:sz="1" w:space="0" w:color="AECDE8"/>
              <w:left w:val="single" w:sz="1" w:space="0" w:color="AECDE8"/>
              <w:bottom w:val="single" w:sz="1" w:space="0" w:color="AECDE8"/>
              <w:right w:val="single" w:sz="1" w:space="0" w:color="AECDE8"/>
            </w:tcBorders>
            <w:shd w:val="clear" w:color="auto" w:fill="FFFFFF"/>
            <w:tcMar>
              <w:top w:w="100" w:type="dxa"/>
              <w:left w:w="150" w:type="dxa"/>
              <w:bottom w:w="100" w:type="dxa"/>
              <w:right w:w="150" w:type="dxa"/>
            </w:tcMar>
          </w:tcPr>
          <w:p w14:paraId="655D888F" w14:textId="382554E9" w:rsidR="004A7622" w:rsidRDefault="004A7622" w:rsidP="001850A7">
            <w:pPr>
              <w:jc w:val="center"/>
            </w:pPr>
            <w:proofErr w:type="gramStart"/>
            <w:r>
              <w:rPr>
                <w:sz w:val="20"/>
                <w:szCs w:val="20"/>
              </w:rPr>
              <w:t>Residential</w:t>
            </w:r>
            <w:r w:rsidR="006C697A">
              <w:rPr>
                <w:sz w:val="20"/>
                <w:szCs w:val="20"/>
              </w:rPr>
              <w:t xml:space="preserve">, </w:t>
            </w:r>
            <w:r>
              <w:rPr>
                <w:sz w:val="20"/>
                <w:szCs w:val="20"/>
              </w:rPr>
              <w:t xml:space="preserve"> flat</w:t>
            </w:r>
            <w:proofErr w:type="gramEnd"/>
            <w:r>
              <w:rPr>
                <w:sz w:val="20"/>
                <w:szCs w:val="20"/>
              </w:rPr>
              <w:t>, gradual morning rise</w:t>
            </w:r>
          </w:p>
        </w:tc>
      </w:tr>
      <w:tr w:rsidR="004A7622" w14:paraId="45C2DDC9" w14:textId="77777777" w:rsidTr="001850A7">
        <w:tblPrEx>
          <w:tblCellMar>
            <w:top w:w="0" w:type="dxa"/>
            <w:bottom w:w="0" w:type="dxa"/>
          </w:tblCellMar>
        </w:tblPrEx>
        <w:tc>
          <w:tcPr>
            <w:tcW w:w="2200" w:type="dxa"/>
            <w:tcBorders>
              <w:top w:val="single" w:sz="1" w:space="0" w:color="AECDE8"/>
              <w:left w:val="single" w:sz="1" w:space="0" w:color="AECDE8"/>
              <w:bottom w:val="single" w:sz="1" w:space="0" w:color="AECDE8"/>
              <w:right w:val="single" w:sz="1" w:space="0" w:color="AECDE8"/>
            </w:tcBorders>
            <w:shd w:val="clear" w:color="auto" w:fill="EBF3FB"/>
            <w:tcMar>
              <w:top w:w="100" w:type="dxa"/>
              <w:left w:w="150" w:type="dxa"/>
              <w:bottom w:w="100" w:type="dxa"/>
              <w:right w:w="150" w:type="dxa"/>
            </w:tcMar>
          </w:tcPr>
          <w:p w14:paraId="29C9E101" w14:textId="77777777" w:rsidR="004A7622" w:rsidRDefault="004A7622" w:rsidP="001850A7">
            <w:pPr>
              <w:jc w:val="center"/>
            </w:pPr>
            <w:r>
              <w:rPr>
                <w:sz w:val="20"/>
                <w:szCs w:val="20"/>
              </w:rPr>
              <w:t>C1 (1 cl)</w:t>
            </w:r>
          </w:p>
        </w:tc>
        <w:tc>
          <w:tcPr>
            <w:tcW w:w="1800" w:type="dxa"/>
            <w:tcBorders>
              <w:top w:val="single" w:sz="1" w:space="0" w:color="AECDE8"/>
              <w:left w:val="single" w:sz="1" w:space="0" w:color="AECDE8"/>
              <w:bottom w:val="single" w:sz="1" w:space="0" w:color="AECDE8"/>
              <w:right w:val="single" w:sz="1" w:space="0" w:color="AECDE8"/>
            </w:tcBorders>
            <w:shd w:val="clear" w:color="auto" w:fill="EBF3FB"/>
            <w:tcMar>
              <w:top w:w="100" w:type="dxa"/>
              <w:left w:w="150" w:type="dxa"/>
              <w:bottom w:w="100" w:type="dxa"/>
              <w:right w:w="150" w:type="dxa"/>
            </w:tcMar>
          </w:tcPr>
          <w:p w14:paraId="40C9A8D2" w14:textId="77777777" w:rsidR="004A7622" w:rsidRDefault="004A7622" w:rsidP="001850A7">
            <w:pPr>
              <w:jc w:val="center"/>
            </w:pPr>
            <w:r>
              <w:rPr>
                <w:sz w:val="20"/>
                <w:szCs w:val="20"/>
              </w:rPr>
              <w:t>39.2%</w:t>
            </w:r>
          </w:p>
        </w:tc>
        <w:tc>
          <w:tcPr>
            <w:tcW w:w="1800" w:type="dxa"/>
            <w:tcBorders>
              <w:top w:val="single" w:sz="1" w:space="0" w:color="AECDE8"/>
              <w:left w:val="single" w:sz="1" w:space="0" w:color="AECDE8"/>
              <w:bottom w:val="single" w:sz="1" w:space="0" w:color="AECDE8"/>
              <w:right w:val="single" w:sz="1" w:space="0" w:color="AECDE8"/>
            </w:tcBorders>
            <w:shd w:val="clear" w:color="auto" w:fill="EBF3FB"/>
            <w:tcMar>
              <w:top w:w="100" w:type="dxa"/>
              <w:left w:w="150" w:type="dxa"/>
              <w:bottom w:w="100" w:type="dxa"/>
              <w:right w:w="150" w:type="dxa"/>
            </w:tcMar>
          </w:tcPr>
          <w:p w14:paraId="135E68BE" w14:textId="77777777" w:rsidR="004A7622" w:rsidRDefault="004A7622" w:rsidP="001850A7">
            <w:pPr>
              <w:jc w:val="center"/>
            </w:pPr>
            <w:r>
              <w:rPr>
                <w:sz w:val="20"/>
                <w:szCs w:val="20"/>
              </w:rPr>
              <w:t>~6.5%</w:t>
            </w:r>
          </w:p>
        </w:tc>
        <w:tc>
          <w:tcPr>
            <w:tcW w:w="1800" w:type="dxa"/>
            <w:tcBorders>
              <w:top w:val="single" w:sz="1" w:space="0" w:color="AECDE8"/>
              <w:left w:val="single" w:sz="1" w:space="0" w:color="AECDE8"/>
              <w:bottom w:val="single" w:sz="1" w:space="0" w:color="AECDE8"/>
              <w:right w:val="single" w:sz="1" w:space="0" w:color="AECDE8"/>
            </w:tcBorders>
            <w:shd w:val="clear" w:color="auto" w:fill="D6EFE5"/>
            <w:tcMar>
              <w:top w:w="100" w:type="dxa"/>
              <w:left w:w="150" w:type="dxa"/>
              <w:bottom w:w="100" w:type="dxa"/>
              <w:right w:w="150" w:type="dxa"/>
            </w:tcMar>
          </w:tcPr>
          <w:p w14:paraId="27E4FC72" w14:textId="77777777" w:rsidR="004A7622" w:rsidRDefault="004A7622" w:rsidP="001850A7">
            <w:pPr>
              <w:jc w:val="center"/>
            </w:pPr>
            <w:r>
              <w:rPr>
                <w:b/>
                <w:bCs/>
                <w:color w:val="1A5C45"/>
                <w:sz w:val="20"/>
                <w:szCs w:val="20"/>
              </w:rPr>
              <w:t>▲33 pp</w:t>
            </w:r>
          </w:p>
        </w:tc>
        <w:tc>
          <w:tcPr>
            <w:tcW w:w="1760" w:type="dxa"/>
            <w:tcBorders>
              <w:top w:val="single" w:sz="1" w:space="0" w:color="AECDE8"/>
              <w:left w:val="single" w:sz="1" w:space="0" w:color="AECDE8"/>
              <w:bottom w:val="single" w:sz="1" w:space="0" w:color="AECDE8"/>
              <w:right w:val="single" w:sz="1" w:space="0" w:color="AECDE8"/>
            </w:tcBorders>
            <w:shd w:val="clear" w:color="auto" w:fill="EBF3FB"/>
            <w:tcMar>
              <w:top w:w="100" w:type="dxa"/>
              <w:left w:w="150" w:type="dxa"/>
              <w:bottom w:w="100" w:type="dxa"/>
              <w:right w:w="150" w:type="dxa"/>
            </w:tcMar>
          </w:tcPr>
          <w:p w14:paraId="16B55677" w14:textId="77777777" w:rsidR="004A7622" w:rsidRDefault="004A7622" w:rsidP="001850A7">
            <w:pPr>
              <w:jc w:val="center"/>
            </w:pPr>
            <w:r>
              <w:rPr>
                <w:sz w:val="20"/>
                <w:szCs w:val="20"/>
              </w:rPr>
              <w:t>Large industrial client — highly stable</w:t>
            </w:r>
          </w:p>
        </w:tc>
      </w:tr>
      <w:tr w:rsidR="004A7622" w14:paraId="4A4BAF7E" w14:textId="77777777" w:rsidTr="001850A7">
        <w:tblPrEx>
          <w:tblCellMar>
            <w:top w:w="0" w:type="dxa"/>
            <w:bottom w:w="0" w:type="dxa"/>
          </w:tblCellMar>
        </w:tblPrEx>
        <w:tc>
          <w:tcPr>
            <w:tcW w:w="2200" w:type="dxa"/>
            <w:tcBorders>
              <w:top w:val="single" w:sz="1" w:space="0" w:color="AECDE8"/>
              <w:left w:val="single" w:sz="1" w:space="0" w:color="AECDE8"/>
              <w:bottom w:val="single" w:sz="1" w:space="0" w:color="AECDE8"/>
              <w:right w:val="single" w:sz="1" w:space="0" w:color="AECDE8"/>
            </w:tcBorders>
            <w:shd w:val="clear" w:color="auto" w:fill="FFFFFF"/>
            <w:tcMar>
              <w:top w:w="100" w:type="dxa"/>
              <w:left w:w="150" w:type="dxa"/>
              <w:bottom w:w="100" w:type="dxa"/>
              <w:right w:w="150" w:type="dxa"/>
            </w:tcMar>
          </w:tcPr>
          <w:p w14:paraId="5FC33797" w14:textId="77777777" w:rsidR="004A7622" w:rsidRDefault="004A7622" w:rsidP="001850A7">
            <w:pPr>
              <w:jc w:val="center"/>
            </w:pPr>
            <w:r>
              <w:rPr>
                <w:sz w:val="20"/>
                <w:szCs w:val="20"/>
              </w:rPr>
              <w:t>C2 (1 cl)</w:t>
            </w:r>
          </w:p>
        </w:tc>
        <w:tc>
          <w:tcPr>
            <w:tcW w:w="1800" w:type="dxa"/>
            <w:tcBorders>
              <w:top w:val="single" w:sz="1" w:space="0" w:color="AECDE8"/>
              <w:left w:val="single" w:sz="1" w:space="0" w:color="AECDE8"/>
              <w:bottom w:val="single" w:sz="1" w:space="0" w:color="AECDE8"/>
              <w:right w:val="single" w:sz="1" w:space="0" w:color="AECDE8"/>
            </w:tcBorders>
            <w:shd w:val="clear" w:color="auto" w:fill="FFFFFF"/>
            <w:tcMar>
              <w:top w:w="100" w:type="dxa"/>
              <w:left w:w="150" w:type="dxa"/>
              <w:bottom w:w="100" w:type="dxa"/>
              <w:right w:w="150" w:type="dxa"/>
            </w:tcMar>
          </w:tcPr>
          <w:p w14:paraId="5F38984F" w14:textId="77777777" w:rsidR="004A7622" w:rsidRDefault="004A7622" w:rsidP="001850A7">
            <w:pPr>
              <w:jc w:val="center"/>
            </w:pPr>
            <w:r>
              <w:rPr>
                <w:sz w:val="20"/>
                <w:szCs w:val="20"/>
              </w:rPr>
              <w:t>26.7%</w:t>
            </w:r>
          </w:p>
        </w:tc>
        <w:tc>
          <w:tcPr>
            <w:tcW w:w="1800" w:type="dxa"/>
            <w:tcBorders>
              <w:top w:val="single" w:sz="1" w:space="0" w:color="AECDE8"/>
              <w:left w:val="single" w:sz="1" w:space="0" w:color="AECDE8"/>
              <w:bottom w:val="single" w:sz="1" w:space="0" w:color="AECDE8"/>
              <w:right w:val="single" w:sz="1" w:space="0" w:color="AECDE8"/>
            </w:tcBorders>
            <w:shd w:val="clear" w:color="auto" w:fill="FFFFFF"/>
            <w:tcMar>
              <w:top w:w="100" w:type="dxa"/>
              <w:left w:w="150" w:type="dxa"/>
              <w:bottom w:w="100" w:type="dxa"/>
              <w:right w:w="150" w:type="dxa"/>
            </w:tcMar>
          </w:tcPr>
          <w:p w14:paraId="19380397" w14:textId="77777777" w:rsidR="004A7622" w:rsidRDefault="004A7622" w:rsidP="001850A7">
            <w:pPr>
              <w:jc w:val="center"/>
            </w:pPr>
            <w:r>
              <w:rPr>
                <w:sz w:val="20"/>
                <w:szCs w:val="20"/>
              </w:rPr>
              <w:t>~11%</w:t>
            </w:r>
          </w:p>
        </w:tc>
        <w:tc>
          <w:tcPr>
            <w:tcW w:w="1800" w:type="dxa"/>
            <w:tcBorders>
              <w:top w:val="single" w:sz="1" w:space="0" w:color="AECDE8"/>
              <w:left w:val="single" w:sz="1" w:space="0" w:color="AECDE8"/>
              <w:bottom w:val="single" w:sz="1" w:space="0" w:color="AECDE8"/>
              <w:right w:val="single" w:sz="1" w:space="0" w:color="AECDE8"/>
            </w:tcBorders>
            <w:shd w:val="clear" w:color="auto" w:fill="D6EFE5"/>
            <w:tcMar>
              <w:top w:w="100" w:type="dxa"/>
              <w:left w:w="150" w:type="dxa"/>
              <w:bottom w:w="100" w:type="dxa"/>
              <w:right w:w="150" w:type="dxa"/>
            </w:tcMar>
          </w:tcPr>
          <w:p w14:paraId="14EE791F" w14:textId="77777777" w:rsidR="004A7622" w:rsidRDefault="004A7622" w:rsidP="001850A7">
            <w:pPr>
              <w:jc w:val="center"/>
            </w:pPr>
            <w:r>
              <w:rPr>
                <w:b/>
                <w:bCs/>
                <w:color w:val="1A5C45"/>
                <w:sz w:val="20"/>
                <w:szCs w:val="20"/>
              </w:rPr>
              <w:t>▲16 pp</w:t>
            </w:r>
          </w:p>
        </w:tc>
        <w:tc>
          <w:tcPr>
            <w:tcW w:w="1760" w:type="dxa"/>
            <w:tcBorders>
              <w:top w:val="single" w:sz="1" w:space="0" w:color="AECDE8"/>
              <w:left w:val="single" w:sz="1" w:space="0" w:color="AECDE8"/>
              <w:bottom w:val="single" w:sz="1" w:space="0" w:color="AECDE8"/>
              <w:right w:val="single" w:sz="1" w:space="0" w:color="AECDE8"/>
            </w:tcBorders>
            <w:shd w:val="clear" w:color="auto" w:fill="FFFFFF"/>
            <w:tcMar>
              <w:top w:w="100" w:type="dxa"/>
              <w:left w:w="150" w:type="dxa"/>
              <w:bottom w:w="100" w:type="dxa"/>
              <w:right w:w="150" w:type="dxa"/>
            </w:tcMar>
          </w:tcPr>
          <w:p w14:paraId="1BA955C2" w14:textId="77777777" w:rsidR="004A7622" w:rsidRDefault="004A7622" w:rsidP="001850A7">
            <w:pPr>
              <w:jc w:val="center"/>
            </w:pPr>
            <w:r>
              <w:rPr>
                <w:sz w:val="20"/>
                <w:szCs w:val="20"/>
              </w:rPr>
              <w:t>Large industrial client</w:t>
            </w:r>
          </w:p>
        </w:tc>
      </w:tr>
      <w:tr w:rsidR="004A7622" w14:paraId="60DE27AE" w14:textId="77777777" w:rsidTr="001850A7">
        <w:tblPrEx>
          <w:tblCellMar>
            <w:top w:w="0" w:type="dxa"/>
            <w:bottom w:w="0" w:type="dxa"/>
          </w:tblCellMar>
        </w:tblPrEx>
        <w:tc>
          <w:tcPr>
            <w:tcW w:w="2200" w:type="dxa"/>
            <w:tcBorders>
              <w:top w:val="single" w:sz="1" w:space="0" w:color="AECDE8"/>
              <w:left w:val="single" w:sz="1" w:space="0" w:color="AECDE8"/>
              <w:bottom w:val="single" w:sz="1" w:space="0" w:color="AECDE8"/>
              <w:right w:val="single" w:sz="1" w:space="0" w:color="AECDE8"/>
            </w:tcBorders>
            <w:shd w:val="clear" w:color="auto" w:fill="EBF3FB"/>
            <w:tcMar>
              <w:top w:w="100" w:type="dxa"/>
              <w:left w:w="150" w:type="dxa"/>
              <w:bottom w:w="100" w:type="dxa"/>
              <w:right w:w="150" w:type="dxa"/>
            </w:tcMar>
          </w:tcPr>
          <w:p w14:paraId="54986192" w14:textId="77777777" w:rsidR="004A7622" w:rsidRDefault="004A7622" w:rsidP="001850A7">
            <w:pPr>
              <w:jc w:val="center"/>
            </w:pPr>
            <w:r>
              <w:rPr>
                <w:sz w:val="20"/>
                <w:szCs w:val="20"/>
              </w:rPr>
              <w:t>C3 (9 cl)</w:t>
            </w:r>
          </w:p>
        </w:tc>
        <w:tc>
          <w:tcPr>
            <w:tcW w:w="1800" w:type="dxa"/>
            <w:tcBorders>
              <w:top w:val="single" w:sz="1" w:space="0" w:color="AECDE8"/>
              <w:left w:val="single" w:sz="1" w:space="0" w:color="AECDE8"/>
              <w:bottom w:val="single" w:sz="1" w:space="0" w:color="AECDE8"/>
              <w:right w:val="single" w:sz="1" w:space="0" w:color="AECDE8"/>
            </w:tcBorders>
            <w:shd w:val="clear" w:color="auto" w:fill="EBF3FB"/>
            <w:tcMar>
              <w:top w:w="100" w:type="dxa"/>
              <w:left w:w="150" w:type="dxa"/>
              <w:bottom w:w="100" w:type="dxa"/>
              <w:right w:w="150" w:type="dxa"/>
            </w:tcMar>
          </w:tcPr>
          <w:p w14:paraId="74E3EDFC" w14:textId="77777777" w:rsidR="004A7622" w:rsidRDefault="004A7622" w:rsidP="001850A7">
            <w:pPr>
              <w:jc w:val="center"/>
            </w:pPr>
            <w:r>
              <w:rPr>
                <w:sz w:val="20"/>
                <w:szCs w:val="20"/>
              </w:rPr>
              <w:t>26.7%</w:t>
            </w:r>
          </w:p>
        </w:tc>
        <w:tc>
          <w:tcPr>
            <w:tcW w:w="1800" w:type="dxa"/>
            <w:tcBorders>
              <w:top w:val="single" w:sz="1" w:space="0" w:color="AECDE8"/>
              <w:left w:val="single" w:sz="1" w:space="0" w:color="AECDE8"/>
              <w:bottom w:val="single" w:sz="1" w:space="0" w:color="AECDE8"/>
              <w:right w:val="single" w:sz="1" w:space="0" w:color="AECDE8"/>
            </w:tcBorders>
            <w:shd w:val="clear" w:color="auto" w:fill="EBF3FB"/>
            <w:tcMar>
              <w:top w:w="100" w:type="dxa"/>
              <w:left w:w="150" w:type="dxa"/>
              <w:bottom w:w="100" w:type="dxa"/>
              <w:right w:w="150" w:type="dxa"/>
            </w:tcMar>
          </w:tcPr>
          <w:p w14:paraId="672DD57B" w14:textId="77777777" w:rsidR="004A7622" w:rsidRDefault="004A7622" w:rsidP="001850A7">
            <w:pPr>
              <w:jc w:val="center"/>
            </w:pPr>
            <w:r>
              <w:rPr>
                <w:sz w:val="20"/>
                <w:szCs w:val="20"/>
              </w:rPr>
              <w:t>~5.5%</w:t>
            </w:r>
          </w:p>
        </w:tc>
        <w:tc>
          <w:tcPr>
            <w:tcW w:w="1800" w:type="dxa"/>
            <w:tcBorders>
              <w:top w:val="single" w:sz="1" w:space="0" w:color="AECDE8"/>
              <w:left w:val="single" w:sz="1" w:space="0" w:color="AECDE8"/>
              <w:bottom w:val="single" w:sz="1" w:space="0" w:color="AECDE8"/>
              <w:right w:val="single" w:sz="1" w:space="0" w:color="AECDE8"/>
            </w:tcBorders>
            <w:shd w:val="clear" w:color="auto" w:fill="D6EFE5"/>
            <w:tcMar>
              <w:top w:w="100" w:type="dxa"/>
              <w:left w:w="150" w:type="dxa"/>
              <w:bottom w:w="100" w:type="dxa"/>
              <w:right w:w="150" w:type="dxa"/>
            </w:tcMar>
          </w:tcPr>
          <w:p w14:paraId="6463AFF7" w14:textId="77777777" w:rsidR="004A7622" w:rsidRDefault="004A7622" w:rsidP="001850A7">
            <w:pPr>
              <w:jc w:val="center"/>
            </w:pPr>
            <w:r>
              <w:rPr>
                <w:b/>
                <w:bCs/>
                <w:color w:val="1A5C45"/>
                <w:sz w:val="20"/>
                <w:szCs w:val="20"/>
              </w:rPr>
              <w:t>▲21 pp</w:t>
            </w:r>
          </w:p>
        </w:tc>
        <w:tc>
          <w:tcPr>
            <w:tcW w:w="1760" w:type="dxa"/>
            <w:tcBorders>
              <w:top w:val="single" w:sz="1" w:space="0" w:color="AECDE8"/>
              <w:left w:val="single" w:sz="1" w:space="0" w:color="AECDE8"/>
              <w:bottom w:val="single" w:sz="1" w:space="0" w:color="AECDE8"/>
              <w:right w:val="single" w:sz="1" w:space="0" w:color="AECDE8"/>
            </w:tcBorders>
            <w:shd w:val="clear" w:color="auto" w:fill="EBF3FB"/>
            <w:tcMar>
              <w:top w:w="100" w:type="dxa"/>
              <w:left w:w="150" w:type="dxa"/>
              <w:bottom w:w="100" w:type="dxa"/>
              <w:right w:w="150" w:type="dxa"/>
            </w:tcMar>
          </w:tcPr>
          <w:p w14:paraId="5F62803A" w14:textId="77777777" w:rsidR="004A7622" w:rsidRDefault="004A7622" w:rsidP="001850A7">
            <w:pPr>
              <w:jc w:val="center"/>
            </w:pPr>
            <w:r>
              <w:rPr>
                <w:sz w:val="20"/>
                <w:szCs w:val="20"/>
              </w:rPr>
              <w:t>Mixed small cluster</w:t>
            </w:r>
          </w:p>
        </w:tc>
      </w:tr>
      <w:tr w:rsidR="004A7622" w14:paraId="008CA451" w14:textId="77777777" w:rsidTr="001850A7">
        <w:tblPrEx>
          <w:tblCellMar>
            <w:top w:w="0" w:type="dxa"/>
            <w:bottom w:w="0" w:type="dxa"/>
          </w:tblCellMar>
        </w:tblPrEx>
        <w:tc>
          <w:tcPr>
            <w:tcW w:w="2200" w:type="dxa"/>
            <w:tcBorders>
              <w:top w:val="single" w:sz="1" w:space="0" w:color="AECDE8"/>
              <w:left w:val="single" w:sz="1" w:space="0" w:color="AECDE8"/>
              <w:bottom w:val="single" w:sz="1" w:space="0" w:color="AECDE8"/>
              <w:right w:val="single" w:sz="1" w:space="0" w:color="AECDE8"/>
            </w:tcBorders>
            <w:shd w:val="clear" w:color="auto" w:fill="FFFFFF"/>
            <w:tcMar>
              <w:top w:w="100" w:type="dxa"/>
              <w:left w:w="150" w:type="dxa"/>
              <w:bottom w:w="100" w:type="dxa"/>
              <w:right w:w="150" w:type="dxa"/>
            </w:tcMar>
          </w:tcPr>
          <w:p w14:paraId="45A52CA8" w14:textId="77777777" w:rsidR="004A7622" w:rsidRDefault="004A7622" w:rsidP="001850A7">
            <w:pPr>
              <w:jc w:val="center"/>
            </w:pPr>
            <w:r>
              <w:rPr>
                <w:sz w:val="20"/>
                <w:szCs w:val="20"/>
              </w:rPr>
              <w:t>C4 (40 cl)</w:t>
            </w:r>
          </w:p>
        </w:tc>
        <w:tc>
          <w:tcPr>
            <w:tcW w:w="1800" w:type="dxa"/>
            <w:tcBorders>
              <w:top w:val="single" w:sz="1" w:space="0" w:color="AECDE8"/>
              <w:left w:val="single" w:sz="1" w:space="0" w:color="AECDE8"/>
              <w:bottom w:val="single" w:sz="1" w:space="0" w:color="AECDE8"/>
              <w:right w:val="single" w:sz="1" w:space="0" w:color="AECDE8"/>
            </w:tcBorders>
            <w:shd w:val="clear" w:color="auto" w:fill="FFFFFF"/>
            <w:tcMar>
              <w:top w:w="100" w:type="dxa"/>
              <w:left w:w="150" w:type="dxa"/>
              <w:bottom w:w="100" w:type="dxa"/>
              <w:right w:w="150" w:type="dxa"/>
            </w:tcMar>
          </w:tcPr>
          <w:p w14:paraId="6CAEF8D4" w14:textId="77777777" w:rsidR="004A7622" w:rsidRDefault="004A7622" w:rsidP="001850A7">
            <w:pPr>
              <w:jc w:val="center"/>
            </w:pPr>
            <w:r>
              <w:rPr>
                <w:sz w:val="20"/>
                <w:szCs w:val="20"/>
              </w:rPr>
              <w:t>26.7%</w:t>
            </w:r>
          </w:p>
        </w:tc>
        <w:tc>
          <w:tcPr>
            <w:tcW w:w="1800" w:type="dxa"/>
            <w:tcBorders>
              <w:top w:val="single" w:sz="1" w:space="0" w:color="AECDE8"/>
              <w:left w:val="single" w:sz="1" w:space="0" w:color="AECDE8"/>
              <w:bottom w:val="single" w:sz="1" w:space="0" w:color="AECDE8"/>
              <w:right w:val="single" w:sz="1" w:space="0" w:color="AECDE8"/>
            </w:tcBorders>
            <w:shd w:val="clear" w:color="auto" w:fill="FFFFFF"/>
            <w:tcMar>
              <w:top w:w="100" w:type="dxa"/>
              <w:left w:w="150" w:type="dxa"/>
              <w:bottom w:w="100" w:type="dxa"/>
              <w:right w:w="150" w:type="dxa"/>
            </w:tcMar>
          </w:tcPr>
          <w:p w14:paraId="0F8CC804" w14:textId="77777777" w:rsidR="004A7622" w:rsidRDefault="004A7622" w:rsidP="001850A7">
            <w:pPr>
              <w:jc w:val="center"/>
            </w:pPr>
            <w:r>
              <w:rPr>
                <w:sz w:val="20"/>
                <w:szCs w:val="20"/>
              </w:rPr>
              <w:t>~3.5%</w:t>
            </w:r>
          </w:p>
        </w:tc>
        <w:tc>
          <w:tcPr>
            <w:tcW w:w="1800" w:type="dxa"/>
            <w:tcBorders>
              <w:top w:val="single" w:sz="1" w:space="0" w:color="AECDE8"/>
              <w:left w:val="single" w:sz="1" w:space="0" w:color="AECDE8"/>
              <w:bottom w:val="single" w:sz="1" w:space="0" w:color="AECDE8"/>
              <w:right w:val="single" w:sz="1" w:space="0" w:color="AECDE8"/>
            </w:tcBorders>
            <w:shd w:val="clear" w:color="auto" w:fill="D6EFE5"/>
            <w:tcMar>
              <w:top w:w="100" w:type="dxa"/>
              <w:left w:w="150" w:type="dxa"/>
              <w:bottom w:w="100" w:type="dxa"/>
              <w:right w:w="150" w:type="dxa"/>
            </w:tcMar>
          </w:tcPr>
          <w:p w14:paraId="26E2039E" w14:textId="77777777" w:rsidR="004A7622" w:rsidRDefault="004A7622" w:rsidP="001850A7">
            <w:pPr>
              <w:jc w:val="center"/>
            </w:pPr>
            <w:r>
              <w:rPr>
                <w:b/>
                <w:bCs/>
                <w:color w:val="1A5C45"/>
                <w:sz w:val="20"/>
                <w:szCs w:val="20"/>
              </w:rPr>
              <w:t>▲23 pp</w:t>
            </w:r>
          </w:p>
        </w:tc>
        <w:tc>
          <w:tcPr>
            <w:tcW w:w="1760" w:type="dxa"/>
            <w:tcBorders>
              <w:top w:val="single" w:sz="1" w:space="0" w:color="AECDE8"/>
              <w:left w:val="single" w:sz="1" w:space="0" w:color="AECDE8"/>
              <w:bottom w:val="single" w:sz="1" w:space="0" w:color="AECDE8"/>
              <w:right w:val="single" w:sz="1" w:space="0" w:color="AECDE8"/>
            </w:tcBorders>
            <w:shd w:val="clear" w:color="auto" w:fill="FFFFFF"/>
            <w:tcMar>
              <w:top w:w="100" w:type="dxa"/>
              <w:left w:w="150" w:type="dxa"/>
              <w:bottom w:w="100" w:type="dxa"/>
              <w:right w:w="150" w:type="dxa"/>
            </w:tcMar>
          </w:tcPr>
          <w:p w14:paraId="47B186C9" w14:textId="77777777" w:rsidR="004A7622" w:rsidRDefault="004A7622" w:rsidP="001850A7">
            <w:pPr>
              <w:jc w:val="center"/>
            </w:pPr>
            <w:r>
              <w:rPr>
                <w:sz w:val="20"/>
                <w:szCs w:val="20"/>
              </w:rPr>
              <w:t>Commercial / mixed</w:t>
            </w:r>
          </w:p>
        </w:tc>
      </w:tr>
      <w:tr w:rsidR="004A7622" w14:paraId="1A11DA8D" w14:textId="77777777" w:rsidTr="001850A7">
        <w:tblPrEx>
          <w:tblCellMar>
            <w:top w:w="0" w:type="dxa"/>
            <w:bottom w:w="0" w:type="dxa"/>
          </w:tblCellMar>
        </w:tblPrEx>
        <w:tc>
          <w:tcPr>
            <w:tcW w:w="2200" w:type="dxa"/>
            <w:tcBorders>
              <w:top w:val="single" w:sz="1" w:space="0" w:color="AECDE8"/>
              <w:left w:val="single" w:sz="1" w:space="0" w:color="AECDE8"/>
              <w:bottom w:val="single" w:sz="1" w:space="0" w:color="AECDE8"/>
              <w:right w:val="single" w:sz="1" w:space="0" w:color="AECDE8"/>
            </w:tcBorders>
            <w:shd w:val="clear" w:color="auto" w:fill="EBF3FB"/>
            <w:tcMar>
              <w:top w:w="100" w:type="dxa"/>
              <w:left w:w="150" w:type="dxa"/>
              <w:bottom w:w="100" w:type="dxa"/>
              <w:right w:w="150" w:type="dxa"/>
            </w:tcMar>
          </w:tcPr>
          <w:p w14:paraId="2E885BFE" w14:textId="77777777" w:rsidR="004A7622" w:rsidRDefault="004A7622" w:rsidP="001850A7">
            <w:pPr>
              <w:jc w:val="center"/>
            </w:pPr>
            <w:r>
              <w:rPr>
                <w:sz w:val="20"/>
                <w:szCs w:val="20"/>
              </w:rPr>
              <w:t>C5 (2 cl)</w:t>
            </w:r>
          </w:p>
        </w:tc>
        <w:tc>
          <w:tcPr>
            <w:tcW w:w="1800" w:type="dxa"/>
            <w:tcBorders>
              <w:top w:val="single" w:sz="1" w:space="0" w:color="AECDE8"/>
              <w:left w:val="single" w:sz="1" w:space="0" w:color="AECDE8"/>
              <w:bottom w:val="single" w:sz="1" w:space="0" w:color="AECDE8"/>
              <w:right w:val="single" w:sz="1" w:space="0" w:color="AECDE8"/>
            </w:tcBorders>
            <w:shd w:val="clear" w:color="auto" w:fill="EBF3FB"/>
            <w:tcMar>
              <w:top w:w="100" w:type="dxa"/>
              <w:left w:w="150" w:type="dxa"/>
              <w:bottom w:w="100" w:type="dxa"/>
              <w:right w:w="150" w:type="dxa"/>
            </w:tcMar>
          </w:tcPr>
          <w:p w14:paraId="403DEB54" w14:textId="77777777" w:rsidR="004A7622" w:rsidRDefault="004A7622" w:rsidP="001850A7">
            <w:pPr>
              <w:jc w:val="center"/>
            </w:pPr>
            <w:r>
              <w:rPr>
                <w:sz w:val="20"/>
                <w:szCs w:val="20"/>
              </w:rPr>
              <w:t>26.7%</w:t>
            </w:r>
          </w:p>
        </w:tc>
        <w:tc>
          <w:tcPr>
            <w:tcW w:w="1800" w:type="dxa"/>
            <w:tcBorders>
              <w:top w:val="single" w:sz="1" w:space="0" w:color="AECDE8"/>
              <w:left w:val="single" w:sz="1" w:space="0" w:color="AECDE8"/>
              <w:bottom w:val="single" w:sz="1" w:space="0" w:color="AECDE8"/>
              <w:right w:val="single" w:sz="1" w:space="0" w:color="AECDE8"/>
            </w:tcBorders>
            <w:shd w:val="clear" w:color="auto" w:fill="EBF3FB"/>
            <w:tcMar>
              <w:top w:w="100" w:type="dxa"/>
              <w:left w:w="150" w:type="dxa"/>
              <w:bottom w:w="100" w:type="dxa"/>
              <w:right w:w="150" w:type="dxa"/>
            </w:tcMar>
          </w:tcPr>
          <w:p w14:paraId="2279C282" w14:textId="77777777" w:rsidR="004A7622" w:rsidRDefault="004A7622" w:rsidP="001850A7">
            <w:pPr>
              <w:jc w:val="center"/>
            </w:pPr>
            <w:r>
              <w:rPr>
                <w:sz w:val="20"/>
                <w:szCs w:val="20"/>
              </w:rPr>
              <w:t>~8.5%</w:t>
            </w:r>
          </w:p>
        </w:tc>
        <w:tc>
          <w:tcPr>
            <w:tcW w:w="1800" w:type="dxa"/>
            <w:tcBorders>
              <w:top w:val="single" w:sz="1" w:space="0" w:color="AECDE8"/>
              <w:left w:val="single" w:sz="1" w:space="0" w:color="AECDE8"/>
              <w:bottom w:val="single" w:sz="1" w:space="0" w:color="AECDE8"/>
              <w:right w:val="single" w:sz="1" w:space="0" w:color="AECDE8"/>
            </w:tcBorders>
            <w:shd w:val="clear" w:color="auto" w:fill="D6EFE5"/>
            <w:tcMar>
              <w:top w:w="100" w:type="dxa"/>
              <w:left w:w="150" w:type="dxa"/>
              <w:bottom w:w="100" w:type="dxa"/>
              <w:right w:w="150" w:type="dxa"/>
            </w:tcMar>
          </w:tcPr>
          <w:p w14:paraId="3427ADF3" w14:textId="77777777" w:rsidR="004A7622" w:rsidRDefault="004A7622" w:rsidP="001850A7">
            <w:pPr>
              <w:jc w:val="center"/>
            </w:pPr>
            <w:r>
              <w:rPr>
                <w:b/>
                <w:bCs/>
                <w:color w:val="1A5C45"/>
                <w:sz w:val="20"/>
                <w:szCs w:val="20"/>
              </w:rPr>
              <w:t>▲18 pp</w:t>
            </w:r>
          </w:p>
        </w:tc>
        <w:tc>
          <w:tcPr>
            <w:tcW w:w="1760" w:type="dxa"/>
            <w:tcBorders>
              <w:top w:val="single" w:sz="1" w:space="0" w:color="AECDE8"/>
              <w:left w:val="single" w:sz="1" w:space="0" w:color="AECDE8"/>
              <w:bottom w:val="single" w:sz="1" w:space="0" w:color="AECDE8"/>
              <w:right w:val="single" w:sz="1" w:space="0" w:color="AECDE8"/>
            </w:tcBorders>
            <w:shd w:val="clear" w:color="auto" w:fill="EBF3FB"/>
            <w:tcMar>
              <w:top w:w="100" w:type="dxa"/>
              <w:left w:w="150" w:type="dxa"/>
              <w:bottom w:w="100" w:type="dxa"/>
              <w:right w:w="150" w:type="dxa"/>
            </w:tcMar>
          </w:tcPr>
          <w:p w14:paraId="71490A02" w14:textId="77777777" w:rsidR="004A7622" w:rsidRDefault="004A7622" w:rsidP="001850A7">
            <w:pPr>
              <w:jc w:val="center"/>
            </w:pPr>
            <w:r>
              <w:rPr>
                <w:sz w:val="20"/>
                <w:szCs w:val="20"/>
              </w:rPr>
              <w:t>Small high-load cluster</w:t>
            </w:r>
          </w:p>
        </w:tc>
      </w:tr>
      <w:tr w:rsidR="004A7622" w14:paraId="15B4D663" w14:textId="77777777" w:rsidTr="001850A7">
        <w:tblPrEx>
          <w:tblCellMar>
            <w:top w:w="0" w:type="dxa"/>
            <w:bottom w:w="0" w:type="dxa"/>
          </w:tblCellMar>
        </w:tblPrEx>
        <w:tc>
          <w:tcPr>
            <w:tcW w:w="2200" w:type="dxa"/>
            <w:tcBorders>
              <w:top w:val="single" w:sz="1" w:space="0" w:color="AECDE8"/>
              <w:left w:val="single" w:sz="1" w:space="0" w:color="AECDE8"/>
              <w:bottom w:val="single" w:sz="1" w:space="0" w:color="AECDE8"/>
              <w:right w:val="single" w:sz="1" w:space="0" w:color="AECDE8"/>
            </w:tcBorders>
            <w:shd w:val="clear" w:color="auto" w:fill="1A5C45"/>
            <w:tcMar>
              <w:top w:w="100" w:type="dxa"/>
              <w:left w:w="150" w:type="dxa"/>
              <w:bottom w:w="100" w:type="dxa"/>
              <w:right w:w="150" w:type="dxa"/>
            </w:tcMar>
          </w:tcPr>
          <w:p w14:paraId="39FA1563" w14:textId="77777777" w:rsidR="004A7622" w:rsidRDefault="004A7622" w:rsidP="001850A7">
            <w:pPr>
              <w:jc w:val="center"/>
            </w:pPr>
            <w:r>
              <w:rPr>
                <w:b/>
                <w:bCs/>
                <w:color w:val="FFFFFF"/>
                <w:sz w:val="20"/>
                <w:szCs w:val="20"/>
              </w:rPr>
              <w:t>WEIGHTED AVG</w:t>
            </w:r>
          </w:p>
        </w:tc>
        <w:tc>
          <w:tcPr>
            <w:tcW w:w="1800" w:type="dxa"/>
            <w:tcBorders>
              <w:top w:val="single" w:sz="1" w:space="0" w:color="AECDE8"/>
              <w:left w:val="single" w:sz="1" w:space="0" w:color="AECDE8"/>
              <w:bottom w:val="single" w:sz="1" w:space="0" w:color="AECDE8"/>
              <w:right w:val="single" w:sz="1" w:space="0" w:color="AECDE8"/>
            </w:tcBorders>
            <w:shd w:val="clear" w:color="auto" w:fill="1A5C45"/>
            <w:tcMar>
              <w:top w:w="100" w:type="dxa"/>
              <w:left w:w="150" w:type="dxa"/>
              <w:bottom w:w="100" w:type="dxa"/>
              <w:right w:w="150" w:type="dxa"/>
            </w:tcMar>
          </w:tcPr>
          <w:p w14:paraId="4A13395A" w14:textId="77777777" w:rsidR="004A7622" w:rsidRDefault="004A7622" w:rsidP="001850A7">
            <w:pPr>
              <w:jc w:val="center"/>
            </w:pPr>
            <w:r>
              <w:rPr>
                <w:b/>
                <w:bCs/>
                <w:color w:val="FFFFFF"/>
                <w:sz w:val="20"/>
                <w:szCs w:val="20"/>
              </w:rPr>
              <w:t>26.7%</w:t>
            </w:r>
          </w:p>
        </w:tc>
        <w:tc>
          <w:tcPr>
            <w:tcW w:w="1800" w:type="dxa"/>
            <w:tcBorders>
              <w:top w:val="single" w:sz="1" w:space="0" w:color="AECDE8"/>
              <w:left w:val="single" w:sz="1" w:space="0" w:color="AECDE8"/>
              <w:bottom w:val="single" w:sz="1" w:space="0" w:color="AECDE8"/>
              <w:right w:val="single" w:sz="1" w:space="0" w:color="AECDE8"/>
            </w:tcBorders>
            <w:shd w:val="clear" w:color="auto" w:fill="1A5C45"/>
            <w:tcMar>
              <w:top w:w="100" w:type="dxa"/>
              <w:left w:w="150" w:type="dxa"/>
              <w:bottom w:w="100" w:type="dxa"/>
              <w:right w:w="150" w:type="dxa"/>
            </w:tcMar>
          </w:tcPr>
          <w:p w14:paraId="5E8C08FC" w14:textId="77777777" w:rsidR="004A7622" w:rsidRDefault="004A7622" w:rsidP="001850A7">
            <w:pPr>
              <w:jc w:val="center"/>
            </w:pPr>
            <w:r>
              <w:rPr>
                <w:b/>
                <w:bCs/>
                <w:color w:val="FFFFFF"/>
                <w:sz w:val="20"/>
                <w:szCs w:val="20"/>
              </w:rPr>
              <w:t>~7.5%</w:t>
            </w:r>
          </w:p>
        </w:tc>
        <w:tc>
          <w:tcPr>
            <w:tcW w:w="1800" w:type="dxa"/>
            <w:tcBorders>
              <w:top w:val="single" w:sz="1" w:space="0" w:color="AECDE8"/>
              <w:left w:val="single" w:sz="1" w:space="0" w:color="AECDE8"/>
              <w:bottom w:val="single" w:sz="1" w:space="0" w:color="AECDE8"/>
              <w:right w:val="single" w:sz="1" w:space="0" w:color="AECDE8"/>
            </w:tcBorders>
            <w:shd w:val="clear" w:color="auto" w:fill="2D7A5F"/>
            <w:tcMar>
              <w:top w:w="100" w:type="dxa"/>
              <w:left w:w="150" w:type="dxa"/>
              <w:bottom w:w="100" w:type="dxa"/>
              <w:right w:w="150" w:type="dxa"/>
            </w:tcMar>
          </w:tcPr>
          <w:p w14:paraId="3D419CD7" w14:textId="77777777" w:rsidR="004A7622" w:rsidRDefault="004A7622" w:rsidP="001850A7">
            <w:pPr>
              <w:jc w:val="center"/>
            </w:pPr>
            <w:r>
              <w:rPr>
                <w:b/>
                <w:bCs/>
                <w:color w:val="FFFFFF"/>
                <w:sz w:val="20"/>
                <w:szCs w:val="20"/>
              </w:rPr>
              <w:t>▲19 pp</w:t>
            </w:r>
          </w:p>
        </w:tc>
        <w:tc>
          <w:tcPr>
            <w:tcW w:w="1760" w:type="dxa"/>
            <w:tcBorders>
              <w:top w:val="single" w:sz="1" w:space="0" w:color="AECDE8"/>
              <w:left w:val="single" w:sz="1" w:space="0" w:color="AECDE8"/>
              <w:bottom w:val="single" w:sz="1" w:space="0" w:color="AECDE8"/>
              <w:right w:val="single" w:sz="1" w:space="0" w:color="AECDE8"/>
            </w:tcBorders>
            <w:shd w:val="clear" w:color="auto" w:fill="1A5C45"/>
            <w:tcMar>
              <w:top w:w="100" w:type="dxa"/>
              <w:left w:w="150" w:type="dxa"/>
              <w:bottom w:w="100" w:type="dxa"/>
              <w:right w:w="150" w:type="dxa"/>
            </w:tcMar>
          </w:tcPr>
          <w:p w14:paraId="192AB029" w14:textId="77777777" w:rsidR="004A7622" w:rsidRDefault="004A7622" w:rsidP="001850A7">
            <w:pPr>
              <w:jc w:val="center"/>
            </w:pPr>
            <w:r>
              <w:rPr>
                <w:b/>
                <w:bCs/>
                <w:color w:val="FFFFFF"/>
                <w:sz w:val="20"/>
                <w:szCs w:val="20"/>
              </w:rPr>
              <w:t>Across all 370 clients</w:t>
            </w:r>
          </w:p>
        </w:tc>
      </w:tr>
    </w:tbl>
    <w:p w14:paraId="55913E00" w14:textId="77777777" w:rsidR="004A7622" w:rsidRDefault="004A7622" w:rsidP="004A762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A7622" w14:paraId="024AF361" w14:textId="77777777" w:rsidTr="001850A7">
        <w:tblPrEx>
          <w:tblCellMar>
            <w:top w:w="0" w:type="dxa"/>
            <w:bottom w:w="0" w:type="dxa"/>
          </w:tblCellMar>
        </w:tblPrEx>
        <w:tc>
          <w:tcPr>
            <w:tcW w:w="9360" w:type="dxa"/>
            <w:tcBorders>
              <w:top w:val="single" w:sz="1" w:space="0" w:color="AECDE8"/>
              <w:left w:val="single" w:sz="1" w:space="0" w:color="AECDE8"/>
              <w:bottom w:val="single" w:sz="1" w:space="0" w:color="AECDE8"/>
              <w:right w:val="single" w:sz="1" w:space="0" w:color="AECDE8"/>
            </w:tcBorders>
            <w:shd w:val="clear" w:color="auto" w:fill="D6EFE5"/>
            <w:tcMar>
              <w:top w:w="130" w:type="dxa"/>
              <w:left w:w="220" w:type="dxa"/>
              <w:bottom w:w="130" w:type="dxa"/>
              <w:right w:w="220" w:type="dxa"/>
            </w:tcMar>
          </w:tcPr>
          <w:p w14:paraId="40045C05" w14:textId="7DA978F8" w:rsidR="004A7622" w:rsidRDefault="006C697A" w:rsidP="001850A7">
            <w:r>
              <w:rPr>
                <w:b/>
                <w:bCs/>
                <w:color w:val="1A5C45"/>
              </w:rPr>
              <w:t xml:space="preserve">We, Team </w:t>
            </w:r>
            <w:proofErr w:type="spellStart"/>
            <w:r w:rsidR="004A7622">
              <w:rPr>
                <w:b/>
                <w:bCs/>
                <w:color w:val="1A5C45"/>
              </w:rPr>
              <w:t>BroCode</w:t>
            </w:r>
            <w:proofErr w:type="spellEnd"/>
            <w:r w:rsidR="004A7622">
              <w:rPr>
                <w:b/>
                <w:bCs/>
                <w:color w:val="1A5C45"/>
              </w:rPr>
              <w:t xml:space="preserve"> achieved a weighted average MAPE of ~7.5% across all 370 clients</w:t>
            </w:r>
            <w:r>
              <w:rPr>
                <w:b/>
                <w:bCs/>
                <w:color w:val="1A5C45"/>
              </w:rPr>
              <w:t>,</w:t>
            </w:r>
            <w:r w:rsidR="004A7622">
              <w:rPr>
                <w:b/>
                <w:bCs/>
                <w:color w:val="1A5C45"/>
              </w:rPr>
              <w:t xml:space="preserve"> a ▲19 percentage-point improvement over the </w:t>
            </w:r>
            <w:proofErr w:type="spellStart"/>
            <w:r w:rsidR="004A7622">
              <w:rPr>
                <w:b/>
                <w:bCs/>
                <w:color w:val="1A5C45"/>
              </w:rPr>
              <w:t>chicken_dinner</w:t>
            </w:r>
            <w:proofErr w:type="spellEnd"/>
            <w:r w:rsidR="004A7622">
              <w:rPr>
                <w:b/>
                <w:bCs/>
                <w:color w:val="1A5C45"/>
              </w:rPr>
              <w:t xml:space="preserve"> baseline of 26.7%, and a ▲33 pp improvement on the hardest single-client cluster (C1).</w:t>
            </w:r>
          </w:p>
        </w:tc>
      </w:tr>
    </w:tbl>
    <w:p w14:paraId="10676F43" w14:textId="77777777" w:rsidR="004A7622" w:rsidRDefault="004A7622" w:rsidP="004A7622">
      <w:pPr>
        <w:spacing w:before="120"/>
      </w:pPr>
    </w:p>
    <w:p w14:paraId="6B241875" w14:textId="41B9C04E" w:rsidR="004A7622" w:rsidRDefault="004A7622" w:rsidP="004A7622">
      <w:pPr>
        <w:pStyle w:val="Heading2"/>
      </w:pPr>
      <w:r>
        <w:t>1</w:t>
      </w:r>
      <w:r w:rsidR="006C697A">
        <w:t>5</w:t>
      </w:r>
      <w:r>
        <w:t>.4 Key Contrasts: Side-by-Side Summary</w:t>
      </w:r>
    </w:p>
    <w:p w14:paraId="62CB3D68" w14:textId="77777777" w:rsidR="004A7622" w:rsidRDefault="004A7622" w:rsidP="004A7622">
      <w:pPr>
        <w:spacing w:before="80" w:after="80" w:line="320" w:lineRule="auto"/>
      </w:pPr>
      <w:r>
        <w:t>The table below summarizes the key methodological and performance differences between the two teams across all major dimensions of the project.</w:t>
      </w:r>
    </w:p>
    <w:p w14:paraId="29FFB731" w14:textId="77777777" w:rsidR="004A7622" w:rsidRDefault="004A7622" w:rsidP="004A762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80"/>
        <w:gridCol w:w="3380"/>
      </w:tblGrid>
      <w:tr w:rsidR="004A7622" w14:paraId="1C1F200F" w14:textId="77777777" w:rsidTr="001850A7">
        <w:tblPrEx>
          <w:tblCellMar>
            <w:top w:w="0" w:type="dxa"/>
            <w:bottom w:w="0" w:type="dxa"/>
          </w:tblCellMar>
        </w:tblPrEx>
        <w:trPr>
          <w:tblHeader/>
        </w:trPr>
        <w:tc>
          <w:tcPr>
            <w:tcW w:w="2600" w:type="dxa"/>
            <w:tcBorders>
              <w:top w:val="single" w:sz="1" w:space="0" w:color="AECDE8"/>
              <w:left w:val="single" w:sz="1" w:space="0" w:color="AECDE8"/>
              <w:bottom w:val="single" w:sz="1" w:space="0" w:color="AECDE8"/>
              <w:right w:val="single" w:sz="1" w:space="0" w:color="AECDE8"/>
            </w:tcBorders>
            <w:shd w:val="clear" w:color="auto" w:fill="1F3864"/>
            <w:tcMar>
              <w:top w:w="100" w:type="dxa"/>
              <w:left w:w="150" w:type="dxa"/>
              <w:bottom w:w="100" w:type="dxa"/>
              <w:right w:w="150" w:type="dxa"/>
            </w:tcMar>
          </w:tcPr>
          <w:p w14:paraId="5223A8AB" w14:textId="77777777" w:rsidR="004A7622" w:rsidRDefault="004A7622" w:rsidP="001850A7">
            <w:pPr>
              <w:jc w:val="center"/>
            </w:pPr>
            <w:r>
              <w:rPr>
                <w:b/>
                <w:bCs/>
                <w:color w:val="FFFFFF"/>
                <w:sz w:val="20"/>
                <w:szCs w:val="20"/>
              </w:rPr>
              <w:t>Dimension</w:t>
            </w:r>
          </w:p>
        </w:tc>
        <w:tc>
          <w:tcPr>
            <w:tcW w:w="3380" w:type="dxa"/>
            <w:tcBorders>
              <w:top w:val="single" w:sz="1" w:space="0" w:color="AECDE8"/>
              <w:left w:val="single" w:sz="1" w:space="0" w:color="AECDE8"/>
              <w:bottom w:val="single" w:sz="1" w:space="0" w:color="AECDE8"/>
              <w:right w:val="single" w:sz="1" w:space="0" w:color="AECDE8"/>
            </w:tcBorders>
            <w:shd w:val="clear" w:color="auto" w:fill="8B1A1A"/>
            <w:tcMar>
              <w:top w:w="100" w:type="dxa"/>
              <w:left w:w="150" w:type="dxa"/>
              <w:bottom w:w="100" w:type="dxa"/>
              <w:right w:w="150" w:type="dxa"/>
            </w:tcMar>
          </w:tcPr>
          <w:p w14:paraId="3D0A881B" w14:textId="77777777" w:rsidR="004A7622" w:rsidRDefault="004A7622" w:rsidP="001850A7">
            <w:pPr>
              <w:jc w:val="center"/>
            </w:pPr>
            <w:r>
              <w:rPr>
                <w:b/>
                <w:bCs/>
                <w:color w:val="FFFFFF"/>
                <w:sz w:val="20"/>
                <w:szCs w:val="20"/>
              </w:rPr>
              <w:t>Previous Team (</w:t>
            </w:r>
            <w:proofErr w:type="spellStart"/>
            <w:r>
              <w:rPr>
                <w:b/>
                <w:bCs/>
                <w:color w:val="FFFFFF"/>
                <w:sz w:val="20"/>
                <w:szCs w:val="20"/>
              </w:rPr>
              <w:t>chicken_dinner</w:t>
            </w:r>
            <w:proofErr w:type="spellEnd"/>
            <w:r>
              <w:rPr>
                <w:b/>
                <w:bCs/>
                <w:color w:val="FFFFFF"/>
                <w:sz w:val="20"/>
                <w:szCs w:val="20"/>
              </w:rPr>
              <w:t>)</w:t>
            </w:r>
          </w:p>
        </w:tc>
        <w:tc>
          <w:tcPr>
            <w:tcW w:w="3380" w:type="dxa"/>
            <w:tcBorders>
              <w:top w:val="single" w:sz="1" w:space="0" w:color="AECDE8"/>
              <w:left w:val="single" w:sz="1" w:space="0" w:color="AECDE8"/>
              <w:bottom w:val="single" w:sz="1" w:space="0" w:color="AECDE8"/>
              <w:right w:val="single" w:sz="1" w:space="0" w:color="AECDE8"/>
            </w:tcBorders>
            <w:shd w:val="clear" w:color="auto" w:fill="1A5C45"/>
            <w:tcMar>
              <w:top w:w="100" w:type="dxa"/>
              <w:left w:w="150" w:type="dxa"/>
              <w:bottom w:w="100" w:type="dxa"/>
              <w:right w:w="150" w:type="dxa"/>
            </w:tcMar>
          </w:tcPr>
          <w:p w14:paraId="5814416F" w14:textId="77777777" w:rsidR="004A7622" w:rsidRDefault="004A7622" w:rsidP="001850A7">
            <w:pPr>
              <w:jc w:val="center"/>
            </w:pPr>
            <w:r>
              <w:rPr>
                <w:b/>
                <w:bCs/>
                <w:color w:val="FFFFFF"/>
                <w:sz w:val="20"/>
                <w:szCs w:val="20"/>
              </w:rPr>
              <w:t>Our Team (</w:t>
            </w:r>
            <w:proofErr w:type="spellStart"/>
            <w:r>
              <w:rPr>
                <w:b/>
                <w:bCs/>
                <w:color w:val="FFFFFF"/>
                <w:sz w:val="20"/>
                <w:szCs w:val="20"/>
              </w:rPr>
              <w:t>BroCode</w:t>
            </w:r>
            <w:proofErr w:type="spellEnd"/>
            <w:r>
              <w:rPr>
                <w:b/>
                <w:bCs/>
                <w:color w:val="FFFFFF"/>
                <w:sz w:val="20"/>
                <w:szCs w:val="20"/>
              </w:rPr>
              <w:t>)</w:t>
            </w:r>
          </w:p>
        </w:tc>
      </w:tr>
      <w:tr w:rsidR="004A7622" w14:paraId="24E805CF" w14:textId="77777777" w:rsidTr="001850A7">
        <w:tblPrEx>
          <w:tblCellMar>
            <w:top w:w="0" w:type="dxa"/>
            <w:bottom w:w="0" w:type="dxa"/>
          </w:tblCellMar>
        </w:tblPrEx>
        <w:tc>
          <w:tcPr>
            <w:tcW w:w="2600" w:type="dxa"/>
            <w:tcBorders>
              <w:top w:val="single" w:sz="1" w:space="0" w:color="AECDE8"/>
              <w:left w:val="single" w:sz="1" w:space="0" w:color="AECDE8"/>
              <w:bottom w:val="single" w:sz="1" w:space="0" w:color="AECDE8"/>
              <w:right w:val="single" w:sz="1" w:space="0" w:color="AECDE8"/>
            </w:tcBorders>
            <w:shd w:val="clear" w:color="auto" w:fill="FFFFFF"/>
            <w:tcMar>
              <w:top w:w="100" w:type="dxa"/>
              <w:left w:w="150" w:type="dxa"/>
              <w:bottom w:w="100" w:type="dxa"/>
              <w:right w:w="150" w:type="dxa"/>
            </w:tcMar>
          </w:tcPr>
          <w:p w14:paraId="711DA607" w14:textId="77777777" w:rsidR="004A7622" w:rsidRDefault="004A7622" w:rsidP="001850A7">
            <w:r>
              <w:rPr>
                <w:b/>
                <w:bCs/>
                <w:sz w:val="20"/>
                <w:szCs w:val="20"/>
              </w:rPr>
              <w:t>Primary Models</w:t>
            </w:r>
          </w:p>
        </w:tc>
        <w:tc>
          <w:tcPr>
            <w:tcW w:w="3380" w:type="dxa"/>
            <w:tcBorders>
              <w:top w:val="single" w:sz="1" w:space="0" w:color="AECDE8"/>
              <w:left w:val="single" w:sz="1" w:space="0" w:color="AECDE8"/>
              <w:bottom w:val="single" w:sz="1" w:space="0" w:color="AECDE8"/>
              <w:right w:val="single" w:sz="1" w:space="0" w:color="AECDE8"/>
            </w:tcBorders>
            <w:shd w:val="clear" w:color="auto" w:fill="FFFFFF"/>
            <w:tcMar>
              <w:top w:w="100" w:type="dxa"/>
              <w:left w:w="150" w:type="dxa"/>
              <w:bottom w:w="100" w:type="dxa"/>
              <w:right w:w="150" w:type="dxa"/>
            </w:tcMar>
          </w:tcPr>
          <w:p w14:paraId="19775ECB" w14:textId="77777777" w:rsidR="004A7622" w:rsidRDefault="004A7622" w:rsidP="001850A7">
            <w:proofErr w:type="spellStart"/>
            <w:r>
              <w:rPr>
                <w:sz w:val="20"/>
                <w:szCs w:val="20"/>
              </w:rPr>
              <w:t>LightGBM</w:t>
            </w:r>
            <w:proofErr w:type="spellEnd"/>
            <w:r>
              <w:rPr>
                <w:sz w:val="20"/>
                <w:szCs w:val="20"/>
              </w:rPr>
              <w:t xml:space="preserve"> (gradient boosting)</w:t>
            </w:r>
          </w:p>
        </w:tc>
        <w:tc>
          <w:tcPr>
            <w:tcW w:w="3380" w:type="dxa"/>
            <w:tcBorders>
              <w:top w:val="single" w:sz="1" w:space="0" w:color="AECDE8"/>
              <w:left w:val="single" w:sz="1" w:space="0" w:color="AECDE8"/>
              <w:bottom w:val="single" w:sz="1" w:space="0" w:color="AECDE8"/>
              <w:right w:val="single" w:sz="1" w:space="0" w:color="AECDE8"/>
            </w:tcBorders>
            <w:shd w:val="clear" w:color="auto" w:fill="FFFFFF"/>
            <w:tcMar>
              <w:top w:w="100" w:type="dxa"/>
              <w:left w:w="150" w:type="dxa"/>
              <w:bottom w:w="100" w:type="dxa"/>
              <w:right w:w="150" w:type="dxa"/>
            </w:tcMar>
          </w:tcPr>
          <w:p w14:paraId="137C5C27" w14:textId="77777777" w:rsidR="004A7622" w:rsidRDefault="004A7622" w:rsidP="001850A7">
            <w:r>
              <w:rPr>
                <w:sz w:val="20"/>
                <w:szCs w:val="20"/>
              </w:rPr>
              <w:t xml:space="preserve">Prophet · SARIMA · LSTM · </w:t>
            </w:r>
            <w:proofErr w:type="spellStart"/>
            <w:r>
              <w:rPr>
                <w:sz w:val="20"/>
                <w:szCs w:val="20"/>
              </w:rPr>
              <w:t>DeepAR</w:t>
            </w:r>
            <w:proofErr w:type="spellEnd"/>
          </w:p>
        </w:tc>
      </w:tr>
      <w:tr w:rsidR="004A7622" w14:paraId="3A37E038" w14:textId="77777777" w:rsidTr="001850A7">
        <w:tblPrEx>
          <w:tblCellMar>
            <w:top w:w="0" w:type="dxa"/>
            <w:bottom w:w="0" w:type="dxa"/>
          </w:tblCellMar>
        </w:tblPrEx>
        <w:tc>
          <w:tcPr>
            <w:tcW w:w="2600" w:type="dxa"/>
            <w:tcBorders>
              <w:top w:val="single" w:sz="1" w:space="0" w:color="AECDE8"/>
              <w:left w:val="single" w:sz="1" w:space="0" w:color="AECDE8"/>
              <w:bottom w:val="single" w:sz="1" w:space="0" w:color="AECDE8"/>
              <w:right w:val="single" w:sz="1" w:space="0" w:color="AECDE8"/>
            </w:tcBorders>
            <w:shd w:val="clear" w:color="auto" w:fill="EBF3FB"/>
            <w:tcMar>
              <w:top w:w="100" w:type="dxa"/>
              <w:left w:w="150" w:type="dxa"/>
              <w:bottom w:w="100" w:type="dxa"/>
              <w:right w:w="150" w:type="dxa"/>
            </w:tcMar>
          </w:tcPr>
          <w:p w14:paraId="74338E2B" w14:textId="77777777" w:rsidR="004A7622" w:rsidRDefault="004A7622" w:rsidP="001850A7">
            <w:r>
              <w:rPr>
                <w:b/>
                <w:bCs/>
                <w:sz w:val="20"/>
                <w:szCs w:val="20"/>
              </w:rPr>
              <w:t>Model Strategy</w:t>
            </w:r>
          </w:p>
        </w:tc>
        <w:tc>
          <w:tcPr>
            <w:tcW w:w="3380" w:type="dxa"/>
            <w:tcBorders>
              <w:top w:val="single" w:sz="1" w:space="0" w:color="AECDE8"/>
              <w:left w:val="single" w:sz="1" w:space="0" w:color="AECDE8"/>
              <w:bottom w:val="single" w:sz="1" w:space="0" w:color="AECDE8"/>
              <w:right w:val="single" w:sz="1" w:space="0" w:color="AECDE8"/>
            </w:tcBorders>
            <w:shd w:val="clear" w:color="auto" w:fill="FAF0F0"/>
            <w:tcMar>
              <w:top w:w="100" w:type="dxa"/>
              <w:left w:w="150" w:type="dxa"/>
              <w:bottom w:w="100" w:type="dxa"/>
              <w:right w:w="150" w:type="dxa"/>
            </w:tcMar>
          </w:tcPr>
          <w:p w14:paraId="78E1FBC2" w14:textId="77777777" w:rsidR="004A7622" w:rsidRDefault="004A7622" w:rsidP="001850A7">
            <w:r>
              <w:rPr>
                <w:sz w:val="20"/>
                <w:szCs w:val="20"/>
              </w:rPr>
              <w:t>Single model per cluster</w:t>
            </w:r>
          </w:p>
        </w:tc>
        <w:tc>
          <w:tcPr>
            <w:tcW w:w="3380" w:type="dxa"/>
            <w:tcBorders>
              <w:top w:val="single" w:sz="1" w:space="0" w:color="AECDE8"/>
              <w:left w:val="single" w:sz="1" w:space="0" w:color="AECDE8"/>
              <w:bottom w:val="single" w:sz="1" w:space="0" w:color="AECDE8"/>
              <w:right w:val="single" w:sz="1" w:space="0" w:color="AECDE8"/>
            </w:tcBorders>
            <w:shd w:val="clear" w:color="auto" w:fill="EAF5EE"/>
            <w:tcMar>
              <w:top w:w="100" w:type="dxa"/>
              <w:left w:w="150" w:type="dxa"/>
              <w:bottom w:w="100" w:type="dxa"/>
              <w:right w:w="150" w:type="dxa"/>
            </w:tcMar>
          </w:tcPr>
          <w:p w14:paraId="10843026" w14:textId="77777777" w:rsidR="004A7622" w:rsidRDefault="004A7622" w:rsidP="001850A7">
            <w:r>
              <w:rPr>
                <w:sz w:val="20"/>
                <w:szCs w:val="20"/>
              </w:rPr>
              <w:t>Per-client best-model auto-selection</w:t>
            </w:r>
          </w:p>
        </w:tc>
      </w:tr>
      <w:tr w:rsidR="004A7622" w14:paraId="73743A5A" w14:textId="77777777" w:rsidTr="001850A7">
        <w:tblPrEx>
          <w:tblCellMar>
            <w:top w:w="0" w:type="dxa"/>
            <w:bottom w:w="0" w:type="dxa"/>
          </w:tblCellMar>
        </w:tblPrEx>
        <w:tc>
          <w:tcPr>
            <w:tcW w:w="2600" w:type="dxa"/>
            <w:tcBorders>
              <w:top w:val="single" w:sz="1" w:space="0" w:color="AECDE8"/>
              <w:left w:val="single" w:sz="1" w:space="0" w:color="AECDE8"/>
              <w:bottom w:val="single" w:sz="1" w:space="0" w:color="AECDE8"/>
              <w:right w:val="single" w:sz="1" w:space="0" w:color="AECDE8"/>
            </w:tcBorders>
            <w:shd w:val="clear" w:color="auto" w:fill="FFFFFF"/>
            <w:tcMar>
              <w:top w:w="100" w:type="dxa"/>
              <w:left w:w="150" w:type="dxa"/>
              <w:bottom w:w="100" w:type="dxa"/>
              <w:right w:w="150" w:type="dxa"/>
            </w:tcMar>
          </w:tcPr>
          <w:p w14:paraId="0CA1A9F3" w14:textId="77777777" w:rsidR="004A7622" w:rsidRDefault="004A7622" w:rsidP="001850A7">
            <w:r>
              <w:rPr>
                <w:b/>
                <w:bCs/>
                <w:sz w:val="20"/>
                <w:szCs w:val="20"/>
              </w:rPr>
              <w:lastRenderedPageBreak/>
              <w:t>Clustering Method</w:t>
            </w:r>
          </w:p>
        </w:tc>
        <w:tc>
          <w:tcPr>
            <w:tcW w:w="3380" w:type="dxa"/>
            <w:tcBorders>
              <w:top w:val="single" w:sz="1" w:space="0" w:color="AECDE8"/>
              <w:left w:val="single" w:sz="1" w:space="0" w:color="AECDE8"/>
              <w:bottom w:val="single" w:sz="1" w:space="0" w:color="AECDE8"/>
              <w:right w:val="single" w:sz="1" w:space="0" w:color="AECDE8"/>
            </w:tcBorders>
            <w:shd w:val="clear" w:color="auto" w:fill="FFFFFF"/>
            <w:tcMar>
              <w:top w:w="100" w:type="dxa"/>
              <w:left w:w="150" w:type="dxa"/>
              <w:bottom w:w="100" w:type="dxa"/>
              <w:right w:w="150" w:type="dxa"/>
            </w:tcMar>
          </w:tcPr>
          <w:p w14:paraId="31018E71" w14:textId="77777777" w:rsidR="004A7622" w:rsidRDefault="004A7622" w:rsidP="001850A7">
            <w:r>
              <w:rPr>
                <w:sz w:val="20"/>
                <w:szCs w:val="20"/>
              </w:rPr>
              <w:t>K-Means on L1-norm 24hr profiles (K=7)</w:t>
            </w:r>
          </w:p>
        </w:tc>
        <w:tc>
          <w:tcPr>
            <w:tcW w:w="3380" w:type="dxa"/>
            <w:tcBorders>
              <w:top w:val="single" w:sz="1" w:space="0" w:color="AECDE8"/>
              <w:left w:val="single" w:sz="1" w:space="0" w:color="AECDE8"/>
              <w:bottom w:val="single" w:sz="1" w:space="0" w:color="AECDE8"/>
              <w:right w:val="single" w:sz="1" w:space="0" w:color="AECDE8"/>
            </w:tcBorders>
            <w:shd w:val="clear" w:color="auto" w:fill="FFFFFF"/>
            <w:tcMar>
              <w:top w:w="100" w:type="dxa"/>
              <w:left w:w="150" w:type="dxa"/>
              <w:bottom w:w="100" w:type="dxa"/>
              <w:right w:w="150" w:type="dxa"/>
            </w:tcMar>
          </w:tcPr>
          <w:p w14:paraId="23C2639D" w14:textId="77777777" w:rsidR="004A7622" w:rsidRDefault="004A7622" w:rsidP="001850A7">
            <w:proofErr w:type="spellStart"/>
            <w:r>
              <w:rPr>
                <w:sz w:val="20"/>
                <w:szCs w:val="20"/>
              </w:rPr>
              <w:t>KMeans</w:t>
            </w:r>
            <w:proofErr w:type="spellEnd"/>
            <w:r>
              <w:rPr>
                <w:sz w:val="20"/>
                <w:szCs w:val="20"/>
              </w:rPr>
              <w:t xml:space="preserve"> K=6 on PCA features (not 1:1 per client)</w:t>
            </w:r>
          </w:p>
        </w:tc>
      </w:tr>
      <w:tr w:rsidR="004A7622" w14:paraId="6A1FB530" w14:textId="77777777" w:rsidTr="001850A7">
        <w:tblPrEx>
          <w:tblCellMar>
            <w:top w:w="0" w:type="dxa"/>
            <w:bottom w:w="0" w:type="dxa"/>
          </w:tblCellMar>
        </w:tblPrEx>
        <w:tc>
          <w:tcPr>
            <w:tcW w:w="2600" w:type="dxa"/>
            <w:tcBorders>
              <w:top w:val="single" w:sz="1" w:space="0" w:color="AECDE8"/>
              <w:left w:val="single" w:sz="1" w:space="0" w:color="AECDE8"/>
              <w:bottom w:val="single" w:sz="1" w:space="0" w:color="AECDE8"/>
              <w:right w:val="single" w:sz="1" w:space="0" w:color="AECDE8"/>
            </w:tcBorders>
            <w:shd w:val="clear" w:color="auto" w:fill="EBF3FB"/>
            <w:tcMar>
              <w:top w:w="100" w:type="dxa"/>
              <w:left w:w="150" w:type="dxa"/>
              <w:bottom w:w="100" w:type="dxa"/>
              <w:right w:w="150" w:type="dxa"/>
            </w:tcMar>
          </w:tcPr>
          <w:p w14:paraId="4CEF7100" w14:textId="77777777" w:rsidR="004A7622" w:rsidRDefault="004A7622" w:rsidP="001850A7">
            <w:r>
              <w:rPr>
                <w:b/>
                <w:bCs/>
                <w:sz w:val="20"/>
                <w:szCs w:val="20"/>
              </w:rPr>
              <w:t>External Features</w:t>
            </w:r>
          </w:p>
        </w:tc>
        <w:tc>
          <w:tcPr>
            <w:tcW w:w="3380" w:type="dxa"/>
            <w:tcBorders>
              <w:top w:val="single" w:sz="1" w:space="0" w:color="AECDE8"/>
              <w:left w:val="single" w:sz="1" w:space="0" w:color="AECDE8"/>
              <w:bottom w:val="single" w:sz="1" w:space="0" w:color="AECDE8"/>
              <w:right w:val="single" w:sz="1" w:space="0" w:color="AECDE8"/>
            </w:tcBorders>
            <w:shd w:val="clear" w:color="auto" w:fill="FAF0F0"/>
            <w:tcMar>
              <w:top w:w="100" w:type="dxa"/>
              <w:left w:w="150" w:type="dxa"/>
              <w:bottom w:w="100" w:type="dxa"/>
              <w:right w:w="150" w:type="dxa"/>
            </w:tcMar>
          </w:tcPr>
          <w:p w14:paraId="18CEF2D5" w14:textId="6992B854" w:rsidR="004A7622" w:rsidRDefault="004A7622" w:rsidP="001850A7">
            <w:r>
              <w:rPr>
                <w:sz w:val="20"/>
                <w:szCs w:val="20"/>
              </w:rPr>
              <w:t>Weather only (holidays)</w:t>
            </w:r>
          </w:p>
        </w:tc>
        <w:tc>
          <w:tcPr>
            <w:tcW w:w="3380" w:type="dxa"/>
            <w:tcBorders>
              <w:top w:val="single" w:sz="1" w:space="0" w:color="AECDE8"/>
              <w:left w:val="single" w:sz="1" w:space="0" w:color="AECDE8"/>
              <w:bottom w:val="single" w:sz="1" w:space="0" w:color="AECDE8"/>
              <w:right w:val="single" w:sz="1" w:space="0" w:color="AECDE8"/>
            </w:tcBorders>
            <w:shd w:val="clear" w:color="auto" w:fill="EAF5EE"/>
            <w:tcMar>
              <w:top w:w="100" w:type="dxa"/>
              <w:left w:w="150" w:type="dxa"/>
              <w:bottom w:w="100" w:type="dxa"/>
              <w:right w:w="150" w:type="dxa"/>
            </w:tcMar>
          </w:tcPr>
          <w:p w14:paraId="56468316" w14:textId="77777777" w:rsidR="004A7622" w:rsidRDefault="004A7622" w:rsidP="001850A7">
            <w:r>
              <w:rPr>
                <w:sz w:val="20"/>
                <w:szCs w:val="20"/>
              </w:rPr>
              <w:t>Weather + OMIE price (EUR/kWh) + holidays + lags</w:t>
            </w:r>
          </w:p>
        </w:tc>
      </w:tr>
      <w:tr w:rsidR="004A7622" w14:paraId="62415BF4" w14:textId="77777777" w:rsidTr="001850A7">
        <w:tblPrEx>
          <w:tblCellMar>
            <w:top w:w="0" w:type="dxa"/>
            <w:bottom w:w="0" w:type="dxa"/>
          </w:tblCellMar>
        </w:tblPrEx>
        <w:tc>
          <w:tcPr>
            <w:tcW w:w="2600" w:type="dxa"/>
            <w:tcBorders>
              <w:top w:val="single" w:sz="1" w:space="0" w:color="AECDE8"/>
              <w:left w:val="single" w:sz="1" w:space="0" w:color="AECDE8"/>
              <w:bottom w:val="single" w:sz="1" w:space="0" w:color="AECDE8"/>
              <w:right w:val="single" w:sz="1" w:space="0" w:color="AECDE8"/>
            </w:tcBorders>
            <w:shd w:val="clear" w:color="auto" w:fill="FFFFFF"/>
            <w:tcMar>
              <w:top w:w="100" w:type="dxa"/>
              <w:left w:w="150" w:type="dxa"/>
              <w:bottom w:w="100" w:type="dxa"/>
              <w:right w:w="150" w:type="dxa"/>
            </w:tcMar>
          </w:tcPr>
          <w:p w14:paraId="5D76D63E" w14:textId="77777777" w:rsidR="004A7622" w:rsidRDefault="004A7622" w:rsidP="001850A7">
            <w:r>
              <w:rPr>
                <w:b/>
                <w:bCs/>
                <w:sz w:val="20"/>
                <w:szCs w:val="20"/>
              </w:rPr>
              <w:t>Uncertainty Quantification</w:t>
            </w:r>
          </w:p>
        </w:tc>
        <w:tc>
          <w:tcPr>
            <w:tcW w:w="3380" w:type="dxa"/>
            <w:tcBorders>
              <w:top w:val="single" w:sz="1" w:space="0" w:color="AECDE8"/>
              <w:left w:val="single" w:sz="1" w:space="0" w:color="AECDE8"/>
              <w:bottom w:val="single" w:sz="1" w:space="0" w:color="AECDE8"/>
              <w:right w:val="single" w:sz="1" w:space="0" w:color="AECDE8"/>
            </w:tcBorders>
            <w:shd w:val="clear" w:color="auto" w:fill="FFFFFF"/>
            <w:tcMar>
              <w:top w:w="100" w:type="dxa"/>
              <w:left w:w="150" w:type="dxa"/>
              <w:bottom w:w="100" w:type="dxa"/>
              <w:right w:w="150" w:type="dxa"/>
            </w:tcMar>
          </w:tcPr>
          <w:p w14:paraId="3305E044" w14:textId="77777777" w:rsidR="004A7622" w:rsidRDefault="004A7622" w:rsidP="001850A7">
            <w:r>
              <w:rPr>
                <w:sz w:val="20"/>
                <w:szCs w:val="20"/>
              </w:rPr>
              <w:t>Point forecasts only</w:t>
            </w:r>
          </w:p>
        </w:tc>
        <w:tc>
          <w:tcPr>
            <w:tcW w:w="3380" w:type="dxa"/>
            <w:tcBorders>
              <w:top w:val="single" w:sz="1" w:space="0" w:color="AECDE8"/>
              <w:left w:val="single" w:sz="1" w:space="0" w:color="AECDE8"/>
              <w:bottom w:val="single" w:sz="1" w:space="0" w:color="AECDE8"/>
              <w:right w:val="single" w:sz="1" w:space="0" w:color="AECDE8"/>
            </w:tcBorders>
            <w:shd w:val="clear" w:color="auto" w:fill="FFFFFF"/>
            <w:tcMar>
              <w:top w:w="100" w:type="dxa"/>
              <w:left w:w="150" w:type="dxa"/>
              <w:bottom w:w="100" w:type="dxa"/>
              <w:right w:w="150" w:type="dxa"/>
            </w:tcMar>
          </w:tcPr>
          <w:p w14:paraId="03795F15" w14:textId="77777777" w:rsidR="004A7622" w:rsidRDefault="004A7622" w:rsidP="001850A7">
            <w:proofErr w:type="spellStart"/>
            <w:r>
              <w:rPr>
                <w:sz w:val="20"/>
                <w:szCs w:val="20"/>
              </w:rPr>
              <w:t>DeepAR</w:t>
            </w:r>
            <w:proofErr w:type="spellEnd"/>
            <w:r>
              <w:rPr>
                <w:sz w:val="20"/>
                <w:szCs w:val="20"/>
              </w:rPr>
              <w:t xml:space="preserve"> Q10/Q50/Q90 probabilistic bounds</w:t>
            </w:r>
          </w:p>
        </w:tc>
      </w:tr>
      <w:tr w:rsidR="004A7622" w14:paraId="2F5DBA81" w14:textId="77777777" w:rsidTr="001850A7">
        <w:tblPrEx>
          <w:tblCellMar>
            <w:top w:w="0" w:type="dxa"/>
            <w:bottom w:w="0" w:type="dxa"/>
          </w:tblCellMar>
        </w:tblPrEx>
        <w:tc>
          <w:tcPr>
            <w:tcW w:w="2600" w:type="dxa"/>
            <w:tcBorders>
              <w:top w:val="single" w:sz="1" w:space="0" w:color="AECDE8"/>
              <w:left w:val="single" w:sz="1" w:space="0" w:color="AECDE8"/>
              <w:bottom w:val="single" w:sz="1" w:space="0" w:color="AECDE8"/>
              <w:right w:val="single" w:sz="1" w:space="0" w:color="AECDE8"/>
            </w:tcBorders>
            <w:shd w:val="clear" w:color="auto" w:fill="EBF3FB"/>
            <w:tcMar>
              <w:top w:w="100" w:type="dxa"/>
              <w:left w:w="150" w:type="dxa"/>
              <w:bottom w:w="100" w:type="dxa"/>
              <w:right w:w="150" w:type="dxa"/>
            </w:tcMar>
          </w:tcPr>
          <w:p w14:paraId="007189BE" w14:textId="6C8224B2" w:rsidR="004A7622" w:rsidRDefault="004A7622" w:rsidP="001850A7">
            <w:r>
              <w:rPr>
                <w:b/>
                <w:bCs/>
                <w:sz w:val="20"/>
                <w:szCs w:val="20"/>
              </w:rPr>
              <w:t>Per-Client MAPE</w:t>
            </w:r>
          </w:p>
        </w:tc>
        <w:tc>
          <w:tcPr>
            <w:tcW w:w="3380" w:type="dxa"/>
            <w:tcBorders>
              <w:top w:val="single" w:sz="1" w:space="0" w:color="AECDE8"/>
              <w:left w:val="single" w:sz="1" w:space="0" w:color="AECDE8"/>
              <w:bottom w:val="single" w:sz="1" w:space="0" w:color="AECDE8"/>
              <w:right w:val="single" w:sz="1" w:space="0" w:color="AECDE8"/>
            </w:tcBorders>
            <w:shd w:val="clear" w:color="auto" w:fill="FAF0F0"/>
            <w:tcMar>
              <w:top w:w="100" w:type="dxa"/>
              <w:left w:w="150" w:type="dxa"/>
              <w:bottom w:w="100" w:type="dxa"/>
              <w:right w:w="150" w:type="dxa"/>
            </w:tcMar>
          </w:tcPr>
          <w:p w14:paraId="1EBDF94B" w14:textId="57C6B1E1" w:rsidR="004A7622" w:rsidRDefault="004A7622" w:rsidP="001850A7">
            <w:r>
              <w:rPr>
                <w:sz w:val="20"/>
                <w:szCs w:val="20"/>
              </w:rPr>
              <w:t>~26.7% (MAPE baseline)</w:t>
            </w:r>
          </w:p>
        </w:tc>
        <w:tc>
          <w:tcPr>
            <w:tcW w:w="3380" w:type="dxa"/>
            <w:tcBorders>
              <w:top w:val="single" w:sz="1" w:space="0" w:color="AECDE8"/>
              <w:left w:val="single" w:sz="1" w:space="0" w:color="AECDE8"/>
              <w:bottom w:val="single" w:sz="1" w:space="0" w:color="AECDE8"/>
              <w:right w:val="single" w:sz="1" w:space="0" w:color="AECDE8"/>
            </w:tcBorders>
            <w:shd w:val="clear" w:color="auto" w:fill="EAF5EE"/>
            <w:tcMar>
              <w:top w:w="100" w:type="dxa"/>
              <w:left w:w="150" w:type="dxa"/>
              <w:bottom w:w="100" w:type="dxa"/>
              <w:right w:w="150" w:type="dxa"/>
            </w:tcMar>
          </w:tcPr>
          <w:p w14:paraId="79117FB8" w14:textId="77777777" w:rsidR="004A7622" w:rsidRDefault="004A7622" w:rsidP="001850A7">
            <w:r>
              <w:rPr>
                <w:sz w:val="20"/>
                <w:szCs w:val="20"/>
              </w:rPr>
              <w:t>~7.5% weighted avg (▲19 pp improvement)</w:t>
            </w:r>
          </w:p>
        </w:tc>
      </w:tr>
      <w:tr w:rsidR="004A7622" w14:paraId="3050A8DA" w14:textId="77777777" w:rsidTr="001850A7">
        <w:tblPrEx>
          <w:tblCellMar>
            <w:top w:w="0" w:type="dxa"/>
            <w:bottom w:w="0" w:type="dxa"/>
          </w:tblCellMar>
        </w:tblPrEx>
        <w:tc>
          <w:tcPr>
            <w:tcW w:w="2600" w:type="dxa"/>
            <w:tcBorders>
              <w:top w:val="single" w:sz="1" w:space="0" w:color="AECDE8"/>
              <w:left w:val="single" w:sz="1" w:space="0" w:color="AECDE8"/>
              <w:bottom w:val="single" w:sz="1" w:space="0" w:color="AECDE8"/>
              <w:right w:val="single" w:sz="1" w:space="0" w:color="AECDE8"/>
            </w:tcBorders>
            <w:shd w:val="clear" w:color="auto" w:fill="FFFFFF"/>
            <w:tcMar>
              <w:top w:w="100" w:type="dxa"/>
              <w:left w:w="150" w:type="dxa"/>
              <w:bottom w:w="100" w:type="dxa"/>
              <w:right w:w="150" w:type="dxa"/>
            </w:tcMar>
          </w:tcPr>
          <w:p w14:paraId="39C8C44D" w14:textId="77777777" w:rsidR="004A7622" w:rsidRDefault="004A7622" w:rsidP="001850A7">
            <w:r>
              <w:rPr>
                <w:b/>
                <w:bCs/>
                <w:sz w:val="20"/>
                <w:szCs w:val="20"/>
              </w:rPr>
              <w:t>System-Level MAPE</w:t>
            </w:r>
          </w:p>
        </w:tc>
        <w:tc>
          <w:tcPr>
            <w:tcW w:w="3380" w:type="dxa"/>
            <w:tcBorders>
              <w:top w:val="single" w:sz="1" w:space="0" w:color="AECDE8"/>
              <w:left w:val="single" w:sz="1" w:space="0" w:color="AECDE8"/>
              <w:bottom w:val="single" w:sz="1" w:space="0" w:color="AECDE8"/>
              <w:right w:val="single" w:sz="1" w:space="0" w:color="AECDE8"/>
            </w:tcBorders>
            <w:shd w:val="clear" w:color="auto" w:fill="FFFFFF"/>
            <w:tcMar>
              <w:top w:w="100" w:type="dxa"/>
              <w:left w:w="150" w:type="dxa"/>
              <w:bottom w:w="100" w:type="dxa"/>
              <w:right w:w="150" w:type="dxa"/>
            </w:tcMar>
          </w:tcPr>
          <w:p w14:paraId="661F84DA" w14:textId="77777777" w:rsidR="004A7622" w:rsidRDefault="004A7622" w:rsidP="001850A7">
            <w:r>
              <w:rPr>
                <w:sz w:val="20"/>
                <w:szCs w:val="20"/>
              </w:rPr>
              <w:t>2.75% (aggregated sum)</w:t>
            </w:r>
          </w:p>
        </w:tc>
        <w:tc>
          <w:tcPr>
            <w:tcW w:w="3380" w:type="dxa"/>
            <w:tcBorders>
              <w:top w:val="single" w:sz="1" w:space="0" w:color="AECDE8"/>
              <w:left w:val="single" w:sz="1" w:space="0" w:color="AECDE8"/>
              <w:bottom w:val="single" w:sz="1" w:space="0" w:color="AECDE8"/>
              <w:right w:val="single" w:sz="1" w:space="0" w:color="AECDE8"/>
            </w:tcBorders>
            <w:shd w:val="clear" w:color="auto" w:fill="FFFFFF"/>
            <w:tcMar>
              <w:top w:w="100" w:type="dxa"/>
              <w:left w:w="150" w:type="dxa"/>
              <w:bottom w:w="100" w:type="dxa"/>
              <w:right w:w="150" w:type="dxa"/>
            </w:tcMar>
          </w:tcPr>
          <w:p w14:paraId="623898F4" w14:textId="77777777" w:rsidR="004A7622" w:rsidRDefault="004A7622" w:rsidP="001850A7">
            <w:r>
              <w:rPr>
                <w:sz w:val="20"/>
                <w:szCs w:val="20"/>
              </w:rPr>
              <w:t>Not separately reported</w:t>
            </w:r>
          </w:p>
        </w:tc>
      </w:tr>
      <w:tr w:rsidR="004A7622" w14:paraId="4BCFF47B" w14:textId="77777777" w:rsidTr="001850A7">
        <w:tblPrEx>
          <w:tblCellMar>
            <w:top w:w="0" w:type="dxa"/>
            <w:bottom w:w="0" w:type="dxa"/>
          </w:tblCellMar>
        </w:tblPrEx>
        <w:tc>
          <w:tcPr>
            <w:tcW w:w="2600" w:type="dxa"/>
            <w:tcBorders>
              <w:top w:val="single" w:sz="1" w:space="0" w:color="AECDE8"/>
              <w:left w:val="single" w:sz="1" w:space="0" w:color="AECDE8"/>
              <w:bottom w:val="single" w:sz="1" w:space="0" w:color="AECDE8"/>
              <w:right w:val="single" w:sz="1" w:space="0" w:color="AECDE8"/>
            </w:tcBorders>
            <w:shd w:val="clear" w:color="auto" w:fill="EBF3FB"/>
            <w:tcMar>
              <w:top w:w="100" w:type="dxa"/>
              <w:left w:w="150" w:type="dxa"/>
              <w:bottom w:w="100" w:type="dxa"/>
              <w:right w:w="150" w:type="dxa"/>
            </w:tcMar>
          </w:tcPr>
          <w:p w14:paraId="216A6F5D" w14:textId="77777777" w:rsidR="004A7622" w:rsidRDefault="004A7622" w:rsidP="001850A7">
            <w:r>
              <w:rPr>
                <w:b/>
                <w:bCs/>
                <w:sz w:val="20"/>
                <w:szCs w:val="20"/>
              </w:rPr>
              <w:t>Client Disaggregation</w:t>
            </w:r>
          </w:p>
        </w:tc>
        <w:tc>
          <w:tcPr>
            <w:tcW w:w="3380" w:type="dxa"/>
            <w:tcBorders>
              <w:top w:val="single" w:sz="1" w:space="0" w:color="AECDE8"/>
              <w:left w:val="single" w:sz="1" w:space="0" w:color="AECDE8"/>
              <w:bottom w:val="single" w:sz="1" w:space="0" w:color="AECDE8"/>
              <w:right w:val="single" w:sz="1" w:space="0" w:color="AECDE8"/>
            </w:tcBorders>
            <w:shd w:val="clear" w:color="auto" w:fill="FAF0F0"/>
            <w:tcMar>
              <w:top w:w="100" w:type="dxa"/>
              <w:left w:w="150" w:type="dxa"/>
              <w:bottom w:w="100" w:type="dxa"/>
              <w:right w:w="150" w:type="dxa"/>
            </w:tcMar>
          </w:tcPr>
          <w:p w14:paraId="0B3F1728" w14:textId="77777777" w:rsidR="004A7622" w:rsidRDefault="004A7622" w:rsidP="001850A7">
            <w:r>
              <w:rPr>
                <w:sz w:val="20"/>
                <w:szCs w:val="20"/>
              </w:rPr>
              <w:t>Cluster-level forecasts</w:t>
            </w:r>
          </w:p>
        </w:tc>
        <w:tc>
          <w:tcPr>
            <w:tcW w:w="3380" w:type="dxa"/>
            <w:tcBorders>
              <w:top w:val="single" w:sz="1" w:space="0" w:color="AECDE8"/>
              <w:left w:val="single" w:sz="1" w:space="0" w:color="AECDE8"/>
              <w:bottom w:val="single" w:sz="1" w:space="0" w:color="AECDE8"/>
              <w:right w:val="single" w:sz="1" w:space="0" w:color="AECDE8"/>
            </w:tcBorders>
            <w:shd w:val="clear" w:color="auto" w:fill="EAF5EE"/>
            <w:tcMar>
              <w:top w:w="100" w:type="dxa"/>
              <w:left w:w="150" w:type="dxa"/>
              <w:bottom w:w="100" w:type="dxa"/>
              <w:right w:w="150" w:type="dxa"/>
            </w:tcMar>
          </w:tcPr>
          <w:p w14:paraId="0E68213E" w14:textId="77777777" w:rsidR="004A7622" w:rsidRDefault="004A7622" w:rsidP="001850A7">
            <w:r>
              <w:rPr>
                <w:sz w:val="20"/>
                <w:szCs w:val="20"/>
              </w:rPr>
              <w:t>370-client disaggregation via historical ratio scaling</w:t>
            </w:r>
          </w:p>
        </w:tc>
      </w:tr>
      <w:tr w:rsidR="004A7622" w14:paraId="52740898" w14:textId="77777777" w:rsidTr="001850A7">
        <w:tblPrEx>
          <w:tblCellMar>
            <w:top w:w="0" w:type="dxa"/>
            <w:bottom w:w="0" w:type="dxa"/>
          </w:tblCellMar>
        </w:tblPrEx>
        <w:tc>
          <w:tcPr>
            <w:tcW w:w="2600" w:type="dxa"/>
            <w:tcBorders>
              <w:top w:val="single" w:sz="1" w:space="0" w:color="AECDE8"/>
              <w:left w:val="single" w:sz="1" w:space="0" w:color="AECDE8"/>
              <w:bottom w:val="single" w:sz="1" w:space="0" w:color="AECDE8"/>
              <w:right w:val="single" w:sz="1" w:space="0" w:color="AECDE8"/>
            </w:tcBorders>
            <w:shd w:val="clear" w:color="auto" w:fill="FFFFFF"/>
            <w:tcMar>
              <w:top w:w="100" w:type="dxa"/>
              <w:left w:w="150" w:type="dxa"/>
              <w:bottom w:w="100" w:type="dxa"/>
              <w:right w:w="150" w:type="dxa"/>
            </w:tcMar>
          </w:tcPr>
          <w:p w14:paraId="03E2EBED" w14:textId="77777777" w:rsidR="004A7622" w:rsidRDefault="004A7622" w:rsidP="001850A7">
            <w:r>
              <w:rPr>
                <w:b/>
                <w:bCs/>
                <w:sz w:val="20"/>
                <w:szCs w:val="20"/>
              </w:rPr>
              <w:t>OMIE Price Forecasting</w:t>
            </w:r>
          </w:p>
        </w:tc>
        <w:tc>
          <w:tcPr>
            <w:tcW w:w="3380" w:type="dxa"/>
            <w:tcBorders>
              <w:top w:val="single" w:sz="1" w:space="0" w:color="AECDE8"/>
              <w:left w:val="single" w:sz="1" w:space="0" w:color="AECDE8"/>
              <w:bottom w:val="single" w:sz="1" w:space="0" w:color="AECDE8"/>
              <w:right w:val="single" w:sz="1" w:space="0" w:color="AECDE8"/>
            </w:tcBorders>
            <w:shd w:val="clear" w:color="auto" w:fill="FFFFFF"/>
            <w:tcMar>
              <w:top w:w="100" w:type="dxa"/>
              <w:left w:w="150" w:type="dxa"/>
              <w:bottom w:w="100" w:type="dxa"/>
              <w:right w:w="150" w:type="dxa"/>
            </w:tcMar>
          </w:tcPr>
          <w:p w14:paraId="3381A363" w14:textId="77777777" w:rsidR="004A7622" w:rsidRDefault="004A7622" w:rsidP="001850A7">
            <w:r>
              <w:rPr>
                <w:sz w:val="20"/>
                <w:szCs w:val="20"/>
              </w:rPr>
              <w:t>Not included</w:t>
            </w:r>
          </w:p>
        </w:tc>
        <w:tc>
          <w:tcPr>
            <w:tcW w:w="3380" w:type="dxa"/>
            <w:tcBorders>
              <w:top w:val="single" w:sz="1" w:space="0" w:color="AECDE8"/>
              <w:left w:val="single" w:sz="1" w:space="0" w:color="AECDE8"/>
              <w:bottom w:val="single" w:sz="1" w:space="0" w:color="AECDE8"/>
              <w:right w:val="single" w:sz="1" w:space="0" w:color="AECDE8"/>
            </w:tcBorders>
            <w:shd w:val="clear" w:color="auto" w:fill="FFFFFF"/>
            <w:tcMar>
              <w:top w:w="100" w:type="dxa"/>
              <w:left w:w="150" w:type="dxa"/>
              <w:bottom w:w="100" w:type="dxa"/>
              <w:right w:w="150" w:type="dxa"/>
            </w:tcMar>
          </w:tcPr>
          <w:p w14:paraId="0F65E0F6" w14:textId="0BD4BC1F" w:rsidR="004A7622" w:rsidRDefault="004A7622" w:rsidP="001850A7">
            <w:r>
              <w:rPr>
                <w:sz w:val="20"/>
                <w:szCs w:val="20"/>
              </w:rPr>
              <w:t>Daily OMIE price forecast (Prophet)</w:t>
            </w:r>
            <w:r w:rsidR="006C697A">
              <w:rPr>
                <w:sz w:val="20"/>
                <w:szCs w:val="20"/>
              </w:rPr>
              <w:t>,</w:t>
            </w:r>
            <w:r>
              <w:rPr>
                <w:sz w:val="20"/>
                <w:szCs w:val="20"/>
              </w:rPr>
              <w:t xml:space="preserve"> separate deliverable</w:t>
            </w:r>
          </w:p>
        </w:tc>
      </w:tr>
      <w:tr w:rsidR="004A7622" w14:paraId="130D8704" w14:textId="77777777" w:rsidTr="001850A7">
        <w:tblPrEx>
          <w:tblCellMar>
            <w:top w:w="0" w:type="dxa"/>
            <w:bottom w:w="0" w:type="dxa"/>
          </w:tblCellMar>
        </w:tblPrEx>
        <w:tc>
          <w:tcPr>
            <w:tcW w:w="2600" w:type="dxa"/>
            <w:tcBorders>
              <w:top w:val="single" w:sz="1" w:space="0" w:color="AECDE8"/>
              <w:left w:val="single" w:sz="1" w:space="0" w:color="AECDE8"/>
              <w:bottom w:val="single" w:sz="1" w:space="0" w:color="AECDE8"/>
              <w:right w:val="single" w:sz="1" w:space="0" w:color="AECDE8"/>
            </w:tcBorders>
            <w:shd w:val="clear" w:color="auto" w:fill="EBF3FB"/>
            <w:tcMar>
              <w:top w:w="100" w:type="dxa"/>
              <w:left w:w="150" w:type="dxa"/>
              <w:bottom w:w="100" w:type="dxa"/>
              <w:right w:w="150" w:type="dxa"/>
            </w:tcMar>
          </w:tcPr>
          <w:p w14:paraId="487A9725" w14:textId="77777777" w:rsidR="004A7622" w:rsidRDefault="004A7622" w:rsidP="001850A7">
            <w:r>
              <w:rPr>
                <w:b/>
                <w:bCs/>
                <w:sz w:val="20"/>
                <w:szCs w:val="20"/>
              </w:rPr>
              <w:t>Dashboard / UI</w:t>
            </w:r>
          </w:p>
        </w:tc>
        <w:tc>
          <w:tcPr>
            <w:tcW w:w="3380" w:type="dxa"/>
            <w:tcBorders>
              <w:top w:val="single" w:sz="1" w:space="0" w:color="AECDE8"/>
              <w:left w:val="single" w:sz="1" w:space="0" w:color="AECDE8"/>
              <w:bottom w:val="single" w:sz="1" w:space="0" w:color="AECDE8"/>
              <w:right w:val="single" w:sz="1" w:space="0" w:color="AECDE8"/>
            </w:tcBorders>
            <w:shd w:val="clear" w:color="auto" w:fill="FAF0F0"/>
            <w:tcMar>
              <w:top w:w="100" w:type="dxa"/>
              <w:left w:w="150" w:type="dxa"/>
              <w:bottom w:w="100" w:type="dxa"/>
              <w:right w:w="150" w:type="dxa"/>
            </w:tcMar>
          </w:tcPr>
          <w:p w14:paraId="22053DCF" w14:textId="77777777" w:rsidR="004A7622" w:rsidRDefault="004A7622" w:rsidP="001850A7">
            <w:proofErr w:type="spellStart"/>
            <w:r>
              <w:rPr>
                <w:sz w:val="20"/>
                <w:szCs w:val="20"/>
              </w:rPr>
              <w:t>FastAPI</w:t>
            </w:r>
            <w:proofErr w:type="spellEnd"/>
            <w:r>
              <w:rPr>
                <w:sz w:val="20"/>
                <w:szCs w:val="20"/>
              </w:rPr>
              <w:t xml:space="preserve"> + n8n + Gemini AI (NL chat)</w:t>
            </w:r>
          </w:p>
        </w:tc>
        <w:tc>
          <w:tcPr>
            <w:tcW w:w="3380" w:type="dxa"/>
            <w:tcBorders>
              <w:top w:val="single" w:sz="1" w:space="0" w:color="AECDE8"/>
              <w:left w:val="single" w:sz="1" w:space="0" w:color="AECDE8"/>
              <w:bottom w:val="single" w:sz="1" w:space="0" w:color="AECDE8"/>
              <w:right w:val="single" w:sz="1" w:space="0" w:color="AECDE8"/>
            </w:tcBorders>
            <w:shd w:val="clear" w:color="auto" w:fill="EAF5EE"/>
            <w:tcMar>
              <w:top w:w="100" w:type="dxa"/>
              <w:left w:w="150" w:type="dxa"/>
              <w:bottom w:w="100" w:type="dxa"/>
              <w:right w:w="150" w:type="dxa"/>
            </w:tcMar>
          </w:tcPr>
          <w:p w14:paraId="3E210019" w14:textId="77777777" w:rsidR="004A7622" w:rsidRDefault="004A7622" w:rsidP="001850A7">
            <w:r>
              <w:rPr>
                <w:sz w:val="20"/>
                <w:szCs w:val="20"/>
              </w:rPr>
              <w:t>Interactive dashboard: NL chat · client lookup · team compare</w:t>
            </w:r>
          </w:p>
        </w:tc>
      </w:tr>
      <w:tr w:rsidR="004A7622" w14:paraId="2A4C0A2E" w14:textId="77777777" w:rsidTr="001850A7">
        <w:tblPrEx>
          <w:tblCellMar>
            <w:top w:w="0" w:type="dxa"/>
            <w:bottom w:w="0" w:type="dxa"/>
          </w:tblCellMar>
        </w:tblPrEx>
        <w:tc>
          <w:tcPr>
            <w:tcW w:w="2600" w:type="dxa"/>
            <w:tcBorders>
              <w:top w:val="single" w:sz="1" w:space="0" w:color="AECDE8"/>
              <w:left w:val="single" w:sz="1" w:space="0" w:color="AECDE8"/>
              <w:bottom w:val="single" w:sz="1" w:space="0" w:color="AECDE8"/>
              <w:right w:val="single" w:sz="1" w:space="0" w:color="AECDE8"/>
            </w:tcBorders>
            <w:shd w:val="clear" w:color="auto" w:fill="FFFFFF"/>
            <w:tcMar>
              <w:top w:w="100" w:type="dxa"/>
              <w:left w:w="150" w:type="dxa"/>
              <w:bottom w:w="100" w:type="dxa"/>
              <w:right w:w="150" w:type="dxa"/>
            </w:tcMar>
          </w:tcPr>
          <w:p w14:paraId="09016652" w14:textId="77777777" w:rsidR="004A7622" w:rsidRDefault="004A7622" w:rsidP="001850A7">
            <w:r>
              <w:rPr>
                <w:b/>
                <w:bCs/>
                <w:sz w:val="20"/>
                <w:szCs w:val="20"/>
              </w:rPr>
              <w:t>Deployment</w:t>
            </w:r>
          </w:p>
        </w:tc>
        <w:tc>
          <w:tcPr>
            <w:tcW w:w="3380" w:type="dxa"/>
            <w:tcBorders>
              <w:top w:val="single" w:sz="1" w:space="0" w:color="AECDE8"/>
              <w:left w:val="single" w:sz="1" w:space="0" w:color="AECDE8"/>
              <w:bottom w:val="single" w:sz="1" w:space="0" w:color="AECDE8"/>
              <w:right w:val="single" w:sz="1" w:space="0" w:color="AECDE8"/>
            </w:tcBorders>
            <w:shd w:val="clear" w:color="auto" w:fill="FFFFFF"/>
            <w:tcMar>
              <w:top w:w="100" w:type="dxa"/>
              <w:left w:w="150" w:type="dxa"/>
              <w:bottom w:w="100" w:type="dxa"/>
              <w:right w:w="150" w:type="dxa"/>
            </w:tcMar>
          </w:tcPr>
          <w:p w14:paraId="15BEFE4E" w14:textId="77777777" w:rsidR="004A7622" w:rsidRDefault="004A7622" w:rsidP="001850A7">
            <w:r>
              <w:rPr>
                <w:sz w:val="20"/>
                <w:szCs w:val="20"/>
              </w:rPr>
              <w:t xml:space="preserve">Docker + </w:t>
            </w:r>
            <w:proofErr w:type="spellStart"/>
            <w:r>
              <w:rPr>
                <w:sz w:val="20"/>
                <w:szCs w:val="20"/>
              </w:rPr>
              <w:t>FastAPI</w:t>
            </w:r>
            <w:proofErr w:type="spellEnd"/>
            <w:r>
              <w:rPr>
                <w:sz w:val="20"/>
                <w:szCs w:val="20"/>
              </w:rPr>
              <w:t xml:space="preserve"> + n8n workflow</w:t>
            </w:r>
          </w:p>
        </w:tc>
        <w:tc>
          <w:tcPr>
            <w:tcW w:w="3380" w:type="dxa"/>
            <w:tcBorders>
              <w:top w:val="single" w:sz="1" w:space="0" w:color="AECDE8"/>
              <w:left w:val="single" w:sz="1" w:space="0" w:color="AECDE8"/>
              <w:bottom w:val="single" w:sz="1" w:space="0" w:color="AECDE8"/>
              <w:right w:val="single" w:sz="1" w:space="0" w:color="AECDE8"/>
            </w:tcBorders>
            <w:shd w:val="clear" w:color="auto" w:fill="FFFFFF"/>
            <w:tcMar>
              <w:top w:w="100" w:type="dxa"/>
              <w:left w:w="150" w:type="dxa"/>
              <w:bottom w:w="100" w:type="dxa"/>
              <w:right w:w="150" w:type="dxa"/>
            </w:tcMar>
          </w:tcPr>
          <w:p w14:paraId="5B2EB7BF" w14:textId="77777777" w:rsidR="004A7622" w:rsidRDefault="004A7622" w:rsidP="001850A7">
            <w:r>
              <w:rPr>
                <w:sz w:val="20"/>
                <w:szCs w:val="20"/>
              </w:rPr>
              <w:t>UI with client-level model selection and comparison view</w:t>
            </w:r>
          </w:p>
        </w:tc>
      </w:tr>
    </w:tbl>
    <w:p w14:paraId="422F60DA" w14:textId="77777777" w:rsidR="004A7622" w:rsidRDefault="004A7622" w:rsidP="004A7622">
      <w:pPr>
        <w:spacing w:before="100"/>
      </w:pPr>
    </w:p>
    <w:p w14:paraId="2EA35261" w14:textId="12C14CAA" w:rsidR="004A7622" w:rsidRDefault="004A7622" w:rsidP="004A7622">
      <w:pPr>
        <w:pStyle w:val="Heading2"/>
      </w:pPr>
      <w:r>
        <w:t>1</w:t>
      </w:r>
      <w:r w:rsidR="006C697A">
        <w:t>5</w:t>
      </w:r>
      <w:r>
        <w:t>.5 Summary</w:t>
      </w:r>
    </w:p>
    <w:p w14:paraId="4A9C1C25" w14:textId="77777777" w:rsidR="004A7622" w:rsidRDefault="004A7622" w:rsidP="004A7622">
      <w:pPr>
        <w:spacing w:before="80" w:after="80" w:line="320" w:lineRule="auto"/>
      </w:pPr>
      <w:r>
        <w:t xml:space="preserve">Both teams tackled the same forecasting challenge with meaningfully different strategies. The previous team's </w:t>
      </w:r>
      <w:proofErr w:type="spellStart"/>
      <w:r>
        <w:t>LightGBM</w:t>
      </w:r>
      <w:proofErr w:type="spellEnd"/>
      <w:r>
        <w:t xml:space="preserve">-per-cluster pipeline was computationally lean and well-suited to a single-model-per-segment approach, achieving strong system-level aggregation accuracy (2.75% MAPE) but a per-client </w:t>
      </w:r>
      <w:proofErr w:type="spellStart"/>
      <w:r>
        <w:t>wMAPE</w:t>
      </w:r>
      <w:proofErr w:type="spellEnd"/>
      <w:r>
        <w:t xml:space="preserve"> baseline of ~26.7%.</w:t>
      </w:r>
    </w:p>
    <w:p w14:paraId="61F0872A" w14:textId="76971B19" w:rsidR="004A7622" w:rsidRDefault="004A7622" w:rsidP="004A7622">
      <w:pPr>
        <w:spacing w:before="80" w:after="80" w:line="320" w:lineRule="auto"/>
      </w:pPr>
      <w:proofErr w:type="spellStart"/>
      <w:r>
        <w:t>BroCode's</w:t>
      </w:r>
      <w:proofErr w:type="spellEnd"/>
      <w:r>
        <w:t xml:space="preserve"> approach extended the problem scope in three important directions: a richer feature set (OMIE prices, additional calendar signals), a broader model family covering statistical, deep learning, and probabilistic forecasting, and an automated per-client model routing strategy. The result was a weighted average MAPE of ~7.5%</w:t>
      </w:r>
      <w:r w:rsidR="00EA2EF1">
        <w:t>,</w:t>
      </w:r>
      <w:r>
        <w:t xml:space="preserve"> a 19 percentage-point improvement over the </w:t>
      </w:r>
      <w:proofErr w:type="spellStart"/>
      <w:r>
        <w:t>chicken_dinner</w:t>
      </w:r>
      <w:proofErr w:type="spellEnd"/>
      <w:r>
        <w:t xml:space="preserve"> baseline</w:t>
      </w:r>
      <w:r w:rsidR="00EA2EF1">
        <w:t xml:space="preserve">, </w:t>
      </w:r>
      <w:r>
        <w:t xml:space="preserve">with the added benefit of uncertainty quantification via </w:t>
      </w:r>
      <w:proofErr w:type="spellStart"/>
      <w:r>
        <w:t>DeepAR</w:t>
      </w:r>
      <w:proofErr w:type="spellEnd"/>
      <w:r>
        <w:t xml:space="preserve"> and a fully interactive dashboard for client-level exploration.</w:t>
      </w:r>
    </w:p>
    <w:p w14:paraId="637E3A49" w14:textId="77777777" w:rsidR="004A7622" w:rsidRDefault="004A7622" w:rsidP="004A762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A7622" w14:paraId="127A06A3" w14:textId="77777777" w:rsidTr="001850A7">
        <w:tblPrEx>
          <w:tblCellMar>
            <w:top w:w="0" w:type="dxa"/>
            <w:bottom w:w="0" w:type="dxa"/>
          </w:tblCellMar>
        </w:tblPrEx>
        <w:tc>
          <w:tcPr>
            <w:tcW w:w="9360" w:type="dxa"/>
            <w:tcBorders>
              <w:top w:val="single" w:sz="1" w:space="0" w:color="AECDE8"/>
              <w:left w:val="single" w:sz="1" w:space="0" w:color="AECDE8"/>
              <w:bottom w:val="single" w:sz="1" w:space="0" w:color="AECDE8"/>
              <w:right w:val="single" w:sz="1" w:space="0" w:color="AECDE8"/>
            </w:tcBorders>
            <w:shd w:val="clear" w:color="auto" w:fill="D6E4F0"/>
            <w:tcMar>
              <w:top w:w="130" w:type="dxa"/>
              <w:left w:w="220" w:type="dxa"/>
              <w:bottom w:w="130" w:type="dxa"/>
              <w:right w:w="220" w:type="dxa"/>
            </w:tcMar>
          </w:tcPr>
          <w:p w14:paraId="7C8EEF2A" w14:textId="77777777" w:rsidR="004A7622" w:rsidRDefault="004A7622" w:rsidP="001850A7">
            <w:r>
              <w:rPr>
                <w:b/>
                <w:bCs/>
                <w:color w:val="1F3864"/>
              </w:rPr>
              <w:t xml:space="preserve">Key result: </w:t>
            </w:r>
            <w:proofErr w:type="spellStart"/>
            <w:r>
              <w:rPr>
                <w:b/>
                <w:bCs/>
                <w:color w:val="1F3864"/>
              </w:rPr>
              <w:t>BroCode's</w:t>
            </w:r>
            <w:proofErr w:type="spellEnd"/>
            <w:r>
              <w:rPr>
                <w:b/>
                <w:bCs/>
                <w:color w:val="1F3864"/>
              </w:rPr>
              <w:t xml:space="preserve"> </w:t>
            </w:r>
            <w:proofErr w:type="spellStart"/>
            <w:r>
              <w:rPr>
                <w:b/>
                <w:bCs/>
                <w:color w:val="1F3864"/>
              </w:rPr>
              <w:t>KMeans</w:t>
            </w:r>
            <w:proofErr w:type="spellEnd"/>
            <w:r>
              <w:rPr>
                <w:b/>
                <w:bCs/>
                <w:color w:val="1F3864"/>
              </w:rPr>
              <w:t xml:space="preserve"> K=6 cluster-based auto-selection strategy reduced weighted average MAPE from ~26.7% (</w:t>
            </w:r>
            <w:proofErr w:type="spellStart"/>
            <w:r>
              <w:rPr>
                <w:b/>
                <w:bCs/>
                <w:color w:val="1F3864"/>
              </w:rPr>
              <w:t>chicken_dinner</w:t>
            </w:r>
            <w:proofErr w:type="spellEnd"/>
            <w:r>
              <w:rPr>
                <w:b/>
                <w:bCs/>
                <w:color w:val="1F3864"/>
              </w:rPr>
              <w:t xml:space="preserve"> baseline) to ~7.5% — a 52%+ relative error reduction across all 370 clients.</w:t>
            </w:r>
          </w:p>
        </w:tc>
      </w:tr>
    </w:tbl>
    <w:p w14:paraId="6E5D4FBD" w14:textId="77777777" w:rsidR="004A7622" w:rsidRDefault="004A7622" w:rsidP="004A7622"/>
    <w:p w14:paraId="56098521" w14:textId="77777777" w:rsidR="004A7622" w:rsidRDefault="004A7622">
      <w:pPr>
        <w:spacing w:before="80" w:after="80" w:line="320" w:lineRule="auto"/>
      </w:pPr>
    </w:p>
    <w:p w14:paraId="0D27BA31" w14:textId="31C172B2" w:rsidR="00EA2EF1" w:rsidRPr="00EA2EF1" w:rsidRDefault="004A7622" w:rsidP="00EA2EF1">
      <w:pPr>
        <w:pStyle w:val="Heading1"/>
      </w:pPr>
      <w:bookmarkStart w:id="37" w:name="_Toc228908605"/>
      <w:r>
        <w:lastRenderedPageBreak/>
        <w:t>1</w:t>
      </w:r>
      <w:r>
        <w:t>6</w:t>
      </w:r>
      <w:r>
        <w:t>. Future Work</w:t>
      </w:r>
      <w:bookmarkEnd w:id="37"/>
    </w:p>
    <w:p w14:paraId="481E8F44" w14:textId="70D2558B" w:rsidR="00EA2EF1" w:rsidRPr="00EA2EF1" w:rsidRDefault="00EA2EF1" w:rsidP="00EA2EF1">
      <w:pPr>
        <w:pStyle w:val="ListParagraph"/>
        <w:numPr>
          <w:ilvl w:val="0"/>
          <w:numId w:val="5"/>
        </w:numPr>
        <w:spacing w:before="100" w:beforeAutospacing="1" w:after="100" w:afterAutospacing="1"/>
      </w:pPr>
      <w:r w:rsidRPr="00EA2EF1">
        <w:rPr>
          <w:b/>
          <w:bCs/>
        </w:rPr>
        <w:t>Add TFT on GPU</w:t>
      </w:r>
      <w:r>
        <w:t xml:space="preserve">: </w:t>
      </w:r>
      <w:r w:rsidRPr="00EA2EF1">
        <w:t xml:space="preserve">Training should be run with </w:t>
      </w:r>
      <w:proofErr w:type="spellStart"/>
      <w:r w:rsidRPr="00EA2EF1">
        <w:t>pytorch</w:t>
      </w:r>
      <w:proofErr w:type="spellEnd"/>
      <w:r w:rsidRPr="00EA2EF1">
        <w:t>-forecasting==0.10.3 on an A100 GPU. Beyond accuracy, TFT's attention mechanism provides feature importance scores at no extra cost, offering interpretability alongside performance.</w:t>
      </w:r>
    </w:p>
    <w:p w14:paraId="576AF6A6" w14:textId="62320AE3" w:rsidR="00EA2EF1" w:rsidRPr="00EA2EF1" w:rsidRDefault="00EA2EF1" w:rsidP="00EA2EF1">
      <w:pPr>
        <w:pStyle w:val="ListParagraph"/>
        <w:numPr>
          <w:ilvl w:val="0"/>
          <w:numId w:val="5"/>
        </w:numPr>
        <w:spacing w:before="100" w:beforeAutospacing="1" w:after="100" w:afterAutospacing="1"/>
      </w:pPr>
      <w:r w:rsidRPr="00EA2EF1">
        <w:rPr>
          <w:b/>
          <w:bCs/>
        </w:rPr>
        <w:t>Rolling Monthly Re-fit</w:t>
      </w:r>
      <w:r>
        <w:t xml:space="preserve">: </w:t>
      </w:r>
      <w:r w:rsidRPr="00EA2EF1">
        <w:t>SARIMA degrades beyond a 2-week horizon as patterns drift. A drift detection trigger should automatically initiate retraining when holdout error exceeds a defined threshold, keeping models calibrated without manual intervention.</w:t>
      </w:r>
    </w:p>
    <w:p w14:paraId="3D851B11" w14:textId="52F1467E" w:rsidR="00EA2EF1" w:rsidRPr="00EA2EF1" w:rsidRDefault="00EA2EF1" w:rsidP="00EA2EF1">
      <w:pPr>
        <w:pStyle w:val="ListParagraph"/>
        <w:numPr>
          <w:ilvl w:val="0"/>
          <w:numId w:val="5"/>
        </w:numPr>
        <w:spacing w:before="100" w:beforeAutospacing="1" w:after="100" w:afterAutospacing="1"/>
      </w:pPr>
      <w:r w:rsidRPr="00EA2EF1">
        <w:rPr>
          <w:b/>
          <w:bCs/>
        </w:rPr>
        <w:t>EUR Savings Quantification</w:t>
      </w:r>
      <w:r>
        <w:t xml:space="preserve">: </w:t>
      </w:r>
      <w:r w:rsidRPr="00EA2EF1">
        <w:t>The next step is translating MAPE reduction into financial impact</w:t>
      </w:r>
      <w:r>
        <w:t>,</w:t>
      </w:r>
      <w:r w:rsidRPr="00EA2EF1">
        <w:t xml:space="preserve"> mapping forecast improvement to procurement over-buy reduction, multiplied by OMIE marginal price and kWh volume, to produce a concrete EUR savings figure per client.</w:t>
      </w:r>
    </w:p>
    <w:p w14:paraId="366C3012" w14:textId="1C756EE0" w:rsidR="00EA2EF1" w:rsidRPr="00EA2EF1" w:rsidRDefault="00EA2EF1" w:rsidP="00EA2EF1">
      <w:pPr>
        <w:pStyle w:val="ListParagraph"/>
        <w:numPr>
          <w:ilvl w:val="0"/>
          <w:numId w:val="5"/>
        </w:numPr>
        <w:spacing w:before="100" w:beforeAutospacing="1" w:after="100" w:afterAutospacing="1"/>
      </w:pPr>
      <w:proofErr w:type="spellStart"/>
      <w:r w:rsidRPr="00EA2EF1">
        <w:rPr>
          <w:b/>
          <w:bCs/>
        </w:rPr>
        <w:t>XGBoost</w:t>
      </w:r>
      <w:proofErr w:type="spellEnd"/>
      <w:r w:rsidRPr="00EA2EF1">
        <w:rPr>
          <w:b/>
          <w:bCs/>
        </w:rPr>
        <w:t xml:space="preserve"> / </w:t>
      </w:r>
      <w:proofErr w:type="spellStart"/>
      <w:r w:rsidRPr="00EA2EF1">
        <w:rPr>
          <w:b/>
          <w:bCs/>
        </w:rPr>
        <w:t>Optuna</w:t>
      </w:r>
      <w:proofErr w:type="spellEnd"/>
      <w:r w:rsidRPr="00EA2EF1">
        <w:rPr>
          <w:b/>
          <w:bCs/>
        </w:rPr>
        <w:t xml:space="preserve"> Baseline</w:t>
      </w:r>
      <w:r>
        <w:t xml:space="preserve">: </w:t>
      </w:r>
      <w:proofErr w:type="spellStart"/>
      <w:r w:rsidRPr="00EA2EF1">
        <w:t>XGBoost</w:t>
      </w:r>
      <w:proofErr w:type="spellEnd"/>
      <w:r w:rsidRPr="00EA2EF1">
        <w:t xml:space="preserve"> with lag and rolling features frequently matches LSTM performance at a fraction of the compute cost. Since it is already installed, it can be added as a fifth candidate model in the auto-selection pipeline, with </w:t>
      </w:r>
      <w:proofErr w:type="spellStart"/>
      <w:r w:rsidRPr="00EA2EF1">
        <w:t>Optuna</w:t>
      </w:r>
      <w:proofErr w:type="spellEnd"/>
      <w:r w:rsidRPr="00EA2EF1">
        <w:t xml:space="preserve"> replacing the current manual grid search.</w:t>
      </w:r>
    </w:p>
    <w:p w14:paraId="6F7CF4A8" w14:textId="602B4DA8" w:rsidR="00EA2EF1" w:rsidRPr="00EA2EF1" w:rsidRDefault="00EA2EF1" w:rsidP="00EA2EF1">
      <w:pPr>
        <w:pStyle w:val="ListParagraph"/>
        <w:numPr>
          <w:ilvl w:val="0"/>
          <w:numId w:val="5"/>
        </w:numPr>
        <w:spacing w:before="100" w:beforeAutospacing="1" w:after="100" w:afterAutospacing="1"/>
      </w:pPr>
      <w:r w:rsidRPr="00EA2EF1">
        <w:rPr>
          <w:b/>
          <w:bCs/>
        </w:rPr>
        <w:t>Production Deployment</w:t>
      </w:r>
      <w:r>
        <w:t>:</w:t>
      </w:r>
      <w:r w:rsidRPr="00EA2EF1">
        <w:t xml:space="preserve"> The cluster-to-model routing table and ratio disaggregation logic should be containerized, with forecasts pre-computed nightly so that per-client dashboard queries are served from cache rather than triggering live inference.</w:t>
      </w:r>
    </w:p>
    <w:p w14:paraId="759280A8" w14:textId="506177D4" w:rsidR="00E811BF" w:rsidRDefault="00EA2EF1" w:rsidP="00314A69">
      <w:pPr>
        <w:pStyle w:val="ListParagraph"/>
        <w:numPr>
          <w:ilvl w:val="0"/>
          <w:numId w:val="5"/>
        </w:numPr>
        <w:spacing w:before="100" w:beforeAutospacing="1" w:after="100" w:afterAutospacing="1"/>
      </w:pPr>
      <w:r w:rsidRPr="00EA2EF1">
        <w:rPr>
          <w:b/>
          <w:bCs/>
        </w:rPr>
        <w:t>Holiday Calendar Extension</w:t>
      </w:r>
      <w:r>
        <w:rPr>
          <w:b/>
          <w:bCs/>
        </w:rPr>
        <w:t>:</w:t>
      </w:r>
      <w:r w:rsidRPr="00EA2EF1">
        <w:t xml:space="preserve"> The current feature covers only Portuguese public holidays. Adding school calendars, industrial shutdown schedules, and weather extreme flags would improve accuracy during the atypical consumption periods these events produce.</w:t>
      </w:r>
    </w:p>
    <w:p w14:paraId="476EE2E4" w14:textId="72D3100D" w:rsidR="00E811BF" w:rsidRDefault="00E811BF" w:rsidP="00E811BF">
      <w:pPr>
        <w:pStyle w:val="Heading1"/>
      </w:pPr>
      <w:r w:rsidRPr="00E811BF">
        <w:t>1</w:t>
      </w:r>
      <w:r w:rsidRPr="00E811BF">
        <w:t>7</w:t>
      </w:r>
      <w:r w:rsidRPr="00E811BF">
        <w:t>. Team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4560"/>
      </w:tblGrid>
      <w:tr w:rsidR="00E811BF" w14:paraId="0568BABB" w14:textId="77777777" w:rsidTr="001850A7">
        <w:trPr>
          <w:tblHeader/>
        </w:trPr>
        <w:tc>
          <w:tcPr>
            <w:tcW w:w="3000" w:type="dxa"/>
            <w:tcBorders>
              <w:top w:val="single" w:sz="0" w:space="0" w:color="CCCCCC"/>
              <w:left w:val="single" w:sz="0" w:space="0" w:color="CCCCCC"/>
              <w:bottom w:val="single" w:sz="0" w:space="0" w:color="CCCCCC"/>
              <w:right w:val="single" w:sz="0" w:space="0" w:color="CCCCCC"/>
            </w:tcBorders>
            <w:shd w:val="clear" w:color="auto" w:fill="1F3864"/>
            <w:tcMar>
              <w:top w:w="80" w:type="dxa"/>
              <w:left w:w="120" w:type="dxa"/>
              <w:bottom w:w="80" w:type="dxa"/>
              <w:right w:w="120" w:type="dxa"/>
            </w:tcMar>
            <w:vAlign w:val="center"/>
          </w:tcPr>
          <w:p w14:paraId="040323C4" w14:textId="77777777" w:rsidR="00E811BF" w:rsidRDefault="00E811BF" w:rsidP="001850A7">
            <w:r>
              <w:rPr>
                <w:b/>
                <w:bCs/>
                <w:color w:val="FFFFFF"/>
                <w:sz w:val="20"/>
                <w:szCs w:val="20"/>
              </w:rPr>
              <w:t>Member</w:t>
            </w:r>
          </w:p>
        </w:tc>
        <w:tc>
          <w:tcPr>
            <w:tcW w:w="1800" w:type="dxa"/>
            <w:tcBorders>
              <w:top w:val="single" w:sz="0" w:space="0" w:color="CCCCCC"/>
              <w:left w:val="single" w:sz="0" w:space="0" w:color="CCCCCC"/>
              <w:bottom w:val="single" w:sz="0" w:space="0" w:color="CCCCCC"/>
              <w:right w:val="single" w:sz="0" w:space="0" w:color="CCCCCC"/>
            </w:tcBorders>
            <w:shd w:val="clear" w:color="auto" w:fill="1F3864"/>
            <w:tcMar>
              <w:top w:w="80" w:type="dxa"/>
              <w:left w:w="120" w:type="dxa"/>
              <w:bottom w:w="80" w:type="dxa"/>
              <w:right w:w="120" w:type="dxa"/>
            </w:tcMar>
            <w:vAlign w:val="center"/>
          </w:tcPr>
          <w:p w14:paraId="077FCF01" w14:textId="77777777" w:rsidR="00E811BF" w:rsidRDefault="00E811BF" w:rsidP="001850A7">
            <w:r>
              <w:rPr>
                <w:b/>
                <w:bCs/>
                <w:color w:val="FFFFFF"/>
                <w:sz w:val="20"/>
                <w:szCs w:val="20"/>
              </w:rPr>
              <w:t>ID</w:t>
            </w:r>
          </w:p>
        </w:tc>
        <w:tc>
          <w:tcPr>
            <w:tcW w:w="4560" w:type="dxa"/>
            <w:tcBorders>
              <w:top w:val="single" w:sz="0" w:space="0" w:color="CCCCCC"/>
              <w:left w:val="single" w:sz="0" w:space="0" w:color="CCCCCC"/>
              <w:bottom w:val="single" w:sz="0" w:space="0" w:color="CCCCCC"/>
              <w:right w:val="single" w:sz="0" w:space="0" w:color="CCCCCC"/>
            </w:tcBorders>
            <w:shd w:val="clear" w:color="auto" w:fill="1F3864"/>
            <w:tcMar>
              <w:top w:w="80" w:type="dxa"/>
              <w:left w:w="120" w:type="dxa"/>
              <w:bottom w:w="80" w:type="dxa"/>
              <w:right w:w="120" w:type="dxa"/>
            </w:tcMar>
            <w:vAlign w:val="center"/>
          </w:tcPr>
          <w:p w14:paraId="4D3500B3" w14:textId="77777777" w:rsidR="00E811BF" w:rsidRDefault="00E811BF" w:rsidP="001850A7">
            <w:r>
              <w:rPr>
                <w:b/>
                <w:bCs/>
                <w:color w:val="FFFFFF"/>
                <w:sz w:val="20"/>
                <w:szCs w:val="20"/>
              </w:rPr>
              <w:t>Role</w:t>
            </w:r>
          </w:p>
        </w:tc>
      </w:tr>
      <w:tr w:rsidR="00E811BF" w14:paraId="4D526534" w14:textId="77777777" w:rsidTr="001850A7">
        <w:tc>
          <w:tcPr>
            <w:tcW w:w="3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DD05A66" w14:textId="77777777" w:rsidR="00E811BF" w:rsidRDefault="00E811BF" w:rsidP="001850A7">
            <w:r>
              <w:rPr>
                <w:sz w:val="20"/>
                <w:szCs w:val="20"/>
              </w:rPr>
              <w:t>Ayush Kumar</w:t>
            </w:r>
          </w:p>
        </w:tc>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D28B2F3" w14:textId="77777777" w:rsidR="00E811BF" w:rsidRDefault="00E811BF" w:rsidP="001850A7">
            <w:r>
              <w:rPr>
                <w:sz w:val="20"/>
                <w:szCs w:val="20"/>
              </w:rPr>
              <w:t>ak5486</w:t>
            </w:r>
          </w:p>
        </w:tc>
        <w:tc>
          <w:tcPr>
            <w:tcW w:w="45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D660172" w14:textId="77777777" w:rsidR="00E811BF" w:rsidRDefault="00E811BF" w:rsidP="001850A7">
            <w:r>
              <w:rPr>
                <w:sz w:val="20"/>
                <w:szCs w:val="20"/>
              </w:rPr>
              <w:t>ML Engineer &amp; Pipeline Architect</w:t>
            </w:r>
          </w:p>
        </w:tc>
      </w:tr>
      <w:tr w:rsidR="00E811BF" w14:paraId="3D0ADCA4" w14:textId="77777777" w:rsidTr="001850A7">
        <w:tc>
          <w:tcPr>
            <w:tcW w:w="3000" w:type="dxa"/>
            <w:tcBorders>
              <w:top w:val="single" w:sz="0" w:space="0" w:color="CCCCCC"/>
              <w:left w:val="single" w:sz="0" w:space="0" w:color="CCCCCC"/>
              <w:bottom w:val="single" w:sz="0" w:space="0" w:color="CCCCCC"/>
              <w:right w:val="single" w:sz="0" w:space="0" w:color="CCCCCC"/>
            </w:tcBorders>
            <w:shd w:val="clear" w:color="auto" w:fill="F4F6F8"/>
            <w:tcMar>
              <w:top w:w="80" w:type="dxa"/>
              <w:left w:w="120" w:type="dxa"/>
              <w:bottom w:w="80" w:type="dxa"/>
              <w:right w:w="120" w:type="dxa"/>
            </w:tcMar>
          </w:tcPr>
          <w:p w14:paraId="6D016038" w14:textId="77777777" w:rsidR="00E811BF" w:rsidRDefault="00E811BF" w:rsidP="001850A7">
            <w:r>
              <w:rPr>
                <w:sz w:val="20"/>
                <w:szCs w:val="20"/>
              </w:rPr>
              <w:t>Aditi Mittal</w:t>
            </w:r>
          </w:p>
        </w:tc>
        <w:tc>
          <w:tcPr>
            <w:tcW w:w="1800" w:type="dxa"/>
            <w:tcBorders>
              <w:top w:val="single" w:sz="0" w:space="0" w:color="CCCCCC"/>
              <w:left w:val="single" w:sz="0" w:space="0" w:color="CCCCCC"/>
              <w:bottom w:val="single" w:sz="0" w:space="0" w:color="CCCCCC"/>
              <w:right w:val="single" w:sz="0" w:space="0" w:color="CCCCCC"/>
            </w:tcBorders>
            <w:shd w:val="clear" w:color="auto" w:fill="F4F6F8"/>
            <w:tcMar>
              <w:top w:w="80" w:type="dxa"/>
              <w:left w:w="120" w:type="dxa"/>
              <w:bottom w:w="80" w:type="dxa"/>
              <w:right w:w="120" w:type="dxa"/>
            </w:tcMar>
          </w:tcPr>
          <w:p w14:paraId="68D5267F" w14:textId="77777777" w:rsidR="00E811BF" w:rsidRDefault="00E811BF" w:rsidP="001850A7">
            <w:r>
              <w:rPr>
                <w:sz w:val="20"/>
                <w:szCs w:val="20"/>
              </w:rPr>
              <w:t>am6845</w:t>
            </w:r>
          </w:p>
        </w:tc>
        <w:tc>
          <w:tcPr>
            <w:tcW w:w="4560" w:type="dxa"/>
            <w:tcBorders>
              <w:top w:val="single" w:sz="0" w:space="0" w:color="CCCCCC"/>
              <w:left w:val="single" w:sz="0" w:space="0" w:color="CCCCCC"/>
              <w:bottom w:val="single" w:sz="0" w:space="0" w:color="CCCCCC"/>
              <w:right w:val="single" w:sz="0" w:space="0" w:color="CCCCCC"/>
            </w:tcBorders>
            <w:shd w:val="clear" w:color="auto" w:fill="F4F6F8"/>
            <w:tcMar>
              <w:top w:w="80" w:type="dxa"/>
              <w:left w:w="120" w:type="dxa"/>
              <w:bottom w:w="80" w:type="dxa"/>
              <w:right w:w="120" w:type="dxa"/>
            </w:tcMar>
          </w:tcPr>
          <w:p w14:paraId="5432D464" w14:textId="77777777" w:rsidR="00E811BF" w:rsidRDefault="00E811BF" w:rsidP="001850A7">
            <w:r>
              <w:rPr>
                <w:sz w:val="20"/>
                <w:szCs w:val="20"/>
              </w:rPr>
              <w:t>Data Processing &amp; Feature Engineering</w:t>
            </w:r>
          </w:p>
        </w:tc>
      </w:tr>
      <w:tr w:rsidR="00E811BF" w14:paraId="11937BFC" w14:textId="77777777" w:rsidTr="001850A7">
        <w:tc>
          <w:tcPr>
            <w:tcW w:w="3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4BF5106" w14:textId="77777777" w:rsidR="00E811BF" w:rsidRDefault="00E811BF" w:rsidP="001850A7">
            <w:r>
              <w:rPr>
                <w:sz w:val="20"/>
                <w:szCs w:val="20"/>
              </w:rPr>
              <w:t>Shweta Smriti Tripathi</w:t>
            </w:r>
          </w:p>
        </w:tc>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A943E08" w14:textId="77777777" w:rsidR="00E811BF" w:rsidRDefault="00E811BF" w:rsidP="001850A7">
            <w:r>
              <w:rPr>
                <w:sz w:val="20"/>
                <w:szCs w:val="20"/>
              </w:rPr>
              <w:t>sst2166</w:t>
            </w:r>
          </w:p>
        </w:tc>
        <w:tc>
          <w:tcPr>
            <w:tcW w:w="45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41C6D22" w14:textId="77777777" w:rsidR="00E811BF" w:rsidRDefault="00E811BF" w:rsidP="001850A7">
            <w:r>
              <w:rPr>
                <w:sz w:val="20"/>
                <w:szCs w:val="20"/>
              </w:rPr>
              <w:t>Model Evaluation &amp; Presentation</w:t>
            </w:r>
          </w:p>
        </w:tc>
      </w:tr>
    </w:tbl>
    <w:p w14:paraId="620822B9" w14:textId="77777777" w:rsidR="00E811BF" w:rsidRDefault="00E811BF" w:rsidP="00E811BF">
      <w:pPr>
        <w:spacing w:before="80"/>
      </w:pPr>
    </w:p>
    <w:p w14:paraId="6D290B8A" w14:textId="0CA7B703" w:rsidR="00E811BF" w:rsidRDefault="00E811BF" w:rsidP="00E811BF">
      <w:r>
        <w:rPr>
          <w:i/>
          <w:iCs/>
          <w:color w:val="666666"/>
        </w:rPr>
        <w:t xml:space="preserve">Team: </w:t>
      </w:r>
      <w:proofErr w:type="spellStart"/>
      <w:r>
        <w:rPr>
          <w:i/>
          <w:iCs/>
          <w:color w:val="666666"/>
        </w:rPr>
        <w:t>BroCode</w:t>
      </w:r>
      <w:proofErr w:type="spellEnd"/>
      <w:r>
        <w:rPr>
          <w:i/>
          <w:iCs/>
          <w:color w:val="666666"/>
        </w:rPr>
        <w:t xml:space="preserve"> | Course: </w:t>
      </w:r>
      <w:r>
        <w:rPr>
          <w:i/>
          <w:iCs/>
          <w:color w:val="666666"/>
        </w:rPr>
        <w:t>Electricity</w:t>
      </w:r>
      <w:r>
        <w:rPr>
          <w:i/>
          <w:iCs/>
          <w:color w:val="666666"/>
        </w:rPr>
        <w:t xml:space="preserve"> Forecasting | Ma</w:t>
      </w:r>
      <w:r>
        <w:rPr>
          <w:i/>
          <w:iCs/>
          <w:color w:val="666666"/>
        </w:rPr>
        <w:t>y</w:t>
      </w:r>
      <w:r>
        <w:rPr>
          <w:i/>
          <w:iCs/>
          <w:color w:val="666666"/>
        </w:rPr>
        <w:t xml:space="preserve"> 2026</w:t>
      </w:r>
    </w:p>
    <w:p w14:paraId="170F77AD" w14:textId="77777777" w:rsidR="00E811BF" w:rsidRDefault="00E811BF">
      <w:pPr>
        <w:spacing w:before="80" w:after="80" w:line="320" w:lineRule="auto"/>
      </w:pPr>
    </w:p>
    <w:sectPr w:rsidR="00E811BF">
      <w:headerReference w:type="default" r:id="rId27"/>
      <w:footerReference w:type="default" r:id="rId2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707176" w14:textId="77777777" w:rsidR="00D75A36" w:rsidRDefault="00D75A36">
      <w:r>
        <w:separator/>
      </w:r>
    </w:p>
  </w:endnote>
  <w:endnote w:type="continuationSeparator" w:id="0">
    <w:p w14:paraId="670A5A0A" w14:textId="77777777" w:rsidR="00D75A36" w:rsidRDefault="00D75A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94D86" w14:textId="77777777" w:rsidR="000A2CD3" w:rsidRDefault="00000000">
    <w:pPr>
      <w:pBdr>
        <w:top w:val="single" w:sz="4" w:space="4" w:color="2E75B6"/>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A03BC6">
      <w:rPr>
        <w:noProof/>
        <w:color w:val="888888"/>
        <w:sz w:val="18"/>
        <w:szCs w:val="18"/>
      </w:rPr>
      <w:t>2</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A03BC6">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55EA5" w14:textId="77777777" w:rsidR="00D75A36" w:rsidRDefault="00D75A36">
      <w:r>
        <w:separator/>
      </w:r>
    </w:p>
  </w:footnote>
  <w:footnote w:type="continuationSeparator" w:id="0">
    <w:p w14:paraId="7B155964" w14:textId="77777777" w:rsidR="00D75A36" w:rsidRDefault="00D75A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EAA51" w14:textId="77777777" w:rsidR="000A2CD3" w:rsidRDefault="00000000">
    <w:pPr>
      <w:pBdr>
        <w:bottom w:val="single" w:sz="4" w:space="4" w:color="2E75B6"/>
      </w:pBdr>
      <w:tabs>
        <w:tab w:val="right" w:pos="9026"/>
      </w:tabs>
    </w:pPr>
    <w:r>
      <w:rPr>
        <w:color w:val="888888"/>
        <w:sz w:val="18"/>
        <w:szCs w:val="18"/>
      </w:rPr>
      <w:t>Electricity Load Forecasting — Technical Documentation</w:t>
    </w:r>
    <w:r>
      <w:rPr>
        <w:color w:val="888888"/>
        <w:sz w:val="18"/>
        <w:szCs w:val="18"/>
      </w:rPr>
      <w:tab/>
    </w:r>
    <w:proofErr w:type="spellStart"/>
    <w:r>
      <w:rPr>
        <w:color w:val="888888"/>
        <w:sz w:val="18"/>
        <w:szCs w:val="18"/>
      </w:rPr>
      <w:t>BroCode</w:t>
    </w:r>
    <w:proofErr w:type="spellEnd"/>
    <w:r>
      <w:rPr>
        <w:color w:val="888888"/>
        <w:sz w:val="18"/>
        <w:szCs w:val="18"/>
      </w:rPr>
      <w:t xml:space="preserve"> Team | May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341D"/>
    <w:multiLevelType w:val="hybridMultilevel"/>
    <w:tmpl w:val="104A4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277C94"/>
    <w:multiLevelType w:val="hybridMultilevel"/>
    <w:tmpl w:val="2772A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A894C15"/>
    <w:multiLevelType w:val="hybridMultilevel"/>
    <w:tmpl w:val="24BCA7E6"/>
    <w:lvl w:ilvl="0" w:tplc="959E4492">
      <w:start w:val="1"/>
      <w:numFmt w:val="bullet"/>
      <w:lvlText w:val="●"/>
      <w:lvlJc w:val="left"/>
      <w:pPr>
        <w:ind w:left="720" w:hanging="360"/>
      </w:pPr>
    </w:lvl>
    <w:lvl w:ilvl="1" w:tplc="E6608F80">
      <w:start w:val="1"/>
      <w:numFmt w:val="bullet"/>
      <w:lvlText w:val="○"/>
      <w:lvlJc w:val="left"/>
      <w:pPr>
        <w:ind w:left="1440" w:hanging="360"/>
      </w:pPr>
    </w:lvl>
    <w:lvl w:ilvl="2" w:tplc="BC9E8F58">
      <w:start w:val="1"/>
      <w:numFmt w:val="bullet"/>
      <w:lvlText w:val="■"/>
      <w:lvlJc w:val="left"/>
      <w:pPr>
        <w:ind w:left="2160" w:hanging="360"/>
      </w:pPr>
    </w:lvl>
    <w:lvl w:ilvl="3" w:tplc="994EB772">
      <w:start w:val="1"/>
      <w:numFmt w:val="bullet"/>
      <w:lvlText w:val="●"/>
      <w:lvlJc w:val="left"/>
      <w:pPr>
        <w:ind w:left="2880" w:hanging="360"/>
      </w:pPr>
    </w:lvl>
    <w:lvl w:ilvl="4" w:tplc="3056C1E6">
      <w:start w:val="1"/>
      <w:numFmt w:val="bullet"/>
      <w:lvlText w:val="○"/>
      <w:lvlJc w:val="left"/>
      <w:pPr>
        <w:ind w:left="3600" w:hanging="360"/>
      </w:pPr>
    </w:lvl>
    <w:lvl w:ilvl="5" w:tplc="4FAE3706">
      <w:start w:val="1"/>
      <w:numFmt w:val="bullet"/>
      <w:lvlText w:val="■"/>
      <w:lvlJc w:val="left"/>
      <w:pPr>
        <w:ind w:left="4320" w:hanging="360"/>
      </w:pPr>
    </w:lvl>
    <w:lvl w:ilvl="6" w:tplc="3F287674">
      <w:start w:val="1"/>
      <w:numFmt w:val="bullet"/>
      <w:lvlText w:val="●"/>
      <w:lvlJc w:val="left"/>
      <w:pPr>
        <w:ind w:left="5040" w:hanging="360"/>
      </w:pPr>
    </w:lvl>
    <w:lvl w:ilvl="7" w:tplc="9C9233F2">
      <w:start w:val="1"/>
      <w:numFmt w:val="bullet"/>
      <w:lvlText w:val="●"/>
      <w:lvlJc w:val="left"/>
      <w:pPr>
        <w:ind w:left="5760" w:hanging="360"/>
      </w:pPr>
    </w:lvl>
    <w:lvl w:ilvl="8" w:tplc="2E724062">
      <w:start w:val="1"/>
      <w:numFmt w:val="bullet"/>
      <w:lvlText w:val="●"/>
      <w:lvlJc w:val="left"/>
      <w:pPr>
        <w:ind w:left="6480" w:hanging="360"/>
      </w:pPr>
    </w:lvl>
  </w:abstractNum>
  <w:abstractNum w:abstractNumId="3" w15:restartNumberingAfterBreak="0">
    <w:nsid w:val="474E3EDB"/>
    <w:multiLevelType w:val="hybridMultilevel"/>
    <w:tmpl w:val="2382B6F8"/>
    <w:lvl w:ilvl="0" w:tplc="B66E37EE">
      <w:start w:val="1"/>
      <w:numFmt w:val="decimal"/>
      <w:lvlText w:val="%1."/>
      <w:lvlJc w:val="left"/>
      <w:pPr>
        <w:spacing w:before="40" w:after="40"/>
        <w:ind w:left="720" w:hanging="360"/>
      </w:pPr>
    </w:lvl>
    <w:lvl w:ilvl="1" w:tplc="06AE8398">
      <w:numFmt w:val="decimal"/>
      <w:lvlText w:val=""/>
      <w:lvlJc w:val="left"/>
    </w:lvl>
    <w:lvl w:ilvl="2" w:tplc="F9747C56">
      <w:numFmt w:val="decimal"/>
      <w:lvlText w:val=""/>
      <w:lvlJc w:val="left"/>
    </w:lvl>
    <w:lvl w:ilvl="3" w:tplc="53B4A664">
      <w:numFmt w:val="decimal"/>
      <w:lvlText w:val=""/>
      <w:lvlJc w:val="left"/>
    </w:lvl>
    <w:lvl w:ilvl="4" w:tplc="CDDAA666">
      <w:numFmt w:val="decimal"/>
      <w:lvlText w:val=""/>
      <w:lvlJc w:val="left"/>
    </w:lvl>
    <w:lvl w:ilvl="5" w:tplc="2FE86176">
      <w:numFmt w:val="decimal"/>
      <w:lvlText w:val=""/>
      <w:lvlJc w:val="left"/>
    </w:lvl>
    <w:lvl w:ilvl="6" w:tplc="664ABDE4">
      <w:numFmt w:val="decimal"/>
      <w:lvlText w:val=""/>
      <w:lvlJc w:val="left"/>
    </w:lvl>
    <w:lvl w:ilvl="7" w:tplc="5B2881C2">
      <w:numFmt w:val="decimal"/>
      <w:lvlText w:val=""/>
      <w:lvlJc w:val="left"/>
    </w:lvl>
    <w:lvl w:ilvl="8" w:tplc="88B055C4">
      <w:numFmt w:val="decimal"/>
      <w:lvlText w:val=""/>
      <w:lvlJc w:val="left"/>
    </w:lvl>
  </w:abstractNum>
  <w:abstractNum w:abstractNumId="4" w15:restartNumberingAfterBreak="0">
    <w:nsid w:val="5A2757CB"/>
    <w:multiLevelType w:val="hybridMultilevel"/>
    <w:tmpl w:val="9C502E3C"/>
    <w:lvl w:ilvl="0" w:tplc="0AFCD0F4">
      <w:start w:val="1"/>
      <w:numFmt w:val="bullet"/>
      <w:lvlText w:val="●"/>
      <w:lvlJc w:val="left"/>
      <w:pPr>
        <w:ind w:left="720" w:hanging="360"/>
      </w:pPr>
    </w:lvl>
    <w:lvl w:ilvl="1" w:tplc="CF72091A">
      <w:start w:val="1"/>
      <w:numFmt w:val="bullet"/>
      <w:lvlText w:val="○"/>
      <w:lvlJc w:val="left"/>
      <w:pPr>
        <w:ind w:left="1440" w:hanging="360"/>
      </w:pPr>
    </w:lvl>
    <w:lvl w:ilvl="2" w:tplc="7CC03B70">
      <w:start w:val="1"/>
      <w:numFmt w:val="bullet"/>
      <w:lvlText w:val="■"/>
      <w:lvlJc w:val="left"/>
      <w:pPr>
        <w:ind w:left="2160" w:hanging="360"/>
      </w:pPr>
    </w:lvl>
    <w:lvl w:ilvl="3" w:tplc="AFB42300">
      <w:start w:val="1"/>
      <w:numFmt w:val="bullet"/>
      <w:lvlText w:val="●"/>
      <w:lvlJc w:val="left"/>
      <w:pPr>
        <w:ind w:left="2880" w:hanging="360"/>
      </w:pPr>
    </w:lvl>
    <w:lvl w:ilvl="4" w:tplc="FDECFA96">
      <w:start w:val="1"/>
      <w:numFmt w:val="bullet"/>
      <w:lvlText w:val="○"/>
      <w:lvlJc w:val="left"/>
      <w:pPr>
        <w:ind w:left="3600" w:hanging="360"/>
      </w:pPr>
    </w:lvl>
    <w:lvl w:ilvl="5" w:tplc="F30E2324">
      <w:start w:val="1"/>
      <w:numFmt w:val="bullet"/>
      <w:lvlText w:val="■"/>
      <w:lvlJc w:val="left"/>
      <w:pPr>
        <w:ind w:left="4320" w:hanging="360"/>
      </w:pPr>
    </w:lvl>
    <w:lvl w:ilvl="6" w:tplc="6492A7E4">
      <w:start w:val="1"/>
      <w:numFmt w:val="bullet"/>
      <w:lvlText w:val="●"/>
      <w:lvlJc w:val="left"/>
      <w:pPr>
        <w:ind w:left="5040" w:hanging="360"/>
      </w:pPr>
    </w:lvl>
    <w:lvl w:ilvl="7" w:tplc="45B6E17A">
      <w:start w:val="1"/>
      <w:numFmt w:val="bullet"/>
      <w:lvlText w:val="●"/>
      <w:lvlJc w:val="left"/>
      <w:pPr>
        <w:ind w:left="5760" w:hanging="360"/>
      </w:pPr>
    </w:lvl>
    <w:lvl w:ilvl="8" w:tplc="AEF44BB6">
      <w:start w:val="1"/>
      <w:numFmt w:val="bullet"/>
      <w:lvlText w:val="●"/>
      <w:lvlJc w:val="left"/>
      <w:pPr>
        <w:ind w:left="6480" w:hanging="360"/>
      </w:pPr>
    </w:lvl>
  </w:abstractNum>
  <w:abstractNum w:abstractNumId="5" w15:restartNumberingAfterBreak="0">
    <w:nsid w:val="716D4411"/>
    <w:multiLevelType w:val="hybridMultilevel"/>
    <w:tmpl w:val="00006180"/>
    <w:lvl w:ilvl="0" w:tplc="0A72FECC">
      <w:start w:val="1"/>
      <w:numFmt w:val="bullet"/>
      <w:lvlText w:val="•"/>
      <w:lvlJc w:val="left"/>
      <w:pPr>
        <w:spacing w:before="40" w:after="40"/>
        <w:ind w:left="720" w:hanging="360"/>
      </w:pPr>
    </w:lvl>
    <w:lvl w:ilvl="1" w:tplc="7B34F3D4">
      <w:numFmt w:val="decimal"/>
      <w:lvlText w:val=""/>
      <w:lvlJc w:val="left"/>
    </w:lvl>
    <w:lvl w:ilvl="2" w:tplc="B36012E0">
      <w:numFmt w:val="decimal"/>
      <w:lvlText w:val=""/>
      <w:lvlJc w:val="left"/>
    </w:lvl>
    <w:lvl w:ilvl="3" w:tplc="5CE8BE08">
      <w:numFmt w:val="decimal"/>
      <w:lvlText w:val=""/>
      <w:lvlJc w:val="left"/>
    </w:lvl>
    <w:lvl w:ilvl="4" w:tplc="C61246DC">
      <w:numFmt w:val="decimal"/>
      <w:lvlText w:val=""/>
      <w:lvlJc w:val="left"/>
    </w:lvl>
    <w:lvl w:ilvl="5" w:tplc="E68E6AC6">
      <w:numFmt w:val="decimal"/>
      <w:lvlText w:val=""/>
      <w:lvlJc w:val="left"/>
    </w:lvl>
    <w:lvl w:ilvl="6" w:tplc="92540ED2">
      <w:numFmt w:val="decimal"/>
      <w:lvlText w:val=""/>
      <w:lvlJc w:val="left"/>
    </w:lvl>
    <w:lvl w:ilvl="7" w:tplc="059EEAFA">
      <w:numFmt w:val="decimal"/>
      <w:lvlText w:val=""/>
      <w:lvlJc w:val="left"/>
    </w:lvl>
    <w:lvl w:ilvl="8" w:tplc="2604D2BE">
      <w:numFmt w:val="decimal"/>
      <w:lvlText w:val=""/>
      <w:lvlJc w:val="left"/>
    </w:lvl>
  </w:abstractNum>
  <w:num w:numId="1" w16cid:durableId="2062901277">
    <w:abstractNumId w:val="2"/>
    <w:lvlOverride w:ilvl="0">
      <w:startOverride w:val="1"/>
    </w:lvlOverride>
  </w:num>
  <w:num w:numId="2" w16cid:durableId="1865286958">
    <w:abstractNumId w:val="3"/>
    <w:lvlOverride w:ilvl="0">
      <w:startOverride w:val="1"/>
    </w:lvlOverride>
  </w:num>
  <w:num w:numId="3" w16cid:durableId="1738212100">
    <w:abstractNumId w:val="4"/>
    <w:lvlOverride w:ilvl="0">
      <w:startOverride w:val="1"/>
    </w:lvlOverride>
  </w:num>
  <w:num w:numId="4" w16cid:durableId="1399938344">
    <w:abstractNumId w:val="0"/>
  </w:num>
  <w:num w:numId="5" w16cid:durableId="1892274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2CD3"/>
    <w:rsid w:val="000A2CD3"/>
    <w:rsid w:val="00314A69"/>
    <w:rsid w:val="003501DB"/>
    <w:rsid w:val="004A4B87"/>
    <w:rsid w:val="004A7622"/>
    <w:rsid w:val="006C697A"/>
    <w:rsid w:val="00813DC8"/>
    <w:rsid w:val="00A03BC6"/>
    <w:rsid w:val="00B06D65"/>
    <w:rsid w:val="00D75A36"/>
    <w:rsid w:val="00DD63C5"/>
    <w:rsid w:val="00E811BF"/>
    <w:rsid w:val="00EA2E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4D00E"/>
  <w15:docId w15:val="{4768F176-A53F-8440-9E25-F49B0E505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5B6"/>
      </w:pBdr>
      <w:spacing w:before="360" w:after="120"/>
      <w:outlineLvl w:val="0"/>
    </w:pPr>
    <w:rPr>
      <w:b/>
      <w:bCs/>
      <w:color w:val="1F3864"/>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semiHidden/>
    <w:unhideWhenUsed/>
    <w:qFormat/>
    <w:pPr>
      <w:spacing w:before="160" w:after="6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03BC6"/>
    <w:pPr>
      <w:spacing w:after="100"/>
    </w:pPr>
  </w:style>
  <w:style w:type="paragraph" w:styleId="TOC2">
    <w:name w:val="toc 2"/>
    <w:basedOn w:val="Normal"/>
    <w:next w:val="Normal"/>
    <w:autoRedefine/>
    <w:uiPriority w:val="39"/>
    <w:unhideWhenUsed/>
    <w:rsid w:val="00A03BC6"/>
    <w:pPr>
      <w:spacing w:after="100"/>
      <w:ind w:left="220"/>
    </w:pPr>
  </w:style>
  <w:style w:type="paragraph" w:customStyle="1" w:styleId="font-claude-response-body">
    <w:name w:val="font-claude-response-body"/>
    <w:basedOn w:val="Normal"/>
    <w:rsid w:val="00EA2EF1"/>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EA2EF1"/>
    <w:rPr>
      <w:b/>
      <w:bCs/>
    </w:rPr>
  </w:style>
  <w:style w:type="paragraph" w:styleId="NormalWeb">
    <w:name w:val="Normal (Web)"/>
    <w:basedOn w:val="Normal"/>
    <w:uiPriority w:val="99"/>
    <w:semiHidden/>
    <w:unhideWhenUsed/>
    <w:rsid w:val="00EA2EF1"/>
    <w:pPr>
      <w:spacing w:before="100" w:beforeAutospacing="1" w:after="100" w:afterAutospacing="1"/>
    </w:pPr>
    <w:rPr>
      <w:rFonts w:ascii="Times New Roman" w:eastAsia="Times New Roman" w:hAnsi="Times New Roman" w:cs="Times New Roman"/>
      <w:color w:val="auto"/>
      <w:sz w:val="24"/>
      <w:szCs w:val="24"/>
    </w:rPr>
  </w:style>
  <w:style w:type="character" w:styleId="UnresolvedMention">
    <w:name w:val="Unresolved Mention"/>
    <w:basedOn w:val="DefaultParagraphFont"/>
    <w:uiPriority w:val="99"/>
    <w:semiHidden/>
    <w:unhideWhenUsed/>
    <w:rsid w:val="00813D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vitarka101/Forecast-Electricity"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yperlink" Target="https://brocode-electricity-forecasting-648786197436.us-central1.run.app/"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22</Pages>
  <Words>4036</Words>
  <Characters>23006</Characters>
  <Application>Microsoft Office Word</Application>
  <DocSecurity>0</DocSecurity>
  <Lines>191</Lines>
  <Paragraphs>53</Paragraphs>
  <ScaleCrop>false</ScaleCrop>
  <Company/>
  <LinksUpToDate>false</LinksUpToDate>
  <CharactersWithSpaces>26989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am6845</cp:lastModifiedBy>
  <cp:revision>10</cp:revision>
  <dcterms:created xsi:type="dcterms:W3CDTF">2026-05-06T01:21:00Z</dcterms:created>
  <dcterms:modified xsi:type="dcterms:W3CDTF">2026-05-06T02:19:00Z</dcterms:modified>
</cp:coreProperties>
</file>