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BF" w:rsidRDefault="00207BBF" w:rsidP="00DB7D4A">
      <w:pPr>
        <w:ind w:left="-1276"/>
        <w:rPr>
          <w:rFonts w:ascii="Verdana" w:hAnsi="Verdana"/>
          <w:color w:val="2E2E2E"/>
          <w:sz w:val="20"/>
          <w:szCs w:val="1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02416E4" wp14:editId="28DDA65B">
            <wp:extent cx="5940425" cy="912308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37" w:rsidRDefault="00805837" w:rsidP="00DB7D4A">
      <w:pPr>
        <w:ind w:left="-1276"/>
        <w:rPr>
          <w:rFonts w:ascii="Verdana" w:hAnsi="Verdana"/>
          <w:color w:val="2E2E2E"/>
          <w:sz w:val="20"/>
          <w:szCs w:val="1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6B55D4" wp14:editId="79C89FD9">
            <wp:extent cx="5514286" cy="22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E3" w:rsidRDefault="00C825E3" w:rsidP="00DB7D4A">
      <w:pPr>
        <w:ind w:left="-1276"/>
        <w:rPr>
          <w:rFonts w:ascii="Verdana" w:hAnsi="Verdana"/>
          <w:color w:val="2E2E2E"/>
          <w:sz w:val="20"/>
          <w:szCs w:val="1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B862DB9" wp14:editId="4C5303FD">
            <wp:extent cx="5857143" cy="16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F8" w:rsidRDefault="00002AF8" w:rsidP="00002AF8">
      <w:pPr>
        <w:ind w:left="-1276"/>
        <w:jc w:val="center"/>
        <w:rPr>
          <w:rFonts w:ascii="Verdana" w:hAnsi="Verdana"/>
          <w:color w:val="2E2E2E"/>
          <w:sz w:val="20"/>
          <w:szCs w:val="17"/>
          <w:shd w:val="clear" w:color="auto" w:fill="FFFFFF"/>
        </w:rPr>
      </w:pPr>
      <w:r w:rsidRPr="00002AF8">
        <w:rPr>
          <w:rFonts w:ascii="Verdana" w:hAnsi="Verdana"/>
          <w:color w:val="2E2E2E"/>
          <w:sz w:val="20"/>
          <w:szCs w:val="17"/>
          <w:highlight w:val="yellow"/>
          <w:shd w:val="clear" w:color="auto" w:fill="FFFFFF"/>
        </w:rPr>
        <w:t>ПОСТУСЛОВИЕ</w:t>
      </w:r>
    </w:p>
    <w:p w:rsidR="00002AF8" w:rsidRDefault="00002AF8" w:rsidP="00DB7D4A">
      <w:pPr>
        <w:ind w:left="-1276"/>
        <w:rPr>
          <w:rFonts w:ascii="Verdana" w:hAnsi="Verdana"/>
          <w:b/>
          <w:color w:val="2E2E2E"/>
          <w:sz w:val="20"/>
          <w:szCs w:val="1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CA1DFF8" wp14:editId="7F6D948A">
            <wp:extent cx="5940425" cy="78294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F8" w:rsidRDefault="002D493D" w:rsidP="00DB7D4A">
      <w:pPr>
        <w:ind w:left="-1276"/>
        <w:rPr>
          <w:rFonts w:ascii="Verdana" w:hAnsi="Verdana"/>
          <w:b/>
          <w:color w:val="2E2E2E"/>
          <w:sz w:val="20"/>
          <w:szCs w:val="1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1B6FF89" wp14:editId="7BBD107B">
            <wp:extent cx="5940425" cy="2338402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D" w:rsidRDefault="002D493D" w:rsidP="00DB7D4A">
      <w:pPr>
        <w:ind w:left="-1276"/>
        <w:rPr>
          <w:rFonts w:ascii="Verdana" w:hAnsi="Verdana"/>
          <w:b/>
          <w:color w:val="2E2E2E"/>
          <w:sz w:val="20"/>
          <w:szCs w:val="17"/>
          <w:shd w:val="clear" w:color="auto" w:fill="FFFFFF"/>
        </w:rPr>
      </w:pPr>
    </w:p>
    <w:p w:rsidR="00A019CE" w:rsidRDefault="00A019CE" w:rsidP="00DB7D4A">
      <w:pPr>
        <w:ind w:left="-1276"/>
        <w:rPr>
          <w:rFonts w:ascii="Verdana" w:hAnsi="Verdana"/>
          <w:b/>
          <w:color w:val="2E2E2E"/>
          <w:sz w:val="20"/>
          <w:szCs w:val="17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42B44CB" wp14:editId="1E2016A8">
            <wp:extent cx="5940425" cy="141996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CE" w:rsidRDefault="00A019CE" w:rsidP="00DB7D4A">
      <w:pPr>
        <w:ind w:left="-1276"/>
        <w:rPr>
          <w:rFonts w:ascii="Verdana" w:hAnsi="Verdana"/>
          <w:b/>
          <w:color w:val="2E2E2E"/>
          <w:sz w:val="20"/>
          <w:szCs w:val="1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1A08226" wp14:editId="36C91983">
            <wp:extent cx="5904762" cy="5866667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1D" w:rsidRPr="00002AF8" w:rsidRDefault="00EC011D" w:rsidP="00DB7D4A">
      <w:pPr>
        <w:ind w:left="-1276"/>
        <w:rPr>
          <w:rFonts w:ascii="Verdana" w:hAnsi="Verdana"/>
          <w:b/>
          <w:color w:val="2E2E2E"/>
          <w:sz w:val="20"/>
          <w:szCs w:val="17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5629BEE" wp14:editId="6D6D8C1E">
            <wp:extent cx="5940425" cy="4569511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22" w:rsidRDefault="00DB7D4A" w:rsidP="00DB7D4A">
      <w:pPr>
        <w:ind w:left="-1276"/>
        <w:rPr>
          <w:rFonts w:ascii="Verdana" w:hAnsi="Verdana"/>
          <w:color w:val="2E2E2E"/>
          <w:sz w:val="20"/>
          <w:szCs w:val="17"/>
          <w:shd w:val="clear" w:color="auto" w:fill="FFFFFF"/>
        </w:rPr>
      </w:pP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Среди прочих полезных методов класса</w:t>
      </w:r>
      <w:r w:rsidRPr="00DB7D4A">
        <w:rPr>
          <w:rStyle w:val="apple-converted-space"/>
          <w:rFonts w:ascii="Verdana" w:hAnsi="Verdana"/>
          <w:color w:val="2E2E2E"/>
          <w:sz w:val="20"/>
          <w:szCs w:val="17"/>
          <w:shd w:val="clear" w:color="auto" w:fill="FFFFFF"/>
        </w:rPr>
        <w:t> </w:t>
      </w:r>
      <w:proofErr w:type="spellStart"/>
      <w:r w:rsidRPr="00DB7D4A">
        <w:rPr>
          <w:rStyle w:val="HTML"/>
          <w:rFonts w:eastAsiaTheme="minorHAnsi"/>
          <w:color w:val="2E2E2E"/>
          <w:szCs w:val="17"/>
          <w:shd w:val="clear" w:color="auto" w:fill="FFFFFF"/>
        </w:rPr>
        <w:t>Contract</w:t>
      </w:r>
      <w:proofErr w:type="spellEnd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:</w:t>
      </w:r>
      <w:r w:rsidRPr="00DB7D4A">
        <w:rPr>
          <w:rFonts w:ascii="Verdana" w:hAnsi="Verdana"/>
          <w:color w:val="2E2E2E"/>
          <w:sz w:val="20"/>
          <w:szCs w:val="17"/>
        </w:rPr>
        <w:br/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Contract.Requires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&lt;</w:t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ArgumentNullException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 xml:space="preserve">&gt;(x != </w:t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null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, “x”)</w:t>
      </w:r>
      <w:r w:rsidRPr="00DB7D4A">
        <w:rPr>
          <w:rStyle w:val="apple-converted-space"/>
          <w:rFonts w:ascii="Courier New" w:hAnsi="Courier New" w:cs="Courier New"/>
          <w:color w:val="2E2E2E"/>
          <w:sz w:val="20"/>
          <w:szCs w:val="17"/>
          <w:shd w:val="clear" w:color="auto" w:fill="FFFFFF"/>
        </w:rPr>
        <w:t> </w:t>
      </w: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 xml:space="preserve">– используется для того чтобы если предусловие не прошло проверки вызвать </w:t>
      </w:r>
      <w:proofErr w:type="spellStart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соотвествующее</w:t>
      </w:r>
      <w:proofErr w:type="spellEnd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 xml:space="preserve"> исключение</w:t>
      </w:r>
      <w:r w:rsidRPr="00DB7D4A">
        <w:rPr>
          <w:rFonts w:ascii="Verdana" w:hAnsi="Verdana"/>
          <w:color w:val="2E2E2E"/>
          <w:sz w:val="20"/>
          <w:szCs w:val="17"/>
        </w:rPr>
        <w:br/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Contract.EnsuresOnThrow</w:t>
      </w:r>
      <w:proofErr w:type="spellEnd"/>
      <w:r w:rsidRPr="00DB7D4A">
        <w:rPr>
          <w:rStyle w:val="apple-converted-space"/>
          <w:rFonts w:ascii="Verdana" w:hAnsi="Verdana"/>
          <w:color w:val="2E2E2E"/>
          <w:sz w:val="20"/>
          <w:szCs w:val="17"/>
          <w:shd w:val="clear" w:color="auto" w:fill="FFFFFF"/>
        </w:rPr>
        <w:t> </w:t>
      </w: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– постусловие, если метод завершится указанным исключением</w:t>
      </w:r>
      <w:r w:rsidRPr="00DB7D4A">
        <w:rPr>
          <w:rFonts w:ascii="Verdana" w:hAnsi="Verdana"/>
          <w:color w:val="2E2E2E"/>
          <w:sz w:val="20"/>
          <w:szCs w:val="17"/>
        </w:rPr>
        <w:br/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Contract.Result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&lt;</w:t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int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&gt;()</w:t>
      </w:r>
      <w:r w:rsidRPr="00DB7D4A">
        <w:rPr>
          <w:rStyle w:val="apple-converted-space"/>
          <w:rFonts w:ascii="Verdana" w:hAnsi="Verdana"/>
          <w:color w:val="2E2E2E"/>
          <w:sz w:val="20"/>
          <w:szCs w:val="17"/>
          <w:shd w:val="clear" w:color="auto" w:fill="FFFFFF"/>
        </w:rPr>
        <w:t> </w:t>
      </w: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– используется если в контракте понадобится сравнить с возвращаемым значением метода</w:t>
      </w:r>
      <w:r w:rsidRPr="00DB7D4A">
        <w:rPr>
          <w:rFonts w:ascii="Verdana" w:hAnsi="Verdana"/>
          <w:color w:val="2E2E2E"/>
          <w:sz w:val="20"/>
          <w:szCs w:val="17"/>
        </w:rPr>
        <w:br/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Contract.OldValue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(</w:t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xs.Length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)</w:t>
      </w:r>
      <w:r w:rsidRPr="00DB7D4A">
        <w:rPr>
          <w:rStyle w:val="apple-converted-space"/>
          <w:rFonts w:ascii="Verdana" w:hAnsi="Verdana"/>
          <w:color w:val="2E2E2E"/>
          <w:sz w:val="20"/>
          <w:szCs w:val="17"/>
          <w:shd w:val="clear" w:color="auto" w:fill="FFFFFF"/>
        </w:rPr>
        <w:t> </w:t>
      </w: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– используется для сравнения с предыдущим значением в контракте</w:t>
      </w:r>
      <w:r w:rsidRPr="00DB7D4A">
        <w:rPr>
          <w:rFonts w:ascii="Verdana" w:hAnsi="Verdana"/>
          <w:color w:val="2E2E2E"/>
          <w:sz w:val="20"/>
          <w:szCs w:val="17"/>
        </w:rPr>
        <w:br/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Contract.ForAll</w:t>
      </w:r>
      <w:proofErr w:type="spellEnd"/>
      <w:r w:rsidRPr="00DB7D4A">
        <w:rPr>
          <w:rStyle w:val="apple-converted-space"/>
          <w:rFonts w:ascii="Verdana" w:hAnsi="Verdana"/>
          <w:color w:val="2E2E2E"/>
          <w:sz w:val="20"/>
          <w:szCs w:val="17"/>
          <w:highlight w:val="yellow"/>
          <w:shd w:val="clear" w:color="auto" w:fill="FFFFFF"/>
        </w:rPr>
        <w:t> </w:t>
      </w:r>
      <w:r w:rsidRPr="00DB7D4A">
        <w:rPr>
          <w:rFonts w:ascii="Verdana" w:hAnsi="Verdana"/>
          <w:color w:val="2E2E2E"/>
          <w:sz w:val="20"/>
          <w:szCs w:val="17"/>
          <w:highlight w:val="yellow"/>
          <w:shd w:val="clear" w:color="auto" w:fill="FFFFFF"/>
        </w:rPr>
        <w:t>–</w:t>
      </w: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 xml:space="preserve"> можно также накладывать контракты на диапазон</w:t>
      </w:r>
      <w:proofErr w:type="gramStart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ы(</w:t>
      </w:r>
      <w:proofErr w:type="gramEnd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списки) значений</w:t>
      </w:r>
      <w:r w:rsidRPr="00DB7D4A">
        <w:rPr>
          <w:rFonts w:ascii="Verdana" w:hAnsi="Verdana"/>
          <w:color w:val="2E2E2E"/>
          <w:sz w:val="20"/>
          <w:szCs w:val="17"/>
        </w:rPr>
        <w:br/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Contract.ValueAtReturn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(</w:t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out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 xml:space="preserve"> x</w:t>
      </w:r>
      <w:r w:rsidRPr="00DB7D4A">
        <w:rPr>
          <w:rStyle w:val="HTML"/>
          <w:rFonts w:eastAsiaTheme="minorHAnsi"/>
          <w:color w:val="2E2E2E"/>
          <w:szCs w:val="17"/>
          <w:shd w:val="clear" w:color="auto" w:fill="FFFFFF"/>
        </w:rPr>
        <w:t>)</w:t>
      </w:r>
      <w:r w:rsidRPr="00DB7D4A">
        <w:rPr>
          <w:rStyle w:val="apple-converted-space"/>
          <w:rFonts w:ascii="Verdana" w:hAnsi="Verdana"/>
          <w:color w:val="2E2E2E"/>
          <w:sz w:val="20"/>
          <w:szCs w:val="17"/>
          <w:shd w:val="clear" w:color="auto" w:fill="FFFFFF"/>
        </w:rPr>
        <w:t> </w:t>
      </w: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 xml:space="preserve">– </w:t>
      </w:r>
      <w:proofErr w:type="spellStart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помагает</w:t>
      </w:r>
      <w:proofErr w:type="spellEnd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 xml:space="preserve"> для </w:t>
      </w:r>
      <w:proofErr w:type="spellStart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out</w:t>
      </w:r>
      <w:proofErr w:type="spellEnd"/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 xml:space="preserve"> значений</w:t>
      </w:r>
      <w:r w:rsidRPr="00DB7D4A">
        <w:rPr>
          <w:rFonts w:ascii="Verdana" w:hAnsi="Verdana"/>
          <w:color w:val="2E2E2E"/>
          <w:sz w:val="20"/>
          <w:szCs w:val="17"/>
        </w:rPr>
        <w:br/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Contract</w:t>
      </w:r>
      <w:proofErr w:type="spellEnd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 xml:space="preserve">. </w:t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Exists</w:t>
      </w:r>
      <w:proofErr w:type="spellEnd"/>
      <w:r w:rsidRPr="00DB7D4A">
        <w:rPr>
          <w:rStyle w:val="apple-converted-space"/>
          <w:rFonts w:ascii="Verdana" w:hAnsi="Verdana"/>
          <w:color w:val="2E2E2E"/>
          <w:sz w:val="20"/>
          <w:szCs w:val="17"/>
          <w:shd w:val="clear" w:color="auto" w:fill="FFFFFF"/>
        </w:rPr>
        <w:t> </w:t>
      </w: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– если нужно проверить на существование в списке</w:t>
      </w:r>
      <w:r w:rsidRPr="00DB7D4A">
        <w:rPr>
          <w:rFonts w:ascii="Verdana" w:hAnsi="Verdana"/>
          <w:color w:val="2E2E2E"/>
          <w:sz w:val="20"/>
          <w:szCs w:val="17"/>
        </w:rPr>
        <w:br/>
      </w:r>
      <w:proofErr w:type="spellStart"/>
      <w:r w:rsidRPr="00DB7D4A">
        <w:rPr>
          <w:rStyle w:val="HTML"/>
          <w:rFonts w:eastAsiaTheme="minorHAnsi"/>
          <w:color w:val="2E2E2E"/>
          <w:szCs w:val="17"/>
          <w:highlight w:val="yellow"/>
          <w:shd w:val="clear" w:color="auto" w:fill="FFFFFF"/>
        </w:rPr>
        <w:t>Contract.Equals</w:t>
      </w:r>
      <w:proofErr w:type="spellEnd"/>
      <w:r w:rsidRPr="00DB7D4A">
        <w:rPr>
          <w:rStyle w:val="apple-converted-space"/>
          <w:rFonts w:ascii="Verdana" w:hAnsi="Verdana"/>
          <w:color w:val="2E2E2E"/>
          <w:sz w:val="20"/>
          <w:szCs w:val="17"/>
          <w:shd w:val="clear" w:color="auto" w:fill="FFFFFF"/>
        </w:rPr>
        <w:t> </w:t>
      </w:r>
      <w:r w:rsidRPr="00DB7D4A">
        <w:rPr>
          <w:rFonts w:ascii="Verdana" w:hAnsi="Verdana"/>
          <w:color w:val="2E2E2E"/>
          <w:sz w:val="20"/>
          <w:szCs w:val="17"/>
          <w:shd w:val="clear" w:color="auto" w:fill="FFFFFF"/>
        </w:rPr>
        <w:t>– проверка на равенство</w:t>
      </w:r>
    </w:p>
    <w:p w:rsidR="00842F2D" w:rsidRDefault="00842F2D" w:rsidP="00DB7D4A">
      <w:pPr>
        <w:ind w:left="-1276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5BB8A7" wp14:editId="5BFA0DAD">
            <wp:extent cx="5940425" cy="131266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1F" w:rsidRPr="00C6331F" w:rsidRDefault="00C6331F" w:rsidP="00DB7D4A">
      <w:pPr>
        <w:ind w:left="-1276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A29AFB" wp14:editId="3E5B5CD8">
            <wp:extent cx="5940425" cy="1653558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31F" w:rsidRPr="00C6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B1"/>
    <w:rsid w:val="00002AF8"/>
    <w:rsid w:val="000A31C8"/>
    <w:rsid w:val="00207BBF"/>
    <w:rsid w:val="002D493D"/>
    <w:rsid w:val="00545222"/>
    <w:rsid w:val="00805837"/>
    <w:rsid w:val="00842F2D"/>
    <w:rsid w:val="008B03B1"/>
    <w:rsid w:val="00A019CE"/>
    <w:rsid w:val="00C6331F"/>
    <w:rsid w:val="00C825E3"/>
    <w:rsid w:val="00DB7D4A"/>
    <w:rsid w:val="00E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7D4A"/>
  </w:style>
  <w:style w:type="character" w:styleId="HTML">
    <w:name w:val="HTML Code"/>
    <w:basedOn w:val="a0"/>
    <w:uiPriority w:val="99"/>
    <w:semiHidden/>
    <w:unhideWhenUsed/>
    <w:rsid w:val="00DB7D4A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4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7D4A"/>
  </w:style>
  <w:style w:type="character" w:styleId="HTML">
    <w:name w:val="HTML Code"/>
    <w:basedOn w:val="a0"/>
    <w:uiPriority w:val="99"/>
    <w:semiHidden/>
    <w:unhideWhenUsed/>
    <w:rsid w:val="00DB7D4A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4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11</cp:revision>
  <dcterms:created xsi:type="dcterms:W3CDTF">2015-05-20T14:02:00Z</dcterms:created>
  <dcterms:modified xsi:type="dcterms:W3CDTF">2015-05-20T18:32:00Z</dcterms:modified>
</cp:coreProperties>
</file>