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2D0" w:rsidRPr="001362D0" w:rsidRDefault="001362D0" w:rsidP="001362D0">
      <w:pPr>
        <w:shd w:val="clear" w:color="auto" w:fill="FEFEFE"/>
        <w:spacing w:before="450" w:after="450" w:line="240" w:lineRule="auto"/>
        <w:ind w:left="450" w:right="450"/>
        <w:jc w:val="center"/>
        <w:outlineLvl w:val="2"/>
        <w:rPr>
          <w:rFonts w:ascii="Tahoma" w:eastAsia="Times New Roman" w:hAnsi="Tahoma" w:cs="Tahoma"/>
          <w:b/>
          <w:bCs/>
          <w:color w:val="BB133E"/>
          <w:sz w:val="27"/>
          <w:szCs w:val="27"/>
          <w:lang w:val="en-GB" w:eastAsia="cs-CZ"/>
        </w:rPr>
      </w:pPr>
      <w:r w:rsidRPr="001362D0">
        <w:rPr>
          <w:rFonts w:ascii="Tahoma" w:eastAsia="Times New Roman" w:hAnsi="Tahoma" w:cs="Tahoma"/>
          <w:b/>
          <w:bCs/>
          <w:color w:val="BB133E"/>
          <w:sz w:val="27"/>
          <w:szCs w:val="27"/>
          <w:lang w:val="en-GB" w:eastAsia="cs-CZ"/>
        </w:rPr>
        <w:t>Countries</w:t>
      </w:r>
    </w:p>
    <w:p w:rsidR="001362D0" w:rsidRPr="001362D0" w:rsidRDefault="001362D0" w:rsidP="001362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1362D0">
        <w:rPr>
          <w:rFonts w:ascii="Arial" w:eastAsia="Times New Roman" w:hAnsi="Arial" w:cs="Arial"/>
          <w:color w:val="000000"/>
          <w:sz w:val="23"/>
          <w:szCs w:val="23"/>
          <w:lang w:val="en-GB" w:eastAsia="cs-CZ"/>
        </w:rPr>
        <w:t>The data are available for 195 independent states. We also added country groups to show major clusters.</w:t>
      </w:r>
    </w:p>
    <w:p w:rsidR="001362D0" w:rsidRPr="001362D0" w:rsidRDefault="001362D0" w:rsidP="001362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1362D0">
        <w:rPr>
          <w:rFonts w:ascii="Arial" w:eastAsia="Times New Roman" w:hAnsi="Arial" w:cs="Arial"/>
          <w:color w:val="000000"/>
          <w:sz w:val="23"/>
          <w:szCs w:val="23"/>
          <w:lang w:val="en-GB" w:eastAsia="cs-CZ"/>
        </w:rPr>
        <w:t>The Scopus country data required only minor cleaning. The data for Yugoslavia before 2007 were added to Serbia. Several documents for Russia merged with Russian Federation.</w:t>
      </w:r>
    </w:p>
    <w:p w:rsidR="001362D0" w:rsidRPr="001362D0" w:rsidRDefault="001362D0" w:rsidP="001362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1362D0">
        <w:rPr>
          <w:rFonts w:ascii="Arial" w:eastAsia="Times New Roman" w:hAnsi="Arial" w:cs="Arial"/>
          <w:color w:val="000000"/>
          <w:sz w:val="23"/>
          <w:szCs w:val="23"/>
          <w:lang w:val="en-GB" w:eastAsia="cs-CZ"/>
        </w:rPr>
        <w:t>Approximately 5% observation reported as </w:t>
      </w:r>
      <w:r w:rsidRPr="001362D0">
        <w:rPr>
          <w:rFonts w:ascii="Arial" w:eastAsia="Times New Roman" w:hAnsi="Arial" w:cs="Arial"/>
          <w:i/>
          <w:iCs/>
          <w:color w:val="000000"/>
          <w:sz w:val="23"/>
          <w:szCs w:val="23"/>
          <w:lang w:val="en-GB" w:eastAsia="cs-CZ"/>
        </w:rPr>
        <w:t>undefined</w:t>
      </w:r>
      <w:r w:rsidRPr="001362D0">
        <w:rPr>
          <w:rFonts w:ascii="Arial" w:eastAsia="Times New Roman" w:hAnsi="Arial" w:cs="Arial"/>
          <w:color w:val="000000"/>
          <w:sz w:val="23"/>
          <w:szCs w:val="23"/>
          <w:lang w:val="en-GB" w:eastAsia="cs-CZ"/>
        </w:rPr>
        <w:t> country were excluded.</w:t>
      </w:r>
    </w:p>
    <w:p w:rsidR="001362D0" w:rsidRPr="006A5069" w:rsidRDefault="001362D0" w:rsidP="001362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Disciplines</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journals are classified to disciplines according to the </w:t>
      </w:r>
      <w:hyperlink r:id="rId7" w:tgtFrame="_blank" w:history="1">
        <w:r w:rsidRPr="006A5069">
          <w:rPr>
            <w:rStyle w:val="Hypertextovodkaz"/>
            <w:rFonts w:ascii="Arial" w:eastAsiaTheme="majorEastAsia" w:hAnsi="Arial" w:cs="Arial"/>
            <w:sz w:val="23"/>
            <w:szCs w:val="23"/>
            <w:lang w:val="en-GB"/>
          </w:rPr>
          <w:t>Scopus Journal Classification</w:t>
        </w:r>
      </w:hyperlink>
      <w:r w:rsidRPr="006A5069">
        <w:rPr>
          <w:rFonts w:ascii="Arial" w:hAnsi="Arial" w:cs="Arial"/>
          <w:color w:val="000000"/>
          <w:sz w:val="23"/>
          <w:szCs w:val="23"/>
          <w:lang w:val="en-GB"/>
        </w:rPr>
        <w:t>. We use both broad and narrow classification from the Scopus Source List.</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Journals can be assigned into multiple disciplines. All documents in the journal are included in the calculation of all disciplines. This is problematic especially in the large multidisciplinary journals such as PLOS ONE.</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calculation of broad and narrow disciplines is processed separately as an independent set of journals.</w:t>
      </w:r>
    </w:p>
    <w:p w:rsidR="004445E3" w:rsidRPr="006A5069" w:rsidRDefault="004445E3">
      <w:pPr>
        <w:rPr>
          <w:lang w:val="en-GB"/>
        </w:rPr>
      </w:pPr>
    </w:p>
    <w:p w:rsidR="001362D0" w:rsidRPr="006A5069" w:rsidRDefault="001362D0" w:rsidP="001362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Globalization Indicators</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 xml:space="preserve">The methodology builds on Zitt and Bassecoulard (1999), who proposed some of the indicators and the aggregation process. </w:t>
      </w:r>
      <w:proofErr w:type="gramStart"/>
      <w:r w:rsidRPr="006A5069">
        <w:rPr>
          <w:rFonts w:ascii="Arial" w:hAnsi="Arial" w:cs="Arial"/>
          <w:color w:val="000000"/>
          <w:sz w:val="23"/>
          <w:szCs w:val="23"/>
          <w:lang w:val="en-GB"/>
        </w:rPr>
        <w:t>However</w:t>
      </w:r>
      <w:proofErr w:type="gramEnd"/>
      <w:r w:rsidRPr="006A5069">
        <w:rPr>
          <w:rFonts w:ascii="Arial" w:hAnsi="Arial" w:cs="Arial"/>
          <w:color w:val="000000"/>
          <w:sz w:val="23"/>
          <w:szCs w:val="23"/>
          <w:lang w:val="en-GB"/>
        </w:rPr>
        <w:t xml:space="preserve"> since any systematic evidence is very scarce. Some evidence is estimated in Aman (2016), but their estimation does not </w:t>
      </w:r>
      <w:proofErr w:type="gramStart"/>
      <w:r w:rsidRPr="006A5069">
        <w:rPr>
          <w:rFonts w:ascii="Arial" w:hAnsi="Arial" w:cs="Arial"/>
          <w:color w:val="000000"/>
          <w:sz w:val="23"/>
          <w:szCs w:val="23"/>
          <w:lang w:val="en-GB"/>
        </w:rPr>
        <w:t>take into account</w:t>
      </w:r>
      <w:proofErr w:type="gramEnd"/>
      <w:r w:rsidRPr="006A5069">
        <w:rPr>
          <w:rFonts w:ascii="Arial" w:hAnsi="Arial" w:cs="Arial"/>
          <w:color w:val="000000"/>
          <w:sz w:val="23"/>
          <w:szCs w:val="23"/>
          <w:lang w:val="en-GB"/>
        </w:rPr>
        <w:t xml:space="preserve"> the research sector size.</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 xml:space="preserve">The globalization indicators are designed to be as heterogeneous as </w:t>
      </w:r>
      <w:proofErr w:type="gramStart"/>
      <w:r w:rsidRPr="006A5069">
        <w:rPr>
          <w:rFonts w:ascii="Arial" w:hAnsi="Arial" w:cs="Arial"/>
          <w:color w:val="000000"/>
          <w:sz w:val="23"/>
          <w:szCs w:val="23"/>
          <w:lang w:val="en-GB"/>
        </w:rPr>
        <w:t>possible</w:t>
      </w:r>
      <w:proofErr w:type="gramEnd"/>
      <w:r w:rsidRPr="006A5069">
        <w:rPr>
          <w:rFonts w:ascii="Arial" w:hAnsi="Arial" w:cs="Arial"/>
          <w:color w:val="000000"/>
          <w:sz w:val="23"/>
          <w:szCs w:val="23"/>
          <w:lang w:val="en-GB"/>
        </w:rPr>
        <w:t xml:space="preserve"> so they can mutually balance their strength and weaknesses. They differ both in the used formula and the underlying data.</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 xml:space="preserve">Only journals with at least 30 documents in the </w:t>
      </w:r>
      <w:proofErr w:type="gramStart"/>
      <w:r w:rsidRPr="006A5069">
        <w:rPr>
          <w:rFonts w:ascii="Arial" w:hAnsi="Arial" w:cs="Arial"/>
          <w:color w:val="000000"/>
          <w:sz w:val="23"/>
          <w:szCs w:val="23"/>
          <w:lang w:val="en-GB"/>
        </w:rPr>
        <w:t>particular year</w:t>
      </w:r>
      <w:proofErr w:type="gramEnd"/>
      <w:r w:rsidRPr="006A5069">
        <w:rPr>
          <w:rFonts w:ascii="Arial" w:hAnsi="Arial" w:cs="Arial"/>
          <w:color w:val="000000"/>
          <w:sz w:val="23"/>
          <w:szCs w:val="23"/>
          <w:lang w:val="en-GB"/>
        </w:rPr>
        <w:t xml:space="preserve"> are included in the calculation.</w:t>
      </w:r>
    </w:p>
    <w:p w:rsidR="001362D0" w:rsidRPr="006A5069" w:rsidRDefault="001362D0" w:rsidP="001362D0">
      <w:pPr>
        <w:pStyle w:val="Nadpis4"/>
        <w:shd w:val="clear" w:color="auto" w:fill="FEFEFE"/>
        <w:jc w:val="center"/>
        <w:rPr>
          <w:rFonts w:ascii="Arial" w:hAnsi="Arial" w:cs="Arial"/>
          <w:color w:val="BB133E"/>
          <w:sz w:val="23"/>
          <w:szCs w:val="23"/>
          <w:lang w:val="en-GB"/>
        </w:rPr>
      </w:pPr>
      <w:r w:rsidRPr="006A5069">
        <w:rPr>
          <w:rFonts w:ascii="Arial" w:hAnsi="Arial" w:cs="Arial"/>
          <w:color w:val="BB133E"/>
          <w:sz w:val="23"/>
          <w:szCs w:val="23"/>
          <w:lang w:val="en-GB"/>
        </w:rPr>
        <w:t>Definitions</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D</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Fonts w:ascii="Arial" w:hAnsi="Arial" w:cs="Arial"/>
          <w:color w:val="000000"/>
          <w:sz w:val="23"/>
          <w:szCs w:val="23"/>
          <w:lang w:val="en-GB"/>
        </w:rPr>
        <w:t xml:space="preserve"> </w:t>
      </w:r>
      <w:r w:rsidRPr="006A5069">
        <w:rPr>
          <w:rFonts w:ascii="Arial" w:hAnsi="Arial" w:cs="Arial"/>
          <w:color w:val="000000"/>
          <w:sz w:val="23"/>
          <w:szCs w:val="23"/>
          <w:lang w:val="en-GB"/>
        </w:rPr>
        <w:t>(or</w:t>
      </w:r>
      <w:r w:rsidR="00B367D0" w:rsidRPr="006A5069">
        <w:rPr>
          <w:rFonts w:ascii="Arial" w:hAnsi="Arial" w:cs="Arial"/>
          <w:color w:val="000000"/>
          <w:sz w:val="23"/>
          <w:szCs w:val="23"/>
          <w:lang w:val="en-GB"/>
        </w:rPr>
        <w:t xml:space="preserve"> </w:t>
      </w:r>
      <w:r w:rsidRPr="006A5069">
        <w:rPr>
          <w:rStyle w:val="mjx-char"/>
          <w:rFonts w:ascii="MJXc-TeX-math-Iw" w:hAnsi="MJXc-TeX-math-Iw" w:cs="Arial"/>
          <w:color w:val="000000"/>
          <w:sz w:val="25"/>
          <w:szCs w:val="25"/>
          <w:bdr w:val="none" w:sz="0" w:space="0" w:color="auto" w:frame="1"/>
          <w:lang w:val="en-GB"/>
        </w:rPr>
        <w:t>D</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is the number of documents affiliated to country</w:t>
      </w:r>
      <w:r w:rsidRPr="006A5069">
        <w:rPr>
          <w:rFonts w:ascii="Arial" w:hAnsi="Arial" w:cs="Arial"/>
          <w:color w:val="000000"/>
          <w:sz w:val="23"/>
          <w:szCs w:val="23"/>
          <w:lang w:val="en-GB"/>
        </w:rPr>
        <w:t xml:space="preserve"> </w:t>
      </w:r>
      <w:r w:rsidRPr="006A5069">
        <w:rPr>
          <w:rStyle w:val="mjx-char"/>
          <w:rFonts w:ascii="MJXc-TeX-math-Iw" w:hAnsi="MJXc-TeX-math-Iw" w:cs="Arial"/>
          <w:color w:val="000000"/>
          <w:sz w:val="25"/>
          <w:szCs w:val="25"/>
          <w:bdr w:val="none" w:sz="0" w:space="0" w:color="auto" w:frame="1"/>
          <w:lang w:val="en-GB"/>
        </w:rPr>
        <w:t>c</w:t>
      </w:r>
      <w:r w:rsidRPr="006A5069">
        <w:rPr>
          <w:rStyle w:val="mjx-char"/>
          <w:rFonts w:ascii="MJXc-TeX-math-Iw" w:hAnsi="MJXc-TeX-math-Iw" w:cs="Arial"/>
          <w:color w:val="000000"/>
          <w:sz w:val="25"/>
          <w:szCs w:val="25"/>
          <w:bdr w:val="none" w:sz="0" w:space="0" w:color="auto" w:frame="1"/>
          <w:lang w:val="en-GB"/>
        </w:rPr>
        <w:t xml:space="preserve"> </w:t>
      </w:r>
      <w:r w:rsidRPr="006A5069">
        <w:rPr>
          <w:rFonts w:ascii="Arial" w:hAnsi="Arial" w:cs="Arial"/>
          <w:color w:val="000000"/>
          <w:sz w:val="23"/>
          <w:szCs w:val="23"/>
          <w:lang w:val="en-GB"/>
        </w:rPr>
        <w:t>in journal</w:t>
      </w:r>
      <w:r w:rsidRPr="006A5069">
        <w:rPr>
          <w:rStyle w:val="mjx-char"/>
          <w:rFonts w:ascii="MJXc-TeX-math-Iw" w:hAnsi="MJXc-TeX-math-Iw" w:cs="Arial"/>
          <w:color w:val="000000"/>
          <w:sz w:val="25"/>
          <w:szCs w:val="25"/>
          <w:bdr w:val="none" w:sz="0" w:space="0" w:color="auto" w:frame="1"/>
          <w:lang w:val="en-GB"/>
        </w:rPr>
        <w:t xml:space="preserve"> j </w:t>
      </w:r>
      <w:r w:rsidRPr="006A5069">
        <w:rPr>
          <w:rFonts w:ascii="Arial" w:hAnsi="Arial" w:cs="Arial"/>
          <w:color w:val="000000"/>
          <w:sz w:val="23"/>
          <w:szCs w:val="23"/>
          <w:lang w:val="en-GB"/>
        </w:rPr>
        <w:t>(or discipline</w:t>
      </w:r>
      <w:r w:rsidRPr="006A5069">
        <w:rPr>
          <w:rFonts w:ascii="Arial" w:hAnsi="Arial" w:cs="Arial"/>
          <w:color w:val="000000"/>
          <w:sz w:val="23"/>
          <w:szCs w:val="23"/>
          <w:lang w:val="en-GB"/>
        </w:rPr>
        <w:t xml:space="preserv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 in the year</w:t>
      </w:r>
      <w:r w:rsidRPr="006A5069">
        <w:rPr>
          <w:rFonts w:ascii="Arial" w:hAnsi="Arial" w:cs="Arial"/>
          <w:color w:val="000000"/>
          <w:sz w:val="23"/>
          <w:szCs w:val="23"/>
          <w:lang w:val="en-GB"/>
        </w:rPr>
        <w:t xml:space="preserve"> </w:t>
      </w:r>
      <w:r w:rsidRPr="006A5069">
        <w:rPr>
          <w:rStyle w:val="mjx-char"/>
          <w:rFonts w:ascii="MJXc-TeX-math-Iw" w:hAnsi="MJXc-TeX-math-Iw" w:cs="Arial"/>
          <w:color w:val="000000"/>
          <w:sz w:val="25"/>
          <w:szCs w:val="25"/>
          <w:bdr w:val="none" w:sz="0" w:space="0" w:color="auto" w:frame="1"/>
          <w:lang w:val="en-GB"/>
        </w:rPr>
        <w:t>y</w:t>
      </w:r>
      <w:r w:rsidRPr="006A5069">
        <w:rPr>
          <w:rFonts w:ascii="Arial" w:hAnsi="Arial" w:cs="Arial"/>
          <w:color w:val="000000"/>
          <w:sz w:val="23"/>
          <w:szCs w:val="23"/>
          <w:lang w:val="en-GB"/>
        </w:rPr>
        <w:t>.</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lastRenderedPageBreak/>
        <w:t>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roofErr w:type="gramEnd"/>
      <w:r w:rsidRPr="006A5069">
        <w:rPr>
          <w:rFonts w:ascii="Arial" w:hAnsi="Arial" w:cs="Arial"/>
          <w:color w:val="000000"/>
          <w:sz w:val="23"/>
          <w:szCs w:val="23"/>
          <w:lang w:val="en-GB"/>
        </w:rPr>
        <w:t xml:space="preserve"> </w:t>
      </w:r>
      <w:r w:rsidRPr="006A5069">
        <w:rPr>
          <w:rFonts w:ascii="Arial" w:hAnsi="Arial" w:cs="Arial"/>
          <w:color w:val="000000"/>
          <w:sz w:val="23"/>
          <w:szCs w:val="23"/>
          <w:lang w:val="en-GB"/>
        </w:rPr>
        <w:t>and</w:t>
      </w:r>
      <w:r w:rsidRPr="006A5069">
        <w:rPr>
          <w:rFonts w:ascii="Arial" w:hAnsi="Arial" w:cs="Arial"/>
          <w:color w:val="000000"/>
          <w:sz w:val="23"/>
          <w:szCs w:val="23"/>
          <w:lang w:val="en-GB"/>
        </w:rPr>
        <w:t xml:space="preserve"> </w:t>
      </w:r>
      <w:r w:rsidRPr="006A5069">
        <w:rPr>
          <w:rStyle w:val="mjx-char"/>
          <w:rFonts w:ascii="MJXc-TeX-math-Iw" w:hAnsi="MJXc-TeX-math-Iw" w:cs="Arial"/>
          <w:color w:val="000000"/>
          <w:sz w:val="25"/>
          <w:szCs w:val="25"/>
          <w:bdr w:val="none" w:sz="0" w:space="0" w:color="auto" w:frame="1"/>
          <w:lang w:val="en-GB"/>
        </w:rPr>
        <w:t>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denote the total number of documents published in the journal </w:t>
      </w:r>
      <w:r w:rsidRPr="006A5069">
        <w:rPr>
          <w:rStyle w:val="mjx-char"/>
          <w:rFonts w:ascii="MJXc-TeX-math-Iw" w:hAnsi="MJXc-TeX-math-Iw" w:cs="Arial"/>
          <w:color w:val="000000"/>
          <w:sz w:val="25"/>
          <w:szCs w:val="25"/>
          <w:bdr w:val="none" w:sz="0" w:space="0" w:color="auto" w:frame="1"/>
          <w:lang w:val="en-GB"/>
        </w:rPr>
        <w:t>j</w:t>
      </w:r>
      <w:r w:rsidRPr="006A5069">
        <w:rPr>
          <w:rFonts w:ascii="Arial" w:hAnsi="Arial" w:cs="Arial"/>
          <w:color w:val="000000"/>
          <w:sz w:val="23"/>
          <w:szCs w:val="23"/>
          <w:lang w:val="en-GB"/>
        </w:rPr>
        <w:t> (or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 in year </w:t>
      </w:r>
      <w:r w:rsidRPr="006A5069">
        <w:rPr>
          <w:rStyle w:val="mjx-char"/>
          <w:rFonts w:ascii="MJXc-TeX-math-Iw" w:hAnsi="MJXc-TeX-math-Iw" w:cs="Arial"/>
          <w:color w:val="000000"/>
          <w:sz w:val="25"/>
          <w:szCs w:val="25"/>
          <w:bdr w:val="none" w:sz="0" w:space="0" w:color="auto" w:frame="1"/>
          <w:lang w:val="en-GB"/>
        </w:rPr>
        <w:t>y</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r w:rsidRPr="006A5069">
        <w:rPr>
          <w:rFonts w:ascii="Arial" w:hAnsi="Arial" w:cs="Arial"/>
          <w:color w:val="000000"/>
          <w:sz w:val="23"/>
          <w:szCs w:val="23"/>
          <w:lang w:val="en-GB"/>
        </w:rPr>
        <w:t>The elements </w:t>
      </w: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of vector </w:t>
      </w:r>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represent the shares of authors from country </w:t>
      </w:r>
      <w:r w:rsidRPr="006A5069">
        <w:rPr>
          <w:rStyle w:val="mjx-char"/>
          <w:rFonts w:ascii="MJXc-TeX-math-Iw" w:hAnsi="MJXc-TeX-math-Iw" w:cs="Arial"/>
          <w:color w:val="000000"/>
          <w:sz w:val="25"/>
          <w:szCs w:val="25"/>
          <w:bdr w:val="none" w:sz="0" w:space="0" w:color="auto" w:frame="1"/>
          <w:lang w:val="en-GB"/>
        </w:rPr>
        <w:t>c</w:t>
      </w:r>
      <w:r w:rsidRPr="006A5069">
        <w:rPr>
          <w:rFonts w:ascii="Arial" w:hAnsi="Arial" w:cs="Arial"/>
          <w:color w:val="000000"/>
          <w:sz w:val="23"/>
          <w:szCs w:val="23"/>
          <w:lang w:val="en-GB"/>
        </w:rPr>
        <w:t> in the journal </w:t>
      </w:r>
      <w:r w:rsidRPr="006A5069">
        <w:rPr>
          <w:rStyle w:val="mjx-char"/>
          <w:rFonts w:ascii="MJXc-TeX-math-Iw" w:hAnsi="MJXc-TeX-math-Iw" w:cs="Arial"/>
          <w:color w:val="000000"/>
          <w:sz w:val="25"/>
          <w:szCs w:val="25"/>
          <w:bdr w:val="none" w:sz="0" w:space="0" w:color="auto" w:frame="1"/>
          <w:lang w:val="en-GB"/>
        </w:rPr>
        <w:t>j</w:t>
      </w:r>
      <w:r w:rsidRPr="006A5069">
        <w:rPr>
          <w:rFonts w:ascii="Arial" w:hAnsi="Arial" w:cs="Arial"/>
          <w:color w:val="000000"/>
          <w:sz w:val="23"/>
          <w:szCs w:val="23"/>
          <w:lang w:val="en-GB"/>
        </w:rPr>
        <w:t> and year </w:t>
      </w:r>
      <w:r w:rsidRPr="006A5069">
        <w:rPr>
          <w:rStyle w:val="mjx-char"/>
          <w:rFonts w:ascii="MJXc-TeX-math-Iw" w:hAnsi="MJXc-TeX-math-Iw" w:cs="Arial"/>
          <w:color w:val="000000"/>
          <w:sz w:val="25"/>
          <w:szCs w:val="25"/>
          <w:bdr w:val="none" w:sz="0" w:space="0" w:color="auto" w:frame="1"/>
          <w:lang w:val="en-GB"/>
        </w:rPr>
        <w:t>y</w:t>
      </w:r>
      <w:r w:rsidRPr="006A5069">
        <w:rPr>
          <w:rFonts w:ascii="Arial" w:hAnsi="Arial" w:cs="Arial"/>
          <w:color w:val="000000"/>
          <w:sz w:val="23"/>
          <w:szCs w:val="23"/>
          <w:lang w:val="en-GB"/>
        </w:rPr>
        <w:t>:</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j</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00347FC3" w:rsidRPr="006A5069">
        <w:rPr>
          <w:rStyle w:val="mjx-char"/>
          <w:rFonts w:ascii="MJXc-TeX-math-Iw" w:hAnsi="MJXc-TeX-math-Iw" w:cs="Arial"/>
          <w:color w:val="000000"/>
          <w:sz w:val="12"/>
          <w:szCs w:val="12"/>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T</w:t>
      </w:r>
      <w:r w:rsidRPr="006A5069">
        <w:rPr>
          <w:rStyle w:val="mjx-char"/>
          <w:rFonts w:ascii="MJXc-TeX-math-Iw" w:hAnsi="MJXc-TeX-math-Iw" w:cs="Arial"/>
          <w:color w:val="000000"/>
          <w:sz w:val="12"/>
          <w:szCs w:val="12"/>
          <w:bdr w:val="none" w:sz="0" w:space="0" w:color="auto" w:frame="1"/>
          <w:lang w:val="en-GB"/>
        </w:rPr>
        <w:t>j</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r w:rsidRPr="006A5069">
        <w:rPr>
          <w:rFonts w:ascii="Arial" w:hAnsi="Arial" w:cs="Arial"/>
          <w:color w:val="000000"/>
          <w:sz w:val="23"/>
          <w:szCs w:val="23"/>
          <w:lang w:val="en-GB"/>
        </w:rPr>
        <w:t>The country distribution </w:t>
      </w:r>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d</w:t>
      </w:r>
      <w:r w:rsidRPr="006A5069">
        <w:rPr>
          <w:rFonts w:ascii="Arial" w:hAnsi="Arial" w:cs="Arial"/>
          <w:color w:val="000000"/>
          <w:sz w:val="23"/>
          <w:szCs w:val="23"/>
          <w:lang w:val="en-GB"/>
        </w:rPr>
        <w:t> with elements </w:t>
      </w:r>
      <w:proofErr w:type="gramStart"/>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Fonts w:ascii="Arial" w:hAnsi="Arial" w:cs="Arial"/>
          <w:color w:val="000000"/>
          <w:sz w:val="23"/>
          <w:szCs w:val="23"/>
          <w:lang w:val="en-GB"/>
        </w:rPr>
        <w:t> is calculated as a share of documents D</w:t>
      </w:r>
      <w:r w:rsidRPr="006A5069">
        <w:rPr>
          <w:rFonts w:ascii="Arial" w:hAnsi="Arial" w:cs="Arial"/>
          <w:color w:val="000000"/>
          <w:sz w:val="23"/>
          <w:szCs w:val="23"/>
          <w:lang w:val="en-GB"/>
        </w:rPr>
        <w:t xml:space="preserve"> </w:t>
      </w:r>
      <w:r w:rsidRPr="006A5069">
        <w:rPr>
          <w:rFonts w:ascii="Arial" w:hAnsi="Arial" w:cs="Arial"/>
          <w:color w:val="000000"/>
          <w:sz w:val="23"/>
          <w:szCs w:val="23"/>
          <w:lang w:val="en-GB"/>
        </w:rPr>
        <w:t>from country </w:t>
      </w:r>
      <w:r w:rsidRPr="006A5069">
        <w:rPr>
          <w:rStyle w:val="mjx-char"/>
          <w:rFonts w:ascii="MJXc-TeX-math-Iw" w:hAnsi="MJXc-TeX-math-Iw" w:cs="Arial"/>
          <w:color w:val="000000"/>
          <w:sz w:val="25"/>
          <w:szCs w:val="25"/>
          <w:bdr w:val="none" w:sz="0" w:space="0" w:color="auto" w:frame="1"/>
          <w:lang w:val="en-GB"/>
        </w:rPr>
        <w:t>c</w:t>
      </w:r>
      <w:r w:rsidRPr="006A5069">
        <w:rPr>
          <w:rFonts w:ascii="Arial" w:hAnsi="Arial" w:cs="Arial"/>
          <w:color w:val="000000"/>
          <w:sz w:val="23"/>
          <w:szCs w:val="23"/>
          <w:lang w:val="en-GB"/>
        </w:rPr>
        <w:t> in all journals in the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 in all periods </w:t>
      </w:r>
      <w:r w:rsidRPr="006A5069">
        <w:rPr>
          <w:rStyle w:val="mjx-char"/>
          <w:rFonts w:ascii="MJXc-TeX-math-Iw" w:hAnsi="MJXc-TeX-math-Iw" w:cs="Arial"/>
          <w:color w:val="000000"/>
          <w:sz w:val="25"/>
          <w:szCs w:val="25"/>
          <w:bdr w:val="none" w:sz="0" w:space="0" w:color="auto" w:frame="1"/>
          <w:lang w:val="en-GB"/>
        </w:rPr>
        <w:t>Y</w:t>
      </w:r>
      <w:r w:rsidRPr="006A5069">
        <w:rPr>
          <w:rFonts w:ascii="Arial" w:hAnsi="Arial" w:cs="Arial"/>
          <w:color w:val="000000"/>
          <w:sz w:val="23"/>
          <w:szCs w:val="23"/>
          <w:lang w:val="en-GB"/>
        </w:rPr>
        <w:t> relative to all documents in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w:t>
      </w:r>
    </w:p>
    <w:p w:rsidR="001362D0" w:rsidRPr="006A5069" w:rsidRDefault="001362D0" w:rsidP="001362D0">
      <w:pPr>
        <w:pStyle w:val="Normlnweb"/>
        <w:shd w:val="clear" w:color="auto" w:fill="FEFEFE"/>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size1-Rw" w:hAnsi="MJXc-TeX-size1-Rw" w:cs="Arial"/>
          <w:color w:val="000000"/>
          <w:sz w:val="17"/>
          <w:szCs w:val="17"/>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Yy</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d</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00347FC3" w:rsidRPr="006A5069">
        <w:rPr>
          <w:rStyle w:val="mjx-char"/>
          <w:rFonts w:ascii="MJXc-TeX-math-Iw" w:hAnsi="MJXc-TeX-math-Iw" w:cs="Arial"/>
          <w:color w:val="000000"/>
          <w:sz w:val="12"/>
          <w:szCs w:val="12"/>
          <w:bdr w:val="none" w:sz="0" w:space="0" w:color="auto" w:frame="1"/>
          <w:lang w:val="en-GB"/>
        </w:rPr>
        <w:t>/</w:t>
      </w:r>
      <w:r w:rsidRPr="006A5069">
        <w:rPr>
          <w:rStyle w:val="mjx-char"/>
          <w:rFonts w:ascii="MJXc-TeX-size1-Rw" w:hAnsi="MJXc-TeX-size1-Rw" w:cs="Arial"/>
          <w:color w:val="000000"/>
          <w:sz w:val="17"/>
          <w:szCs w:val="17"/>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Yy</w:t>
      </w:r>
      <w:r w:rsidRPr="006A5069">
        <w:rPr>
          <w:rStyle w:val="mjx-char"/>
          <w:rFonts w:ascii="MJXc-TeX-size1-Rw" w:hAnsi="MJXc-TeX-size1-Rw" w:cs="Arial"/>
          <w:color w:val="000000"/>
          <w:sz w:val="17"/>
          <w:szCs w:val="17"/>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d</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p>
    <w:p w:rsidR="001362D0" w:rsidRPr="006A5069" w:rsidRDefault="001362D0" w:rsidP="001362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Be aware that each document assigned to authors in multiple countries is fully attributed to each country.</w:t>
      </w:r>
    </w:p>
    <w:p w:rsidR="001362D0" w:rsidRPr="006A5069" w:rsidRDefault="001362D0" w:rsidP="001362D0">
      <w:pPr>
        <w:pStyle w:val="Nadpis4"/>
        <w:shd w:val="clear" w:color="auto" w:fill="FEFEFE"/>
        <w:jc w:val="center"/>
        <w:rPr>
          <w:rFonts w:ascii="Arial" w:hAnsi="Arial" w:cs="Arial"/>
          <w:color w:val="BB133E"/>
          <w:sz w:val="23"/>
          <w:szCs w:val="23"/>
          <w:lang w:val="en-GB"/>
        </w:rPr>
      </w:pPr>
      <w:r w:rsidRPr="006A5069">
        <w:rPr>
          <w:rFonts w:ascii="Arial" w:hAnsi="Arial" w:cs="Arial"/>
          <w:color w:val="BB133E"/>
          <w:sz w:val="23"/>
          <w:szCs w:val="23"/>
          <w:lang w:val="en-GB"/>
        </w:rPr>
        <w:t>Indicators:</w:t>
      </w:r>
    </w:p>
    <w:p w:rsidR="001362D0" w:rsidRPr="006A5069" w:rsidRDefault="001362D0" w:rsidP="001362D0">
      <w:pPr>
        <w:shd w:val="clear" w:color="auto" w:fill="FEFEFE"/>
        <w:jc w:val="center"/>
        <w:rPr>
          <w:rFonts w:ascii="Arial" w:hAnsi="Arial" w:cs="Arial"/>
          <w:color w:val="000000"/>
          <w:sz w:val="23"/>
          <w:szCs w:val="23"/>
          <w:lang w:val="en-GB"/>
        </w:rPr>
      </w:pPr>
      <w:r w:rsidRPr="006A5069">
        <w:rPr>
          <w:rStyle w:val="switchcol"/>
          <w:rFonts w:ascii="Arial" w:hAnsi="Arial" w:cs="Arial"/>
          <w:color w:val="BB133E"/>
          <w:sz w:val="23"/>
          <w:szCs w:val="23"/>
          <w:lang w:val="en-GB"/>
        </w:rPr>
        <w:t>Euclid</w:t>
      </w:r>
      <w:r w:rsidRPr="006A5069">
        <w:rPr>
          <w:rFonts w:ascii="Arial" w:hAnsi="Arial" w:cs="Arial"/>
          <w:color w:val="000000"/>
          <w:sz w:val="23"/>
          <w:szCs w:val="23"/>
          <w:lang w:val="en-GB"/>
        </w:rPr>
        <w:t> </w:t>
      </w:r>
      <w:r w:rsidRPr="006A5069">
        <w:rPr>
          <w:rStyle w:val="switchcol"/>
          <w:rFonts w:ascii="Arial" w:hAnsi="Arial" w:cs="Arial"/>
          <w:color w:val="BB133E"/>
          <w:sz w:val="23"/>
          <w:szCs w:val="23"/>
          <w:lang w:val="en-GB"/>
        </w:rPr>
        <w:t>GiniSimpson</w:t>
      </w:r>
      <w:r w:rsidRPr="006A5069">
        <w:rPr>
          <w:rFonts w:ascii="Arial" w:hAnsi="Arial" w:cs="Arial"/>
          <w:color w:val="000000"/>
          <w:sz w:val="23"/>
          <w:szCs w:val="23"/>
          <w:lang w:val="en-GB"/>
        </w:rPr>
        <w:t> </w:t>
      </w:r>
      <w:r w:rsidRPr="006A5069">
        <w:rPr>
          <w:rStyle w:val="switchcol"/>
          <w:rFonts w:ascii="Arial" w:hAnsi="Arial" w:cs="Arial"/>
          <w:color w:val="BB133E"/>
          <w:sz w:val="23"/>
          <w:szCs w:val="23"/>
          <w:lang w:val="en-GB"/>
        </w:rPr>
        <w:t>Largest Contributors</w:t>
      </w:r>
      <w:r w:rsidRPr="006A5069">
        <w:rPr>
          <w:rFonts w:ascii="Arial" w:hAnsi="Arial" w:cs="Arial"/>
          <w:color w:val="000000"/>
          <w:sz w:val="23"/>
          <w:szCs w:val="23"/>
          <w:lang w:val="en-GB"/>
        </w:rPr>
        <w:t> </w:t>
      </w:r>
      <w:r w:rsidRPr="006A5069">
        <w:rPr>
          <w:rStyle w:val="switchcol"/>
          <w:rFonts w:ascii="Arial" w:hAnsi="Arial" w:cs="Arial"/>
          <w:color w:val="BB133E"/>
          <w:sz w:val="23"/>
          <w:szCs w:val="23"/>
          <w:lang w:val="en-GB"/>
        </w:rPr>
        <w:t>English Documents</w:t>
      </w:r>
      <w:r w:rsidRPr="006A5069">
        <w:rPr>
          <w:rFonts w:ascii="Arial" w:hAnsi="Arial" w:cs="Arial"/>
          <w:color w:val="000000"/>
          <w:sz w:val="23"/>
          <w:szCs w:val="23"/>
          <w:lang w:val="en-GB"/>
        </w:rPr>
        <w:t> </w:t>
      </w:r>
      <w:r w:rsidRPr="006A5069">
        <w:rPr>
          <w:rStyle w:val="switchcol"/>
          <w:rFonts w:ascii="Arial" w:hAnsi="Arial" w:cs="Arial"/>
          <w:color w:val="BB133E"/>
          <w:sz w:val="23"/>
          <w:szCs w:val="23"/>
          <w:lang w:val="en-GB"/>
        </w:rPr>
        <w:t>Local AuthorsWeighted Gini</w:t>
      </w: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Euclidian distance of journal and discipline country profile</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Formula: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euclid</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size1-Rw" w:hAnsi="MJXc-TeX-size1-Rw" w:cs="Arial"/>
          <w:color w:val="000000"/>
          <w:sz w:val="25"/>
          <w:szCs w:val="25"/>
          <w:bdr w:val="none" w:sz="0" w:space="0" w:color="auto" w:frame="1"/>
          <w:lang w:val="en-GB"/>
        </w:rPr>
        <w:t>√</w:t>
      </w:r>
      <w:r w:rsidRPr="006A5069">
        <w:rPr>
          <w:rStyle w:val="mjx-char"/>
          <w:rFonts w:ascii="MJXc-TeX-size1-Rw" w:hAnsi="MJXc-TeX-size1-Rw" w:cs="Arial"/>
          <w:color w:val="000000"/>
          <w:sz w:val="25"/>
          <w:szCs w:val="25"/>
          <w:bdr w:val="single" w:sz="6" w:space="1" w:color="auto" w:frame="1"/>
          <w:lang w:val="en-GB"/>
        </w:rPr>
        <w:t>∑</w:t>
      </w:r>
      <w:r w:rsidRPr="006A5069">
        <w:rPr>
          <w:rStyle w:val="mjx-char"/>
          <w:rFonts w:ascii="MJXc-TeX-main-Rw" w:hAnsi="MJXc-TeX-main-Rw" w:cs="Arial"/>
          <w:color w:val="000000"/>
          <w:sz w:val="25"/>
          <w:szCs w:val="25"/>
          <w:bdr w:val="single" w:sz="6" w:space="1" w:color="auto" w:frame="1"/>
          <w:lang w:val="en-GB"/>
        </w:rPr>
        <w:t>(</w:t>
      </w:r>
      <w:proofErr w:type="gramStart"/>
      <w:r w:rsidRPr="006A5069">
        <w:rPr>
          <w:rStyle w:val="mjx-char"/>
          <w:rFonts w:ascii="MJXc-TeX-math-Iw" w:hAnsi="MJXc-TeX-math-Iw" w:cs="Arial"/>
          <w:color w:val="000000"/>
          <w:sz w:val="25"/>
          <w:szCs w:val="25"/>
          <w:bdr w:val="single" w:sz="6" w:space="1" w:color="auto" w:frame="1"/>
          <w:lang w:val="en-GB"/>
        </w:rPr>
        <w:t>x</w:t>
      </w:r>
      <w:r w:rsidRPr="006A5069">
        <w:rPr>
          <w:rStyle w:val="mjx-char"/>
          <w:rFonts w:ascii="MJXc-TeX-math-Iw" w:hAnsi="MJXc-TeX-math-Iw" w:cs="Arial"/>
          <w:color w:val="000000"/>
          <w:sz w:val="17"/>
          <w:szCs w:val="17"/>
          <w:bdr w:val="single" w:sz="6" w:space="1" w:color="auto" w:frame="1"/>
          <w:lang w:val="en-GB"/>
        </w:rPr>
        <w:t>c</w:t>
      </w:r>
      <w:r w:rsidRPr="006A5069">
        <w:rPr>
          <w:rStyle w:val="mjx-char"/>
          <w:rFonts w:ascii="MJXc-TeX-main-Rw" w:hAnsi="MJXc-TeX-main-Rw" w:cs="Arial"/>
          <w:color w:val="000000"/>
          <w:sz w:val="17"/>
          <w:szCs w:val="17"/>
          <w:bdr w:val="single" w:sz="6" w:space="1" w:color="auto" w:frame="1"/>
          <w:lang w:val="en-GB"/>
        </w:rPr>
        <w:t>,</w:t>
      </w:r>
      <w:r w:rsidRPr="006A5069">
        <w:rPr>
          <w:rStyle w:val="mjx-char"/>
          <w:rFonts w:ascii="MJXc-TeX-math-Iw" w:hAnsi="MJXc-TeX-math-Iw" w:cs="Arial"/>
          <w:color w:val="000000"/>
          <w:sz w:val="17"/>
          <w:szCs w:val="17"/>
          <w:bdr w:val="single" w:sz="6" w:space="1" w:color="auto" w:frame="1"/>
          <w:lang w:val="en-GB"/>
        </w:rPr>
        <w:t>j</w:t>
      </w:r>
      <w:proofErr w:type="gramEnd"/>
      <w:r w:rsidRPr="006A5069">
        <w:rPr>
          <w:rStyle w:val="mjx-char"/>
          <w:rFonts w:ascii="MJXc-TeX-main-Rw" w:hAnsi="MJXc-TeX-main-Rw" w:cs="Arial"/>
          <w:color w:val="000000"/>
          <w:sz w:val="17"/>
          <w:szCs w:val="17"/>
          <w:bdr w:val="single" w:sz="6" w:space="1" w:color="auto" w:frame="1"/>
          <w:lang w:val="en-GB"/>
        </w:rPr>
        <w:t>,</w:t>
      </w:r>
      <w:r w:rsidRPr="006A5069">
        <w:rPr>
          <w:rStyle w:val="mjx-char"/>
          <w:rFonts w:ascii="MJXc-TeX-math-Iw" w:hAnsi="MJXc-TeX-math-Iw" w:cs="Arial"/>
          <w:color w:val="000000"/>
          <w:sz w:val="17"/>
          <w:szCs w:val="17"/>
          <w:bdr w:val="single" w:sz="6" w:space="1" w:color="auto" w:frame="1"/>
          <w:lang w:val="en-GB"/>
        </w:rPr>
        <w:t>y</w:t>
      </w:r>
      <w:r w:rsidRPr="006A5069">
        <w:rPr>
          <w:rStyle w:val="mjx-char"/>
          <w:rFonts w:ascii="MJXc-TeX-main-Rw" w:hAnsi="MJXc-TeX-main-Rw" w:cs="Arial"/>
          <w:color w:val="000000"/>
          <w:sz w:val="25"/>
          <w:szCs w:val="25"/>
          <w:bdr w:val="single" w:sz="6" w:space="1" w:color="auto" w:frame="1"/>
          <w:lang w:val="en-GB"/>
        </w:rPr>
        <w:t>−</w:t>
      </w:r>
      <w:r w:rsidRPr="006A5069">
        <w:rPr>
          <w:rStyle w:val="mjx-char"/>
          <w:rFonts w:ascii="MJXc-TeX-math-Iw" w:hAnsi="MJXc-TeX-math-Iw" w:cs="Arial"/>
          <w:color w:val="000000"/>
          <w:sz w:val="25"/>
          <w:szCs w:val="25"/>
          <w:bdr w:val="single" w:sz="6" w:space="1" w:color="auto" w:frame="1"/>
          <w:lang w:val="en-GB"/>
        </w:rPr>
        <w:t>m</w:t>
      </w:r>
      <w:r w:rsidRPr="006A5069">
        <w:rPr>
          <w:rStyle w:val="mjx-char"/>
          <w:rFonts w:ascii="MJXc-TeX-math-Iw" w:hAnsi="MJXc-TeX-math-Iw" w:cs="Arial"/>
          <w:color w:val="000000"/>
          <w:sz w:val="17"/>
          <w:szCs w:val="17"/>
          <w:bdr w:val="single" w:sz="6" w:space="1" w:color="auto" w:frame="1"/>
          <w:lang w:val="en-GB"/>
        </w:rPr>
        <w:t>c</w:t>
      </w:r>
      <w:r w:rsidRPr="006A5069">
        <w:rPr>
          <w:rStyle w:val="mjx-char"/>
          <w:rFonts w:ascii="MJXc-TeX-main-Rw" w:hAnsi="MJXc-TeX-main-Rw" w:cs="Arial"/>
          <w:color w:val="000000"/>
          <w:sz w:val="17"/>
          <w:szCs w:val="17"/>
          <w:bdr w:val="single" w:sz="6" w:space="1" w:color="auto" w:frame="1"/>
          <w:lang w:val="en-GB"/>
        </w:rPr>
        <w:t>,</w:t>
      </w:r>
      <w:r w:rsidRPr="006A5069">
        <w:rPr>
          <w:rStyle w:val="mjx-char"/>
          <w:rFonts w:ascii="MJXc-TeX-math-Iw" w:hAnsi="MJXc-TeX-math-Iw" w:cs="Arial"/>
          <w:color w:val="000000"/>
          <w:sz w:val="17"/>
          <w:szCs w:val="17"/>
          <w:bdr w:val="single" w:sz="6" w:space="1" w:color="auto" w:frame="1"/>
          <w:lang w:val="en-GB"/>
        </w:rPr>
        <w:t>d</w:t>
      </w:r>
      <w:r w:rsidRPr="006A5069">
        <w:rPr>
          <w:rStyle w:val="mjx-char"/>
          <w:rFonts w:ascii="MJXc-TeX-main-Rw" w:hAnsi="MJXc-TeX-main-Rw" w:cs="Arial"/>
          <w:color w:val="000000"/>
          <w:sz w:val="25"/>
          <w:szCs w:val="25"/>
          <w:bdr w:val="single" w:sz="6" w:space="1" w:color="auto" w:frame="1"/>
          <w:lang w:val="en-GB"/>
        </w:rPr>
        <w:t>)</w:t>
      </w:r>
      <w:r w:rsidRPr="006A5069">
        <w:rPr>
          <w:rStyle w:val="mjx-char"/>
          <w:rFonts w:ascii="MJXc-TeX-main-Rw" w:hAnsi="MJXc-TeX-main-Rw" w:cs="Arial"/>
          <w:color w:val="000000"/>
          <w:sz w:val="17"/>
          <w:szCs w:val="17"/>
          <w:bdr w:val="single" w:sz="6" w:space="1" w:color="auto" w:frame="1"/>
          <w:lang w:val="en-GB"/>
        </w:rPr>
        <w:t>2</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The euclidian distance between journal country distribution and the disciplines country distribution.</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Input: </w:t>
      </w: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roofErr w:type="gramEnd"/>
      <w:r w:rsidRPr="006A5069">
        <w:rPr>
          <w:rFonts w:ascii="Arial" w:hAnsi="Arial" w:cs="Arial"/>
          <w:color w:val="000000"/>
          <w:sz w:val="23"/>
          <w:szCs w:val="23"/>
          <w:lang w:val="en-GB"/>
        </w:rPr>
        <w:t> and </w:t>
      </w:r>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d</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Zitt and Bassecoulard (1998)</w:t>
      </w: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GiniSimpson diversity of journal country distribution</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Formula: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GiniSimpson</w:t>
      </w:r>
      <w:r w:rsidRPr="006A5069">
        <w:rPr>
          <w:rStyle w:val="mjx-char"/>
          <w:rFonts w:ascii="MJXc-TeX-main-Rw" w:hAnsi="MJXc-TeX-main-Rw" w:cs="Arial"/>
          <w:color w:val="000000"/>
          <w:sz w:val="25"/>
          <w:szCs w:val="25"/>
          <w:bdr w:val="none" w:sz="0" w:space="0" w:color="auto" w:frame="1"/>
          <w:lang w:val="en-GB"/>
        </w:rPr>
        <w:t>=1−</w:t>
      </w:r>
      <w:r w:rsidRPr="006A5069">
        <w:rPr>
          <w:rStyle w:val="mjx-char"/>
          <w:rFonts w:ascii="MJXc-TeX-size1-Rw" w:hAnsi="MJXc-TeX-size1-Rw" w:cs="Arial"/>
          <w:color w:val="000000"/>
          <w:sz w:val="25"/>
          <w:szCs w:val="25"/>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2"/>
          <w:szCs w:val="12"/>
          <w:bdr w:val="none" w:sz="0" w:space="0" w:color="auto" w:frame="1"/>
          <w:lang w:val="en-GB"/>
        </w:rPr>
        <w:t>2</w:t>
      </w:r>
      <w:proofErr w:type="gramStart"/>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j</w:t>
      </w:r>
      <w:proofErr w:type="gramEnd"/>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size1-Rw" w:hAnsi="MJXc-TeX-size1-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c</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j</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in-Rw" w:hAnsi="MJXc-TeX-main-Rw" w:cs="Arial"/>
          <w:color w:val="000000"/>
          <w:sz w:val="12"/>
          <w:szCs w:val="12"/>
          <w:bdr w:val="none" w:sz="0" w:space="0" w:color="auto" w:frame="1"/>
          <w:lang w:val="en-GB"/>
        </w:rPr>
        <w:t>2</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 xml:space="preserve">Gini-Simpson Index is a standard tool for measuring diversity in ecology. This indicator does not </w:t>
      </w:r>
      <w:proofErr w:type="gramStart"/>
      <w:r w:rsidRPr="006A5069">
        <w:rPr>
          <w:rFonts w:ascii="Arial" w:hAnsi="Arial" w:cs="Arial"/>
          <w:color w:val="000000"/>
          <w:sz w:val="23"/>
          <w:szCs w:val="23"/>
          <w:lang w:val="en-GB"/>
        </w:rPr>
        <w:t>take into account</w:t>
      </w:r>
      <w:proofErr w:type="gramEnd"/>
      <w:r w:rsidRPr="006A5069">
        <w:rPr>
          <w:rFonts w:ascii="Arial" w:hAnsi="Arial" w:cs="Arial"/>
          <w:color w:val="000000"/>
          <w:sz w:val="23"/>
          <w:szCs w:val="23"/>
          <w:lang w:val="en-GB"/>
        </w:rPr>
        <w:t xml:space="preserve"> size of research sectors in different countries</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Input: </w:t>
      </w:r>
      <w:r w:rsidRPr="006A5069">
        <w:rPr>
          <w:rFonts w:ascii="Arial" w:hAnsi="Arial" w:cs="Arial"/>
          <w:color w:val="000000"/>
          <w:sz w:val="23"/>
          <w:szCs w:val="23"/>
          <w:lang w:val="en-GB"/>
        </w:rPr>
        <w:t>Number of documents in the journal countries </w:t>
      </w:r>
      <w:proofErr w:type="gramStart"/>
      <w:r w:rsidRPr="006A5069">
        <w:rPr>
          <w:rStyle w:val="mjx-char"/>
          <w:rFonts w:ascii="MJXc-TeX-math-Iw" w:hAnsi="MJXc-TeX-math-Iw" w:cs="Arial"/>
          <w:color w:val="000000"/>
          <w:sz w:val="25"/>
          <w:szCs w:val="25"/>
          <w:bdr w:val="none" w:sz="0" w:space="0" w:color="auto" w:frame="1"/>
          <w:lang w:val="en-GB"/>
        </w:rPr>
        <w:t>D</w:t>
      </w:r>
      <w:r w:rsidRPr="006A5069">
        <w:rPr>
          <w:rStyle w:val="mjx-char"/>
          <w:rFonts w:ascii="MJXc-TeX-math-Iw" w:hAnsi="MJXc-TeX-math-Iw" w:cs="Arial"/>
          <w:color w:val="000000"/>
          <w:sz w:val="18"/>
          <w:szCs w:val="18"/>
          <w:bdr w:val="none" w:sz="0" w:space="0" w:color="auto" w:frame="1"/>
          <w:lang w:val="en-GB"/>
        </w:rPr>
        <w:t>c</w:t>
      </w:r>
      <w:r w:rsidRPr="006A5069">
        <w:rPr>
          <w:rStyle w:val="mjx-char"/>
          <w:rFonts w:ascii="MJXc-TeX-main-Rw" w:hAnsi="MJXc-TeX-main-Rw" w:cs="Arial"/>
          <w:color w:val="000000"/>
          <w:sz w:val="18"/>
          <w:szCs w:val="18"/>
          <w:bdr w:val="none" w:sz="0" w:space="0" w:color="auto" w:frame="1"/>
          <w:lang w:val="en-GB"/>
        </w:rPr>
        <w:t>,</w:t>
      </w:r>
      <w:r w:rsidRPr="006A5069">
        <w:rPr>
          <w:rStyle w:val="mjx-char"/>
          <w:rFonts w:ascii="MJXc-TeX-math-Iw" w:hAnsi="MJXc-TeX-math-Iw" w:cs="Arial"/>
          <w:color w:val="000000"/>
          <w:sz w:val="18"/>
          <w:szCs w:val="18"/>
          <w:bdr w:val="none" w:sz="0" w:space="0" w:color="auto" w:frame="1"/>
          <w:lang w:val="en-GB"/>
        </w:rPr>
        <w:t>j</w:t>
      </w:r>
      <w:proofErr w:type="gramEnd"/>
      <w:r w:rsidRPr="006A5069">
        <w:rPr>
          <w:rStyle w:val="mjx-char"/>
          <w:rFonts w:ascii="MJXc-TeX-main-Rw" w:hAnsi="MJXc-TeX-main-Rw" w:cs="Arial"/>
          <w:color w:val="000000"/>
          <w:sz w:val="18"/>
          <w:szCs w:val="18"/>
          <w:bdr w:val="none" w:sz="0" w:space="0" w:color="auto" w:frame="1"/>
          <w:lang w:val="en-GB"/>
        </w:rPr>
        <w:t>,</w:t>
      </w:r>
      <w:r w:rsidRPr="006A5069">
        <w:rPr>
          <w:rStyle w:val="mjx-char"/>
          <w:rFonts w:ascii="MJXc-TeX-math-Iw" w:hAnsi="MJXc-TeX-math-Iw" w:cs="Arial"/>
          <w:color w:val="000000"/>
          <w:sz w:val="18"/>
          <w:szCs w:val="18"/>
          <w:bdr w:val="none" w:sz="0" w:space="0" w:color="auto" w:frame="1"/>
          <w:lang w:val="en-GB"/>
        </w:rPr>
        <w:t>y</w:t>
      </w:r>
      <w:r w:rsidRPr="006A5069">
        <w:rPr>
          <w:rFonts w:ascii="Arial" w:hAnsi="Arial" w:cs="Arial"/>
          <w:color w:val="000000"/>
          <w:sz w:val="23"/>
          <w:szCs w:val="23"/>
          <w:lang w:val="en-GB"/>
        </w:rPr>
        <w:t> .</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Aman (2016)</w:t>
      </w: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Three largest countries surplus</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Formula: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top</w:t>
      </w:r>
      <w:r w:rsidRPr="006A5069">
        <w:rPr>
          <w:rStyle w:val="mjx-char"/>
          <w:rFonts w:ascii="MJXc-TeX-main-Rw" w:hAnsi="MJXc-TeX-main-Rw" w:cs="Arial"/>
          <w:color w:val="000000"/>
          <w:sz w:val="17"/>
          <w:szCs w:val="17"/>
          <w:bdr w:val="none" w:sz="0" w:space="0" w:color="auto" w:frame="1"/>
          <w:lang w:val="en-GB"/>
        </w:rPr>
        <w:t>3</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size1-Rw" w:hAnsi="MJXc-TeX-size1-Rw" w:cs="Arial"/>
          <w:color w:val="000000"/>
          <w:sz w:val="25"/>
          <w:szCs w:val="25"/>
          <w:bdr w:val="none" w:sz="0" w:space="0" w:color="auto" w:frame="1"/>
          <w:lang w:val="en-GB"/>
        </w:rPr>
        <w:t>∑</w:t>
      </w:r>
      <w:r w:rsidRPr="006A5069">
        <w:rPr>
          <w:rStyle w:val="mjx-char"/>
          <w:rFonts w:ascii="MJXc-TeX-main-Rw" w:hAnsi="MJXc-TeX-main-Rw" w:cs="Arial"/>
          <w:color w:val="000000"/>
          <w:sz w:val="17"/>
          <w:szCs w:val="17"/>
          <w:bdr w:val="none" w:sz="0" w:space="0" w:color="auto" w:frame="1"/>
          <w:lang w:val="en-GB"/>
        </w:rPr>
        <w:t>3</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=1</w:t>
      </w:r>
      <w:r w:rsidRPr="006A5069">
        <w:rPr>
          <w:rStyle w:val="mjx-char"/>
          <w:rFonts w:ascii="MJXc-TeX-main-Rw" w:hAnsi="MJXc-TeX-main-Rw" w:cs="Arial"/>
          <w:color w:val="000000"/>
          <w:sz w:val="25"/>
          <w:szCs w:val="25"/>
          <w:bdr w:val="none" w:sz="0" w:space="0" w:color="auto" w:frame="1"/>
          <w:lang w:val="en-GB"/>
        </w:rPr>
        <w:t>(</w:t>
      </w: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25"/>
          <w:szCs w:val="25"/>
          <w:bdr w:val="none" w:sz="0" w:space="0" w:color="auto" w:frame="1"/>
          <w:lang w:val="en-GB"/>
        </w:rPr>
        <w:t>)</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The surplus share of 3 journal's most contributing countries over the disciplines's share of the same countries.</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lastRenderedPageBreak/>
        <w:t>Input: </w:t>
      </w: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roofErr w:type="gramEnd"/>
      <w:r w:rsidRPr="006A5069">
        <w:rPr>
          <w:rFonts w:ascii="Arial" w:hAnsi="Arial" w:cs="Arial"/>
          <w:color w:val="000000"/>
          <w:sz w:val="23"/>
          <w:szCs w:val="23"/>
          <w:lang w:val="en-GB"/>
        </w:rPr>
        <w:t> and </w:t>
      </w:r>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d</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own</w:t>
      </w: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Share of English-written documents</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Formula: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shareEnglish</w:t>
      </w:r>
      <w:r w:rsidRPr="006A5069">
        <w:rPr>
          <w:rStyle w:val="mjx-char"/>
          <w:rFonts w:ascii="MJXc-TeX-main-Rw" w:hAnsi="MJXc-TeX-main-Rw" w:cs="Arial"/>
          <w:color w:val="000000"/>
          <w:sz w:val="25"/>
          <w:szCs w:val="25"/>
          <w:bdr w:val="none" w:sz="0" w:space="0" w:color="auto" w:frame="1"/>
          <w:lang w:val="en-GB"/>
        </w:rPr>
        <w:t>=</w:t>
      </w:r>
      <w:proofErr w:type="gramStart"/>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ENG</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j</w:t>
      </w:r>
      <w:proofErr w:type="gramEnd"/>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Pr="006A5069">
        <w:rPr>
          <w:rStyle w:val="mjx-char"/>
          <w:rFonts w:ascii="MJXc-TeX-math-Iw" w:hAnsi="MJXc-TeX-math-Iw" w:cs="Arial"/>
          <w:color w:val="000000"/>
          <w:sz w:val="17"/>
          <w:szCs w:val="17"/>
          <w:bdr w:val="none" w:sz="0" w:space="0" w:color="auto" w:frame="1"/>
          <w:lang w:val="en-GB"/>
        </w:rPr>
        <w:t>T</w:t>
      </w:r>
      <w:r w:rsidRPr="006A5069">
        <w:rPr>
          <w:rStyle w:val="mjx-char"/>
          <w:rFonts w:ascii="MJXc-TeX-math-Iw" w:hAnsi="MJXc-TeX-math-Iw" w:cs="Arial"/>
          <w:color w:val="000000"/>
          <w:sz w:val="12"/>
          <w:szCs w:val="12"/>
          <w:bdr w:val="none" w:sz="0" w:space="0" w:color="auto" w:frame="1"/>
          <w:lang w:val="en-GB"/>
        </w:rPr>
        <w:t>j</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The share of English-written documents on all documents</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Input: </w:t>
      </w:r>
      <w:r w:rsidRPr="006A5069">
        <w:rPr>
          <w:rFonts w:ascii="Arial" w:hAnsi="Arial" w:cs="Arial"/>
          <w:color w:val="000000"/>
          <w:sz w:val="23"/>
          <w:szCs w:val="23"/>
          <w:lang w:val="en-GB"/>
        </w:rPr>
        <w:t>Number of English-written documents </w:t>
      </w:r>
      <w:proofErr w:type="gramStart"/>
      <w:r w:rsidRPr="006A5069">
        <w:rPr>
          <w:rStyle w:val="mjx-char"/>
          <w:rFonts w:ascii="MJXc-TeX-math-Iw" w:hAnsi="MJXc-TeX-math-Iw" w:cs="Arial"/>
          <w:color w:val="000000"/>
          <w:sz w:val="25"/>
          <w:szCs w:val="25"/>
          <w:bdr w:val="none" w:sz="0" w:space="0" w:color="auto" w:frame="1"/>
          <w:lang w:val="en-GB"/>
        </w:rPr>
        <w:t>D</w:t>
      </w:r>
      <w:r w:rsidRPr="006A5069">
        <w:rPr>
          <w:rStyle w:val="mjx-char"/>
          <w:rFonts w:ascii="MJXc-TeX-math-Iw" w:hAnsi="MJXc-TeX-math-Iw" w:cs="Arial"/>
          <w:color w:val="000000"/>
          <w:sz w:val="17"/>
          <w:szCs w:val="17"/>
          <w:bdr w:val="none" w:sz="0" w:space="0" w:color="auto" w:frame="1"/>
          <w:lang w:val="en-GB"/>
        </w:rPr>
        <w:t>ENG</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and </w:t>
      </w:r>
      <w:r w:rsidRPr="006A5069">
        <w:rPr>
          <w:rStyle w:val="mjx-char"/>
          <w:rFonts w:ascii="MJXc-TeX-math-Iw" w:hAnsi="MJXc-TeX-math-Iw" w:cs="Arial"/>
          <w:color w:val="000000"/>
          <w:sz w:val="25"/>
          <w:szCs w:val="25"/>
          <w:bdr w:val="none" w:sz="0" w:space="0" w:color="auto" w:frame="1"/>
          <w:lang w:val="en-GB"/>
        </w:rPr>
        <w:t>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own</w:t>
      </w:r>
    </w:p>
    <w:p w:rsidR="001362D0" w:rsidRPr="006A5069" w:rsidRDefault="001362D0">
      <w:pPr>
        <w:rPr>
          <w:lang w:val="en-GB"/>
        </w:rPr>
      </w:pP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Share of authors from journal's domicile</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Formula: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localShare</w:t>
      </w:r>
      <w:r w:rsidRPr="006A5069">
        <w:rPr>
          <w:rStyle w:val="mjx-char"/>
          <w:rFonts w:ascii="MJXc-TeX-main-Rw" w:hAnsi="MJXc-TeX-main-Rw" w:cs="Arial"/>
          <w:color w:val="000000"/>
          <w:sz w:val="25"/>
          <w:szCs w:val="25"/>
          <w:bdr w:val="none" w:sz="0" w:space="0" w:color="auto" w:frame="1"/>
          <w:lang w:val="en-GB"/>
        </w:rPr>
        <w:t>=</w:t>
      </w:r>
      <w:proofErr w:type="gramStart"/>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th-Iw" w:hAnsi="MJXc-TeX-math-Iw" w:cs="Arial"/>
          <w:color w:val="000000"/>
          <w:sz w:val="12"/>
          <w:szCs w:val="12"/>
          <w:bdr w:val="none" w:sz="0" w:space="0" w:color="auto" w:frame="1"/>
          <w:lang w:val="en-GB"/>
        </w:rPr>
        <w:t>LOCAL</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j</w:t>
      </w:r>
      <w:proofErr w:type="gramEnd"/>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r w:rsidRPr="006A5069">
        <w:rPr>
          <w:rStyle w:val="mjx-char"/>
          <w:rFonts w:ascii="MJXc-TeX-math-Iw" w:hAnsi="MJXc-TeX-math-Iw" w:cs="Arial"/>
          <w:color w:val="000000"/>
          <w:sz w:val="17"/>
          <w:szCs w:val="17"/>
          <w:bdr w:val="none" w:sz="0" w:space="0" w:color="auto" w:frame="1"/>
          <w:lang w:val="en-GB"/>
        </w:rPr>
        <w:t>T</w:t>
      </w:r>
      <w:r w:rsidRPr="006A5069">
        <w:rPr>
          <w:rStyle w:val="mjx-char"/>
          <w:rFonts w:ascii="MJXc-TeX-math-Iw" w:hAnsi="MJXc-TeX-math-Iw" w:cs="Arial"/>
          <w:color w:val="000000"/>
          <w:sz w:val="12"/>
          <w:szCs w:val="12"/>
          <w:bdr w:val="none" w:sz="0" w:space="0" w:color="auto" w:frame="1"/>
          <w:lang w:val="en-GB"/>
        </w:rPr>
        <w:t>j</w:t>
      </w:r>
      <w:r w:rsidRPr="006A5069">
        <w:rPr>
          <w:rStyle w:val="mjx-char"/>
          <w:rFonts w:ascii="MJXc-TeX-main-Rw" w:hAnsi="MJXc-TeX-main-Rw" w:cs="Arial"/>
          <w:color w:val="000000"/>
          <w:sz w:val="12"/>
          <w:szCs w:val="12"/>
          <w:bdr w:val="none" w:sz="0" w:space="0" w:color="auto" w:frame="1"/>
          <w:lang w:val="en-GB"/>
        </w:rPr>
        <w:t>,</w:t>
      </w:r>
      <w:r w:rsidRPr="006A5069">
        <w:rPr>
          <w:rStyle w:val="mjx-char"/>
          <w:rFonts w:ascii="MJXc-TeX-math-Iw" w:hAnsi="MJXc-TeX-math-Iw" w:cs="Arial"/>
          <w:color w:val="000000"/>
          <w:sz w:val="12"/>
          <w:szCs w:val="12"/>
          <w:bdr w:val="none" w:sz="0" w:space="0" w:color="auto" w:frame="1"/>
          <w:lang w:val="en-GB"/>
        </w:rPr>
        <w:t>y</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The share of documents from the same country as the journal</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Input: </w:t>
      </w:r>
      <w:r w:rsidRPr="006A5069">
        <w:rPr>
          <w:rFonts w:ascii="Arial" w:hAnsi="Arial" w:cs="Arial"/>
          <w:color w:val="000000"/>
          <w:sz w:val="23"/>
          <w:szCs w:val="23"/>
          <w:lang w:val="en-GB"/>
        </w:rPr>
        <w:t>Number of documents </w:t>
      </w:r>
      <w:proofErr w:type="gramStart"/>
      <w:r w:rsidRPr="006A5069">
        <w:rPr>
          <w:rStyle w:val="mjx-char"/>
          <w:rFonts w:ascii="MJXc-TeX-math-Iw" w:hAnsi="MJXc-TeX-math-Iw" w:cs="Arial"/>
          <w:color w:val="000000"/>
          <w:sz w:val="25"/>
          <w:szCs w:val="25"/>
          <w:bdr w:val="none" w:sz="0" w:space="0" w:color="auto" w:frame="1"/>
          <w:lang w:val="en-GB"/>
        </w:rPr>
        <w:t>D</w:t>
      </w:r>
      <w:r w:rsidRPr="006A5069">
        <w:rPr>
          <w:rStyle w:val="mjx-char"/>
          <w:rFonts w:ascii="MJXc-TeX-math-Iw" w:hAnsi="MJXc-TeX-math-Iw" w:cs="Arial"/>
          <w:color w:val="000000"/>
          <w:sz w:val="17"/>
          <w:szCs w:val="17"/>
          <w:bdr w:val="none" w:sz="0" w:space="0" w:color="auto" w:frame="1"/>
          <w:lang w:val="en-GB"/>
        </w:rPr>
        <w:t>LOCAL</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Fonts w:ascii="Arial" w:hAnsi="Arial" w:cs="Arial"/>
          <w:color w:val="000000"/>
          <w:sz w:val="23"/>
          <w:szCs w:val="23"/>
          <w:lang w:val="en-GB"/>
        </w:rPr>
        <w:t> from the same country as the journal's publisher and </w:t>
      </w:r>
      <w:r w:rsidRPr="006A5069">
        <w:rPr>
          <w:rStyle w:val="mjx-char"/>
          <w:rFonts w:ascii="MJXc-TeX-math-Iw" w:hAnsi="MJXc-TeX-math-Iw" w:cs="Arial"/>
          <w:color w:val="000000"/>
          <w:sz w:val="25"/>
          <w:szCs w:val="25"/>
          <w:bdr w:val="none" w:sz="0" w:space="0" w:color="auto" w:frame="1"/>
          <w:lang w:val="en-GB"/>
        </w:rPr>
        <w:t>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Zitt and Bassecoulard (1998)</w:t>
      </w:r>
    </w:p>
    <w:p w:rsidR="001362D0" w:rsidRPr="006A5069" w:rsidRDefault="001362D0" w:rsidP="001362D0">
      <w:pPr>
        <w:pStyle w:val="Nadpis5"/>
        <w:shd w:val="clear" w:color="auto" w:fill="FEFEFE"/>
        <w:jc w:val="center"/>
        <w:rPr>
          <w:rFonts w:ascii="Arial" w:hAnsi="Arial" w:cs="Arial"/>
          <w:color w:val="000000"/>
          <w:sz w:val="27"/>
          <w:szCs w:val="27"/>
          <w:lang w:val="en-GB"/>
        </w:rPr>
      </w:pPr>
    </w:p>
    <w:p w:rsidR="001362D0" w:rsidRPr="006A5069" w:rsidRDefault="001362D0" w:rsidP="001362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Gini Index weighted by discipline country profile</w:t>
      </w:r>
    </w:p>
    <w:p w:rsidR="001362D0" w:rsidRPr="006A5069" w:rsidRDefault="001362D0" w:rsidP="001362D0">
      <w:pPr>
        <w:pStyle w:val="Normlnweb"/>
        <w:shd w:val="clear" w:color="auto" w:fill="FEFEFE"/>
        <w:spacing w:before="0" w:beforeAutospacing="0" w:after="0" w:afterAutospacing="0" w:line="84" w:lineRule="atLeast"/>
        <w:ind w:left="67"/>
        <w:rPr>
          <w:rFonts w:ascii="Arial" w:hAnsi="Arial" w:cs="Arial"/>
          <w:i/>
          <w:iCs/>
          <w:color w:val="000000"/>
          <w:sz w:val="23"/>
          <w:szCs w:val="23"/>
          <w:lang w:val="en-GB"/>
        </w:rPr>
      </w:pPr>
      <w:r w:rsidRPr="006A5069">
        <w:rPr>
          <w:rFonts w:ascii="Arial" w:hAnsi="Arial" w:cs="Arial"/>
          <w:i/>
          <w:iCs/>
          <w:color w:val="000000"/>
          <w:sz w:val="23"/>
          <w:szCs w:val="23"/>
          <w:lang w:val="en-GB"/>
        </w:rPr>
        <w:t>Formula</w:t>
      </w:r>
      <w:r w:rsidRPr="006A5069">
        <w:rPr>
          <w:rFonts w:ascii="Arial" w:hAnsi="Arial" w:cs="Arial"/>
          <w:i/>
          <w:iCs/>
          <w:color w:val="000000"/>
          <w:sz w:val="23"/>
          <w:szCs w:val="23"/>
          <w:lang w:val="en-GB"/>
        </w:rPr>
        <w:t xml:space="preserve">: </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Description: </w:t>
      </w:r>
      <w:r w:rsidRPr="006A5069">
        <w:rPr>
          <w:rFonts w:ascii="Arial" w:hAnsi="Arial" w:cs="Arial"/>
          <w:color w:val="000000"/>
          <w:sz w:val="23"/>
          <w:szCs w:val="23"/>
          <w:lang w:val="en-GB"/>
        </w:rPr>
        <w:t xml:space="preserve">The Gini index adjusted for unequally weighted observations. The observations are weighted by the </w:t>
      </w:r>
      <w:proofErr w:type="gramStart"/>
      <w:r w:rsidRPr="006A5069">
        <w:rPr>
          <w:rFonts w:ascii="Arial" w:hAnsi="Arial" w:cs="Arial"/>
          <w:color w:val="000000"/>
          <w:sz w:val="23"/>
          <w:szCs w:val="23"/>
          <w:lang w:val="en-GB"/>
        </w:rPr>
        <w:t>disciplines</w:t>
      </w:r>
      <w:proofErr w:type="gramEnd"/>
      <w:r w:rsidRPr="006A5069">
        <w:rPr>
          <w:rFonts w:ascii="Arial" w:hAnsi="Arial" w:cs="Arial"/>
          <w:color w:val="000000"/>
          <w:sz w:val="23"/>
          <w:szCs w:val="23"/>
          <w:lang w:val="en-GB"/>
        </w:rPr>
        <w:t xml:space="preserve"> distribution</w:t>
      </w:r>
    </w:p>
    <w:p w:rsidR="001362D0" w:rsidRPr="006A5069" w:rsidRDefault="001362D0" w:rsidP="001362D0">
      <w:pPr>
        <w:pStyle w:val="Normlnweb"/>
        <w:shd w:val="clear" w:color="auto" w:fill="FEFEFE"/>
        <w:spacing w:before="0" w:after="0"/>
        <w:rPr>
          <w:rFonts w:ascii="Arial" w:hAnsi="Arial" w:cs="Arial"/>
          <w:i/>
          <w:iCs/>
          <w:color w:val="000000"/>
          <w:sz w:val="23"/>
          <w:szCs w:val="23"/>
          <w:lang w:val="en-GB"/>
        </w:rPr>
      </w:pPr>
      <w:r w:rsidRPr="006A5069">
        <w:rPr>
          <w:rFonts w:ascii="Arial" w:hAnsi="Arial" w:cs="Arial"/>
          <w:i/>
          <w:iCs/>
          <w:color w:val="000000"/>
          <w:sz w:val="23"/>
          <w:szCs w:val="23"/>
          <w:lang w:val="en-GB"/>
        </w:rPr>
        <w:t>Input: </w:t>
      </w:r>
      <w:proofErr w:type="gramStart"/>
      <w:r w:rsidRPr="006A5069">
        <w:rPr>
          <w:rStyle w:val="mjx-char"/>
          <w:rFonts w:ascii="MJXc-TeX-math-Iw" w:hAnsi="MJXc-TeX-math-Iw" w:cs="Arial"/>
          <w:color w:val="000000"/>
          <w:sz w:val="25"/>
          <w:szCs w:val="25"/>
          <w:bdr w:val="none" w:sz="0" w:space="0" w:color="auto" w:frame="1"/>
          <w:lang w:val="en-GB"/>
        </w:rPr>
        <w:t>x</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proofErr w:type="gramEnd"/>
      <w:r w:rsidRPr="006A5069">
        <w:rPr>
          <w:rFonts w:ascii="Arial" w:hAnsi="Arial" w:cs="Arial"/>
          <w:color w:val="000000"/>
          <w:sz w:val="23"/>
          <w:szCs w:val="23"/>
          <w:lang w:val="en-GB"/>
        </w:rPr>
        <w:t> and </w:t>
      </w:r>
      <w:r w:rsidRPr="006A5069">
        <w:rPr>
          <w:rStyle w:val="mjx-char"/>
          <w:rFonts w:ascii="MJXc-TeX-math-Iw" w:hAnsi="MJXc-TeX-math-Iw" w:cs="Arial"/>
          <w:color w:val="000000"/>
          <w:sz w:val="25"/>
          <w:szCs w:val="25"/>
          <w:bdr w:val="none" w:sz="0" w:space="0" w:color="auto" w:frame="1"/>
          <w:lang w:val="en-GB"/>
        </w:rPr>
        <w:t>m</w:t>
      </w:r>
      <w:r w:rsidRPr="006A5069">
        <w:rPr>
          <w:rStyle w:val="mjx-char"/>
          <w:rFonts w:ascii="MJXc-TeX-math-Iw" w:hAnsi="MJXc-TeX-math-Iw" w:cs="Arial"/>
          <w:color w:val="000000"/>
          <w:sz w:val="17"/>
          <w:szCs w:val="17"/>
          <w:bdr w:val="none" w:sz="0" w:space="0" w:color="auto" w:frame="1"/>
          <w:lang w:val="en-GB"/>
        </w:rPr>
        <w:t>d</w:t>
      </w:r>
    </w:p>
    <w:p w:rsidR="001362D0" w:rsidRPr="006A5069" w:rsidRDefault="001362D0" w:rsidP="001362D0">
      <w:pPr>
        <w:pStyle w:val="Normlnweb"/>
        <w:shd w:val="clear" w:color="auto" w:fill="FEFEFE"/>
        <w:rPr>
          <w:rFonts w:ascii="Arial" w:hAnsi="Arial" w:cs="Arial"/>
          <w:i/>
          <w:iCs/>
          <w:color w:val="000000"/>
          <w:sz w:val="23"/>
          <w:szCs w:val="23"/>
          <w:lang w:val="en-GB"/>
        </w:rPr>
      </w:pPr>
      <w:r w:rsidRPr="006A5069">
        <w:rPr>
          <w:rFonts w:ascii="Arial" w:hAnsi="Arial" w:cs="Arial"/>
          <w:i/>
          <w:iCs/>
          <w:color w:val="000000"/>
          <w:sz w:val="23"/>
          <w:szCs w:val="23"/>
          <w:lang w:val="en-GB"/>
        </w:rPr>
        <w:t>Source: </w:t>
      </w:r>
      <w:r w:rsidRPr="006A5069">
        <w:rPr>
          <w:rFonts w:ascii="Arial" w:hAnsi="Arial" w:cs="Arial"/>
          <w:color w:val="000000"/>
          <w:sz w:val="23"/>
          <w:szCs w:val="23"/>
          <w:lang w:val="en-GB"/>
        </w:rPr>
        <w:t>own</w:t>
      </w:r>
    </w:p>
    <w:p w:rsidR="001362D0" w:rsidRPr="006A5069" w:rsidRDefault="001362D0">
      <w:pPr>
        <w:rPr>
          <w:lang w:val="en-GB"/>
        </w:rPr>
      </w:pPr>
    </w:p>
    <w:p w:rsidR="001362D0" w:rsidRPr="006A5069" w:rsidRDefault="001362D0" w:rsidP="001362D0">
      <w:pPr>
        <w:pStyle w:val="Nadpis3"/>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General calculation framework</w:t>
      </w:r>
    </w:p>
    <w:p w:rsidR="001362D0" w:rsidRPr="006A5069" w:rsidRDefault="001362D0" w:rsidP="001362D0">
      <w:pPr>
        <w:pStyle w:val="Normlnweb"/>
        <w:rPr>
          <w:rFonts w:ascii="Arial" w:hAnsi="Arial" w:cs="Arial"/>
          <w:color w:val="000000"/>
          <w:sz w:val="23"/>
          <w:szCs w:val="23"/>
          <w:lang w:val="en-GB"/>
        </w:rPr>
      </w:pPr>
      <w:r w:rsidRPr="006A5069">
        <w:rPr>
          <w:rFonts w:ascii="Arial" w:hAnsi="Arial" w:cs="Arial"/>
          <w:color w:val="000000"/>
          <w:sz w:val="23"/>
          <w:szCs w:val="23"/>
          <w:lang w:val="en-GB"/>
        </w:rPr>
        <w:t>Regardless the indicator we used a unified methodology to scale up the individual journals' globalization to the countries and disciplines level.</w:t>
      </w:r>
    </w:p>
    <w:p w:rsidR="001362D0" w:rsidRPr="006A5069" w:rsidRDefault="001362D0" w:rsidP="001362D0">
      <w:pPr>
        <w:pStyle w:val="Normlnweb"/>
        <w:rPr>
          <w:rFonts w:ascii="Arial" w:hAnsi="Arial" w:cs="Arial"/>
          <w:color w:val="000000"/>
          <w:sz w:val="23"/>
          <w:szCs w:val="23"/>
          <w:lang w:val="en-GB"/>
        </w:rPr>
      </w:pPr>
      <w:r w:rsidRPr="006A5069">
        <w:rPr>
          <w:rFonts w:ascii="Arial" w:hAnsi="Arial" w:cs="Arial"/>
          <w:color w:val="000000"/>
          <w:sz w:val="23"/>
          <w:szCs w:val="23"/>
          <w:lang w:val="en-GB"/>
        </w:rPr>
        <w:t xml:space="preserve">For the sake of </w:t>
      </w:r>
      <w:proofErr w:type="gramStart"/>
      <w:r w:rsidRPr="006A5069">
        <w:rPr>
          <w:rFonts w:ascii="Arial" w:hAnsi="Arial" w:cs="Arial"/>
          <w:color w:val="000000"/>
          <w:sz w:val="23"/>
          <w:szCs w:val="23"/>
          <w:lang w:val="en-GB"/>
        </w:rPr>
        <w:t>robustness</w:t>
      </w:r>
      <w:proofErr w:type="gramEnd"/>
      <w:r w:rsidRPr="006A5069">
        <w:rPr>
          <w:rFonts w:ascii="Arial" w:hAnsi="Arial" w:cs="Arial"/>
          <w:color w:val="000000"/>
          <w:sz w:val="23"/>
          <w:szCs w:val="23"/>
          <w:lang w:val="en-GB"/>
        </w:rPr>
        <w:t xml:space="preserve"> the globalization was calculated only when the authors from a country published in at least 30 journals in a given year and discipline. This leads to gaps in data, particularly in the small disciplines and small countries.</w:t>
      </w:r>
    </w:p>
    <w:p w:rsidR="001362D0" w:rsidRPr="006A5069" w:rsidRDefault="001362D0" w:rsidP="001362D0">
      <w:pPr>
        <w:pStyle w:val="Normlnweb"/>
        <w:rPr>
          <w:rFonts w:ascii="Arial" w:hAnsi="Arial" w:cs="Arial"/>
          <w:color w:val="000000"/>
          <w:sz w:val="23"/>
          <w:szCs w:val="23"/>
          <w:lang w:val="en-GB"/>
        </w:rPr>
      </w:pPr>
      <w:r w:rsidRPr="006A5069">
        <w:rPr>
          <w:rFonts w:ascii="Arial" w:hAnsi="Arial" w:cs="Arial"/>
          <w:color w:val="000000"/>
          <w:sz w:val="23"/>
          <w:szCs w:val="23"/>
          <w:lang w:val="en-GB"/>
        </w:rPr>
        <w:lastRenderedPageBreak/>
        <w:t>It is possible to compare between countries, disciplines and in time.</w:t>
      </w:r>
    </w:p>
    <w:p w:rsidR="001362D0" w:rsidRPr="006A5069" w:rsidRDefault="001362D0" w:rsidP="001362D0">
      <w:pPr>
        <w:pStyle w:val="Normlnweb"/>
        <w:rPr>
          <w:rFonts w:ascii="Arial" w:hAnsi="Arial" w:cs="Arial"/>
          <w:color w:val="000000"/>
          <w:sz w:val="23"/>
          <w:szCs w:val="23"/>
          <w:lang w:val="en-GB"/>
        </w:rPr>
      </w:pPr>
      <w:r w:rsidRPr="006A5069">
        <w:rPr>
          <w:rFonts w:ascii="Arial" w:hAnsi="Arial" w:cs="Arial"/>
          <w:color w:val="000000"/>
          <w:sz w:val="23"/>
          <w:szCs w:val="23"/>
          <w:lang w:val="en-GB"/>
        </w:rPr>
        <w:t>Meaningful comparison between indicators is not possible due to large heterogeneity of underlying distributions. The same value from two indicators cannot be interpreted as the corresponding levels of globalization.</w:t>
      </w:r>
    </w:p>
    <w:p w:rsidR="001362D0" w:rsidRPr="006A5069" w:rsidRDefault="001362D0" w:rsidP="001362D0">
      <w:pPr>
        <w:pStyle w:val="Nadpis4"/>
        <w:jc w:val="center"/>
        <w:rPr>
          <w:rFonts w:ascii="Arial" w:hAnsi="Arial" w:cs="Arial"/>
          <w:color w:val="BB133E"/>
          <w:sz w:val="24"/>
          <w:szCs w:val="24"/>
          <w:lang w:val="en-GB"/>
        </w:rPr>
      </w:pPr>
      <w:r w:rsidRPr="006A5069">
        <w:rPr>
          <w:rFonts w:ascii="Arial" w:hAnsi="Arial" w:cs="Arial"/>
          <w:color w:val="BB133E"/>
          <w:lang w:val="en-GB"/>
        </w:rPr>
        <w:t>Definitions</w:t>
      </w:r>
    </w:p>
    <w:p w:rsidR="001362D0" w:rsidRPr="006A5069" w:rsidRDefault="001362D0" w:rsidP="001362D0">
      <w:pPr>
        <w:pStyle w:val="Normlnweb"/>
        <w:spacing w:before="0" w:after="0"/>
        <w:rPr>
          <w:rFonts w:ascii="Arial" w:hAnsi="Arial" w:cs="Arial"/>
          <w:color w:val="000000"/>
          <w:sz w:val="23"/>
          <w:szCs w:val="23"/>
          <w:lang w:val="en-GB"/>
        </w:rPr>
      </w:pPr>
      <w:r w:rsidRPr="006A5069">
        <w:rPr>
          <w:rFonts w:ascii="Arial" w:hAnsi="Arial" w:cs="Arial"/>
          <w:color w:val="000000"/>
          <w:sz w:val="23"/>
          <w:szCs w:val="23"/>
          <w:lang w:val="en-GB"/>
        </w:rPr>
        <w:t>Globalization of country </w:t>
      </w:r>
      <w:r w:rsidRPr="006A5069">
        <w:rPr>
          <w:rStyle w:val="mjx-char"/>
          <w:rFonts w:ascii="MJXc-TeX-math-Iw" w:hAnsi="MJXc-TeX-math-Iw" w:cs="Arial"/>
          <w:color w:val="000000"/>
          <w:sz w:val="25"/>
          <w:szCs w:val="25"/>
          <w:bdr w:val="none" w:sz="0" w:space="0" w:color="auto" w:frame="1"/>
          <w:lang w:val="en-GB"/>
        </w:rPr>
        <w:t>c</w:t>
      </w:r>
      <w:r w:rsidRPr="006A5069">
        <w:rPr>
          <w:rFonts w:ascii="Arial" w:hAnsi="Arial" w:cs="Arial"/>
          <w:color w:val="000000"/>
          <w:sz w:val="23"/>
          <w:szCs w:val="23"/>
          <w:lang w:val="en-GB"/>
        </w:rPr>
        <w:t>,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 and year </w:t>
      </w:r>
      <w:r w:rsidRPr="006A5069">
        <w:rPr>
          <w:rStyle w:val="mjx-char"/>
          <w:rFonts w:ascii="MJXc-TeX-math-Iw" w:hAnsi="MJXc-TeX-math-Iw" w:cs="Arial"/>
          <w:color w:val="000000"/>
          <w:sz w:val="25"/>
          <w:szCs w:val="25"/>
          <w:bdr w:val="none" w:sz="0" w:space="0" w:color="auto" w:frame="1"/>
          <w:lang w:val="en-GB"/>
        </w:rPr>
        <w:t>y</w:t>
      </w:r>
      <w:r w:rsidRPr="006A5069">
        <w:rPr>
          <w:rFonts w:ascii="Arial" w:hAnsi="Arial" w:cs="Arial"/>
          <w:color w:val="000000"/>
          <w:sz w:val="23"/>
          <w:szCs w:val="23"/>
          <w:lang w:val="en-GB"/>
        </w:rPr>
        <w:t> expressed by an indicator </w:t>
      </w:r>
      <w:r w:rsidRPr="006A5069">
        <w:rPr>
          <w:rStyle w:val="mjx-char"/>
          <w:rFonts w:ascii="MJXc-TeX-math-Iw" w:hAnsi="MJXc-TeX-math-Iw" w:cs="Arial"/>
          <w:color w:val="000000"/>
          <w:sz w:val="25"/>
          <w:szCs w:val="25"/>
          <w:bdr w:val="none" w:sz="0" w:space="0" w:color="auto" w:frame="1"/>
          <w:lang w:val="en-GB"/>
        </w:rPr>
        <w:t>i</w:t>
      </w:r>
      <w:r w:rsidRPr="006A5069">
        <w:rPr>
          <w:rFonts w:ascii="Arial" w:hAnsi="Arial" w:cs="Arial"/>
          <w:color w:val="000000"/>
          <w:sz w:val="23"/>
          <w:szCs w:val="23"/>
          <w:lang w:val="en-GB"/>
        </w:rPr>
        <w:t> is denoted </w:t>
      </w:r>
      <w:proofErr w:type="gramStart"/>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Fonts w:ascii="Arial" w:hAnsi="Arial" w:cs="Arial"/>
          <w:color w:val="000000"/>
          <w:sz w:val="23"/>
          <w:szCs w:val="23"/>
          <w:lang w:val="en-GB"/>
        </w:rPr>
        <w:t>. It is calculated as a weighted average of globalization of </w:t>
      </w:r>
      <w:r w:rsidRPr="006A5069">
        <w:rPr>
          <w:rStyle w:val="mjx-char"/>
          <w:rFonts w:ascii="MJXc-TeX-math-Iw" w:hAnsi="MJXc-TeX-math-Iw" w:cs="Arial"/>
          <w:color w:val="000000"/>
          <w:sz w:val="25"/>
          <w:szCs w:val="25"/>
          <w:bdr w:val="none" w:sz="0" w:space="0" w:color="auto" w:frame="1"/>
          <w:lang w:val="en-GB"/>
        </w:rPr>
        <w:t>J</w:t>
      </w:r>
      <w:r w:rsidRPr="006A5069">
        <w:rPr>
          <w:rFonts w:ascii="Arial" w:hAnsi="Arial" w:cs="Arial"/>
          <w:color w:val="000000"/>
          <w:sz w:val="23"/>
          <w:szCs w:val="23"/>
          <w:lang w:val="en-GB"/>
        </w:rPr>
        <w:t> journals operating in the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w:t>
      </w:r>
    </w:p>
    <w:p w:rsidR="001362D0" w:rsidRPr="006A5069" w:rsidRDefault="001362D0" w:rsidP="001362D0">
      <w:pPr>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size2-Rw" w:hAnsi="MJXc-TeX-size2-Rw" w:cs="Arial"/>
          <w:color w:val="000000"/>
          <w:sz w:val="25"/>
          <w:szCs w:val="25"/>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=1</w:t>
      </w:r>
      <w:r w:rsidRPr="006A5069">
        <w:rPr>
          <w:rStyle w:val="mjx-char"/>
          <w:rFonts w:ascii="MJXc-TeX-math-Iw" w:hAnsi="MJXc-TeX-math-Iw" w:cs="Arial"/>
          <w:color w:val="000000"/>
          <w:sz w:val="25"/>
          <w:szCs w:val="25"/>
          <w:bdr w:val="none" w:sz="0" w:space="0" w:color="auto" w:frame="1"/>
          <w:lang w:val="en-GB"/>
        </w:rPr>
        <w:t>a</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Cambria Math" w:hAnsi="Cambria Math" w:cs="Cambria Math"/>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Cambria Math" w:hAnsi="Cambria Math" w:cs="Cambria Math"/>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C</w:t>
      </w:r>
      <w:r w:rsidRPr="006A5069">
        <w:rPr>
          <w:rStyle w:val="mjx-char"/>
          <w:rFonts w:ascii="MJXc-TeX-math-Iw" w:hAnsi="MJXc-TeX-math-Iw" w:cs="Arial"/>
          <w:color w:val="000000"/>
          <w:sz w:val="17"/>
          <w:szCs w:val="17"/>
          <w:bdr w:val="none" w:sz="0" w:space="0" w:color="auto" w:frame="1"/>
          <w:lang w:val="en-GB"/>
        </w:rPr>
        <w:t>i</w:t>
      </w:r>
    </w:p>
    <w:p w:rsidR="001362D0" w:rsidRPr="006A5069" w:rsidRDefault="001362D0" w:rsidP="001362D0">
      <w:pPr>
        <w:pStyle w:val="Normlnweb"/>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a</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j</w:t>
      </w:r>
      <w:r w:rsidRPr="006A5069">
        <w:rPr>
          <w:rFonts w:ascii="Arial" w:hAnsi="Arial" w:cs="Arial"/>
          <w:color w:val="000000"/>
          <w:sz w:val="23"/>
          <w:szCs w:val="23"/>
          <w:lang w:val="en-GB"/>
        </w:rPr>
        <w:t> is the share of authors in journal </w:t>
      </w:r>
      <w:r w:rsidRPr="006A5069">
        <w:rPr>
          <w:rStyle w:val="mjx-char"/>
          <w:rFonts w:ascii="MJXc-TeX-math-Iw" w:hAnsi="MJXc-TeX-math-Iw" w:cs="Arial"/>
          <w:color w:val="000000"/>
          <w:sz w:val="25"/>
          <w:szCs w:val="25"/>
          <w:bdr w:val="none" w:sz="0" w:space="0" w:color="auto" w:frame="1"/>
          <w:lang w:val="en-GB"/>
        </w:rPr>
        <w:t>j</w:t>
      </w:r>
      <w:r w:rsidRPr="006A5069">
        <w:rPr>
          <w:rFonts w:ascii="Arial" w:hAnsi="Arial" w:cs="Arial"/>
          <w:color w:val="000000"/>
          <w:sz w:val="23"/>
          <w:szCs w:val="23"/>
          <w:lang w:val="en-GB"/>
        </w:rPr>
        <w:t> on all documents affiliated from the country </w:t>
      </w:r>
      <w:r w:rsidRPr="006A5069">
        <w:rPr>
          <w:rStyle w:val="mjx-char"/>
          <w:rFonts w:ascii="MJXc-TeX-math-Iw" w:hAnsi="MJXc-TeX-math-Iw" w:cs="Arial"/>
          <w:color w:val="000000"/>
          <w:sz w:val="25"/>
          <w:szCs w:val="25"/>
          <w:bdr w:val="none" w:sz="0" w:space="0" w:color="auto" w:frame="1"/>
          <w:lang w:val="en-GB"/>
        </w:rPr>
        <w:t>c</w:t>
      </w:r>
      <w:r w:rsidRPr="006A5069">
        <w:rPr>
          <w:rFonts w:ascii="Arial" w:hAnsi="Arial" w:cs="Arial"/>
          <w:color w:val="000000"/>
          <w:sz w:val="23"/>
          <w:szCs w:val="23"/>
          <w:lang w:val="en-GB"/>
        </w:rPr>
        <w:t>, discipline </w:t>
      </w:r>
      <w:r w:rsidRPr="006A5069">
        <w:rPr>
          <w:rStyle w:val="mjx-char"/>
          <w:rFonts w:ascii="MJXc-TeX-math-Iw" w:hAnsi="MJXc-TeX-math-Iw" w:cs="Arial"/>
          <w:color w:val="000000"/>
          <w:sz w:val="25"/>
          <w:szCs w:val="25"/>
          <w:bdr w:val="none" w:sz="0" w:space="0" w:color="auto" w:frame="1"/>
          <w:lang w:val="en-GB"/>
        </w:rPr>
        <w:t>d</w:t>
      </w:r>
      <w:r w:rsidRPr="006A5069">
        <w:rPr>
          <w:rFonts w:ascii="Arial" w:hAnsi="Arial" w:cs="Arial"/>
          <w:color w:val="000000"/>
          <w:sz w:val="23"/>
          <w:szCs w:val="23"/>
          <w:lang w:val="en-GB"/>
        </w:rPr>
        <w:t> and year </w:t>
      </w:r>
      <w:r w:rsidRPr="006A5069">
        <w:rPr>
          <w:rStyle w:val="mjx-char"/>
          <w:rFonts w:ascii="MJXc-TeX-math-Iw" w:hAnsi="MJXc-TeX-math-Iw" w:cs="Arial"/>
          <w:color w:val="000000"/>
          <w:sz w:val="25"/>
          <w:szCs w:val="25"/>
          <w:bdr w:val="none" w:sz="0" w:space="0" w:color="auto" w:frame="1"/>
          <w:lang w:val="en-GB"/>
        </w:rPr>
        <w:t>y</w:t>
      </w:r>
      <w:r w:rsidRPr="006A5069">
        <w:rPr>
          <w:rFonts w:ascii="Arial" w:hAnsi="Arial" w:cs="Arial"/>
          <w:color w:val="000000"/>
          <w:sz w:val="23"/>
          <w:szCs w:val="23"/>
          <w:lang w:val="en-GB"/>
        </w:rPr>
        <w:t>.</w:t>
      </w:r>
    </w:p>
    <w:p w:rsidR="001362D0" w:rsidRPr="006A5069" w:rsidRDefault="001362D0" w:rsidP="001362D0">
      <w:pPr>
        <w:pStyle w:val="Normlnweb"/>
        <w:spacing w:before="0" w:after="0"/>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j</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w:t>
      </w:r>
      <w:r w:rsidRPr="006A5069">
        <w:rPr>
          <w:rFonts w:ascii="Arial" w:hAnsi="Arial" w:cs="Arial"/>
          <w:color w:val="000000"/>
          <w:sz w:val="23"/>
          <w:szCs w:val="23"/>
          <w:lang w:val="en-GB"/>
        </w:rPr>
        <w:t> is the globalization of journal </w:t>
      </w:r>
      <w:r w:rsidRPr="006A5069">
        <w:rPr>
          <w:rStyle w:val="mjx-char"/>
          <w:rFonts w:ascii="MJXc-TeX-math-Iw" w:hAnsi="MJXc-TeX-math-Iw" w:cs="Arial"/>
          <w:color w:val="000000"/>
          <w:sz w:val="25"/>
          <w:szCs w:val="25"/>
          <w:bdr w:val="none" w:sz="0" w:space="0" w:color="auto" w:frame="1"/>
          <w:lang w:val="en-GB"/>
        </w:rPr>
        <w:t>j</w:t>
      </w:r>
      <w:r w:rsidRPr="006A5069">
        <w:rPr>
          <w:rFonts w:ascii="Arial" w:hAnsi="Arial" w:cs="Arial"/>
          <w:color w:val="000000"/>
          <w:sz w:val="23"/>
          <w:szCs w:val="23"/>
          <w:lang w:val="en-GB"/>
        </w:rPr>
        <w:t> calculated by indicator </w:t>
      </w:r>
      <w:r w:rsidRPr="006A5069">
        <w:rPr>
          <w:rStyle w:val="mjx-char"/>
          <w:rFonts w:ascii="MJXc-TeX-math-Iw" w:hAnsi="MJXc-TeX-math-Iw" w:cs="Arial"/>
          <w:color w:val="000000"/>
          <w:sz w:val="25"/>
          <w:szCs w:val="25"/>
          <w:bdr w:val="none" w:sz="0" w:space="0" w:color="auto" w:frame="1"/>
          <w:lang w:val="en-GB"/>
        </w:rPr>
        <w:t>i</w:t>
      </w:r>
      <w:r w:rsidRPr="006A5069">
        <w:rPr>
          <w:rFonts w:ascii="Arial" w:hAnsi="Arial" w:cs="Arial"/>
          <w:color w:val="000000"/>
          <w:sz w:val="23"/>
          <w:szCs w:val="23"/>
          <w:lang w:val="en-GB"/>
        </w:rPr>
        <w:t>. The individual indicators are described in the indicators section.</w:t>
      </w:r>
    </w:p>
    <w:p w:rsidR="001362D0" w:rsidRPr="006A5069" w:rsidRDefault="001362D0" w:rsidP="001362D0">
      <w:pPr>
        <w:pStyle w:val="Normlnweb"/>
        <w:spacing w:before="0" w:after="0"/>
        <w:rPr>
          <w:rFonts w:ascii="Arial" w:hAnsi="Arial" w:cs="Arial"/>
          <w:color w:val="000000"/>
          <w:sz w:val="23"/>
          <w:szCs w:val="23"/>
          <w:lang w:val="en-GB"/>
        </w:rPr>
      </w:pPr>
      <w:r w:rsidRPr="006A5069">
        <w:rPr>
          <w:rStyle w:val="mjx-char"/>
          <w:rFonts w:ascii="MJXc-TeX-math-Iw" w:hAnsi="MJXc-TeX-math-Iw" w:cs="Arial"/>
          <w:color w:val="000000"/>
          <w:sz w:val="25"/>
          <w:szCs w:val="25"/>
          <w:bdr w:val="none" w:sz="0" w:space="0" w:color="auto" w:frame="1"/>
          <w:lang w:val="en-GB"/>
        </w:rPr>
        <w:t>C</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=1</w:t>
      </w:r>
      <w:r w:rsidRPr="006A5069">
        <w:rPr>
          <w:rFonts w:ascii="Arial" w:hAnsi="Arial" w:cs="Arial"/>
          <w:color w:val="000000"/>
          <w:sz w:val="23"/>
          <w:szCs w:val="23"/>
          <w:lang w:val="en-GB"/>
        </w:rPr>
        <w:t> for maximizing indicators (i.e. the larger the indicator the larger globalization) and </w:t>
      </w:r>
      <w:r w:rsidRPr="006A5069">
        <w:rPr>
          <w:rStyle w:val="mjx-char"/>
          <w:rFonts w:ascii="MJXc-TeX-math-Iw" w:hAnsi="MJXc-TeX-math-Iw" w:cs="Arial"/>
          <w:color w:val="000000"/>
          <w:sz w:val="25"/>
          <w:szCs w:val="25"/>
          <w:bdr w:val="none" w:sz="0" w:space="0" w:color="auto" w:frame="1"/>
          <w:lang w:val="en-GB"/>
        </w:rPr>
        <w:t>C</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=−1</w:t>
      </w:r>
      <w:r w:rsidRPr="006A5069">
        <w:rPr>
          <w:rFonts w:ascii="Arial" w:hAnsi="Arial" w:cs="Arial"/>
          <w:color w:val="000000"/>
          <w:sz w:val="23"/>
          <w:szCs w:val="23"/>
          <w:lang w:val="en-GB"/>
        </w:rPr>
        <w:t> for minimizing indicators.</w:t>
      </w:r>
    </w:p>
    <w:p w:rsidR="001362D0" w:rsidRPr="006A5069" w:rsidRDefault="001362D0" w:rsidP="001362D0">
      <w:pPr>
        <w:pStyle w:val="Normlnweb"/>
        <w:rPr>
          <w:rFonts w:ascii="Arial" w:hAnsi="Arial" w:cs="Arial"/>
          <w:color w:val="000000"/>
          <w:sz w:val="23"/>
          <w:szCs w:val="23"/>
          <w:lang w:val="en-GB"/>
        </w:rPr>
      </w:pPr>
      <w:r w:rsidRPr="006A5069">
        <w:rPr>
          <w:rFonts w:ascii="Arial" w:hAnsi="Arial" w:cs="Arial"/>
          <w:color w:val="000000"/>
          <w:sz w:val="23"/>
          <w:szCs w:val="23"/>
          <w:lang w:val="en-GB"/>
        </w:rPr>
        <w:t>Subsequently, the globalization was scaled between 0 and 1:</w:t>
      </w:r>
    </w:p>
    <w:p w:rsidR="001362D0" w:rsidRPr="006A5069" w:rsidRDefault="001362D0" w:rsidP="001362D0">
      <w:pPr>
        <w:rPr>
          <w:rFonts w:ascii="Arial" w:hAnsi="Arial" w:cs="Arial"/>
          <w:color w:val="000000"/>
          <w:sz w:val="23"/>
          <w:szCs w:val="23"/>
          <w:lang w:val="en-GB"/>
        </w:rPr>
      </w:pPr>
      <w:proofErr w:type="gramStart"/>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Sc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proofErr w:type="gramEnd"/>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c</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d</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y</w:t>
      </w:r>
      <w:r w:rsidRPr="006A5069">
        <w:rPr>
          <w:rStyle w:val="mjx-char"/>
          <w:rFonts w:ascii="MJXc-TeX-main-Rw" w:hAnsi="MJXc-TeX-main-Rw" w:cs="Arial"/>
          <w:color w:val="000000"/>
          <w:sz w:val="17"/>
          <w:szCs w:val="17"/>
          <w:bdr w:val="none" w:sz="0" w:space="0" w:color="auto" w:frame="1"/>
          <w:lang w:val="en-GB"/>
        </w:rPr>
        <w:t>,</w:t>
      </w:r>
      <w:r w:rsidRPr="006A5069">
        <w:rPr>
          <w:rStyle w:val="mjx-char"/>
          <w:rFonts w:ascii="MJXc-TeX-math-Iw" w:hAnsi="MJXc-TeX-math-Iw" w:cs="Arial"/>
          <w:color w:val="000000"/>
          <w:sz w:val="17"/>
          <w:szCs w:val="17"/>
          <w:bdr w:val="none" w:sz="0" w:space="0" w:color="auto" w:frame="1"/>
          <w:lang w:val="en-GB"/>
        </w:rPr>
        <w:t>i</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mini</w:t>
      </w:r>
      <w:r w:rsidR="00B367D0" w:rsidRPr="006A5069">
        <w:rPr>
          <w:rStyle w:val="mjx-char"/>
          <w:rFonts w:ascii="MJXc-TeX-math-Iw" w:hAnsi="MJXc-TeX-math-Iw" w:cs="Arial"/>
          <w:color w:val="000000"/>
          <w:sz w:val="17"/>
          <w:szCs w:val="17"/>
          <w:bdr w:val="none" w:sz="0" w:space="0" w:color="auto" w:frame="1"/>
          <w:lang w:val="en-GB"/>
        </w:rPr>
        <w:t xml:space="preserve"> </w:t>
      </w:r>
      <w:r w:rsidR="00347FC3" w:rsidRPr="006A5069">
        <w:rPr>
          <w:rStyle w:val="mjx-char"/>
          <w:rFonts w:ascii="MJXc-TeX-math-Iw" w:hAnsi="MJXc-TeX-math-Iw" w:cs="Arial"/>
          <w:color w:val="000000"/>
          <w:sz w:val="17"/>
          <w:szCs w:val="17"/>
          <w:bdr w:val="none" w:sz="0" w:space="0" w:color="auto" w:frame="1"/>
          <w:lang w:val="en-GB"/>
        </w:rPr>
        <w:t>/</w:t>
      </w:r>
      <w:r w:rsidR="00B367D0" w:rsidRPr="006A5069">
        <w:rPr>
          <w:rStyle w:val="mjx-char"/>
          <w:rFonts w:ascii="MJXc-TeX-math-Iw" w:hAnsi="MJXc-TeX-math-Iw" w:cs="Arial"/>
          <w:color w:val="000000"/>
          <w:sz w:val="17"/>
          <w:szCs w:val="17"/>
          <w:bdr w:val="none" w:sz="0" w:space="0" w:color="auto" w:frame="1"/>
          <w:lang w:val="en-GB"/>
        </w:rPr>
        <w:t xml:space="preserve">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maxi</w:t>
      </w:r>
      <w:r w:rsidRPr="006A5069">
        <w:rPr>
          <w:rStyle w:val="mjx-char"/>
          <w:rFonts w:ascii="MJXc-TeX-main-Rw" w:hAnsi="MJXc-TeX-main-Rw" w:cs="Arial"/>
          <w:color w:val="000000"/>
          <w:sz w:val="25"/>
          <w:szCs w:val="25"/>
          <w:bdr w:val="none" w:sz="0" w:space="0" w:color="auto" w:frame="1"/>
          <w:lang w:val="en-GB"/>
        </w:rPr>
        <w:t>−</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mini</w:t>
      </w:r>
    </w:p>
    <w:p w:rsidR="001362D0" w:rsidRPr="006A5069" w:rsidRDefault="001362D0" w:rsidP="001362D0">
      <w:pPr>
        <w:pStyle w:val="Normlnweb"/>
        <w:spacing w:before="0" w:after="0"/>
        <w:rPr>
          <w:rFonts w:ascii="Arial" w:hAnsi="Arial" w:cs="Arial"/>
          <w:color w:val="000000"/>
          <w:sz w:val="23"/>
          <w:szCs w:val="23"/>
          <w:lang w:val="en-GB"/>
        </w:rPr>
      </w:pPr>
      <w:r w:rsidRPr="006A5069">
        <w:rPr>
          <w:rFonts w:ascii="Arial" w:hAnsi="Arial" w:cs="Arial"/>
          <w:color w:val="000000"/>
          <w:sz w:val="23"/>
          <w:szCs w:val="23"/>
          <w:lang w:val="en-GB"/>
        </w:rPr>
        <w:t>where </w:t>
      </w:r>
      <w:proofErr w:type="gramStart"/>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mini</w:t>
      </w:r>
      <w:r w:rsidR="00B367D0" w:rsidRPr="006A5069">
        <w:rPr>
          <w:rStyle w:val="mjx-char"/>
          <w:rFonts w:ascii="MJXc-TeX-math-Iw" w:hAnsi="MJXc-TeX-math-Iw" w:cs="Arial"/>
          <w:color w:val="000000"/>
          <w:sz w:val="17"/>
          <w:szCs w:val="17"/>
          <w:bdr w:val="none" w:sz="0" w:space="0" w:color="auto" w:frame="1"/>
          <w:lang w:val="en-GB"/>
        </w:rPr>
        <w:t>,i</w:t>
      </w:r>
      <w:proofErr w:type="gramEnd"/>
      <w:r w:rsidRPr="006A5069">
        <w:rPr>
          <w:rFonts w:ascii="Arial" w:hAnsi="Arial" w:cs="Arial"/>
          <w:color w:val="000000"/>
          <w:sz w:val="23"/>
          <w:szCs w:val="23"/>
          <w:lang w:val="en-GB"/>
        </w:rPr>
        <w:t> and </w:t>
      </w:r>
      <w:r w:rsidRPr="006A5069">
        <w:rPr>
          <w:rStyle w:val="mjx-char"/>
          <w:rFonts w:ascii="MJXc-TeX-math-Iw" w:hAnsi="MJXc-TeX-math-Iw" w:cs="Arial"/>
          <w:color w:val="000000"/>
          <w:sz w:val="25"/>
          <w:szCs w:val="25"/>
          <w:bdr w:val="none" w:sz="0" w:space="0" w:color="auto" w:frame="1"/>
          <w:lang w:val="en-GB"/>
        </w:rPr>
        <w:t>G</w:t>
      </w:r>
      <w:r w:rsidRPr="006A5069">
        <w:rPr>
          <w:rStyle w:val="mjx-char"/>
          <w:rFonts w:ascii="MJXc-TeX-math-Iw" w:hAnsi="MJXc-TeX-math-Iw" w:cs="Arial"/>
          <w:color w:val="000000"/>
          <w:sz w:val="17"/>
          <w:szCs w:val="17"/>
          <w:bdr w:val="none" w:sz="0" w:space="0" w:color="auto" w:frame="1"/>
          <w:lang w:val="en-GB"/>
        </w:rPr>
        <w:t>max</w:t>
      </w:r>
      <w:r w:rsidR="00B367D0" w:rsidRPr="006A5069">
        <w:rPr>
          <w:rStyle w:val="mjx-char"/>
          <w:rFonts w:ascii="MJXc-TeX-math-Iw" w:hAnsi="MJXc-TeX-math-Iw" w:cs="Arial"/>
          <w:color w:val="000000"/>
          <w:sz w:val="17"/>
          <w:szCs w:val="17"/>
          <w:bdr w:val="none" w:sz="0" w:space="0" w:color="auto" w:frame="1"/>
          <w:lang w:val="en-GB"/>
        </w:rPr>
        <w:t>,i</w:t>
      </w:r>
      <w:r w:rsidRPr="006A5069">
        <w:rPr>
          <w:rFonts w:ascii="Arial" w:hAnsi="Arial" w:cs="Arial"/>
          <w:color w:val="000000"/>
          <w:sz w:val="23"/>
          <w:szCs w:val="23"/>
          <w:lang w:val="en-GB"/>
        </w:rPr>
        <w:t> is minimum and maximum value of an indicator </w:t>
      </w:r>
      <w:r w:rsidRPr="006A5069">
        <w:rPr>
          <w:rStyle w:val="mjx-char"/>
          <w:rFonts w:ascii="MJXc-TeX-math-Iw" w:hAnsi="MJXc-TeX-math-Iw" w:cs="Arial"/>
          <w:color w:val="000000"/>
          <w:sz w:val="25"/>
          <w:szCs w:val="25"/>
          <w:bdr w:val="none" w:sz="0" w:space="0" w:color="auto" w:frame="1"/>
          <w:lang w:val="en-GB"/>
        </w:rPr>
        <w:t>i</w:t>
      </w:r>
      <w:r w:rsidRPr="006A5069">
        <w:rPr>
          <w:rFonts w:ascii="Arial" w:hAnsi="Arial" w:cs="Arial"/>
          <w:color w:val="000000"/>
          <w:sz w:val="23"/>
          <w:szCs w:val="23"/>
          <w:lang w:val="en-GB"/>
        </w:rPr>
        <w:t> across all years, countries and disciplines.</w:t>
      </w:r>
    </w:p>
    <w:p w:rsidR="00B367D0" w:rsidRPr="00B367D0" w:rsidRDefault="00B367D0" w:rsidP="00B367D0">
      <w:pPr>
        <w:shd w:val="clear" w:color="auto" w:fill="FEFEFE"/>
        <w:spacing w:before="450" w:after="450" w:line="240" w:lineRule="auto"/>
        <w:ind w:left="450" w:right="450"/>
        <w:jc w:val="center"/>
        <w:outlineLvl w:val="2"/>
        <w:rPr>
          <w:rFonts w:ascii="Tahoma" w:eastAsia="Times New Roman" w:hAnsi="Tahoma" w:cs="Tahoma"/>
          <w:b/>
          <w:bCs/>
          <w:color w:val="BB133E"/>
          <w:sz w:val="27"/>
          <w:szCs w:val="27"/>
          <w:lang w:val="en-GB" w:eastAsia="cs-CZ"/>
        </w:rPr>
      </w:pPr>
      <w:r w:rsidRPr="00B367D0">
        <w:rPr>
          <w:rFonts w:ascii="Tahoma" w:eastAsia="Times New Roman" w:hAnsi="Tahoma" w:cs="Tahoma"/>
          <w:b/>
          <w:bCs/>
          <w:color w:val="BB133E"/>
          <w:sz w:val="27"/>
          <w:szCs w:val="27"/>
          <w:lang w:val="en-GB" w:eastAsia="cs-CZ"/>
        </w:rPr>
        <w:t>Journals</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The Scopus Source List is a source of journals.</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Both active and inactive academic journals with ISSN are considered. We downloaded 34 965 ISSNs for each year from 2005 - 2017.</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Only articles, reviews and conference papers are included in this analysis.</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The following Scopus API request was used to download the data in August 2018:</w:t>
      </w:r>
    </w:p>
    <w:p w:rsidR="00B367D0" w:rsidRPr="00B367D0" w:rsidRDefault="00B367D0" w:rsidP="00B367D0">
      <w:pPr>
        <w:shd w:val="clear" w:color="auto" w:fill="DDDDDD"/>
        <w:spacing w:after="100" w:line="240" w:lineRule="auto"/>
        <w:rPr>
          <w:rFonts w:ascii="Arial" w:eastAsia="Times New Roman" w:hAnsi="Arial" w:cs="Arial"/>
          <w:color w:val="000000"/>
          <w:sz w:val="20"/>
          <w:szCs w:val="20"/>
          <w:lang w:val="en-GB" w:eastAsia="cs-CZ"/>
        </w:rPr>
      </w:pPr>
      <w:r w:rsidRPr="00B367D0">
        <w:rPr>
          <w:rFonts w:ascii="Arial" w:eastAsia="Times New Roman" w:hAnsi="Arial" w:cs="Arial"/>
          <w:color w:val="000000"/>
          <w:sz w:val="20"/>
          <w:szCs w:val="20"/>
          <w:lang w:val="en-GB" w:eastAsia="cs-CZ"/>
        </w:rPr>
        <w:t xml:space="preserve">ISSN(AAAA-BBBB) AND </w:t>
      </w:r>
      <w:proofErr w:type="gramStart"/>
      <w:r w:rsidRPr="00B367D0">
        <w:rPr>
          <w:rFonts w:ascii="Arial" w:eastAsia="Times New Roman" w:hAnsi="Arial" w:cs="Arial"/>
          <w:color w:val="000000"/>
          <w:sz w:val="20"/>
          <w:szCs w:val="20"/>
          <w:lang w:val="en-GB" w:eastAsia="cs-CZ"/>
        </w:rPr>
        <w:t>DOCTYPE(</w:t>
      </w:r>
      <w:proofErr w:type="gramEnd"/>
      <w:r w:rsidRPr="00B367D0">
        <w:rPr>
          <w:rFonts w:ascii="Arial" w:eastAsia="Times New Roman" w:hAnsi="Arial" w:cs="Arial"/>
          <w:color w:val="000000"/>
          <w:sz w:val="20"/>
          <w:szCs w:val="20"/>
          <w:lang w:val="en-GB" w:eastAsia="cs-CZ"/>
        </w:rPr>
        <w:t>AR OR RE OR CP) AND PUBYEAR = YYYY</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where </w:t>
      </w:r>
      <w:r w:rsidRPr="00B367D0">
        <w:rPr>
          <w:rFonts w:ascii="Arial" w:eastAsia="Times New Roman" w:hAnsi="Arial" w:cs="Arial"/>
          <w:i/>
          <w:iCs/>
          <w:color w:val="000000"/>
          <w:sz w:val="23"/>
          <w:szCs w:val="23"/>
          <w:lang w:val="en-GB" w:eastAsia="cs-CZ"/>
        </w:rPr>
        <w:t>AAAA-BBBB</w:t>
      </w:r>
      <w:r w:rsidRPr="00B367D0">
        <w:rPr>
          <w:rFonts w:ascii="Arial" w:eastAsia="Times New Roman" w:hAnsi="Arial" w:cs="Arial"/>
          <w:color w:val="000000"/>
          <w:sz w:val="23"/>
          <w:szCs w:val="23"/>
          <w:lang w:val="en-GB" w:eastAsia="cs-CZ"/>
        </w:rPr>
        <w:t> is the journal's ISSN and </w:t>
      </w:r>
      <w:r w:rsidRPr="00B367D0">
        <w:rPr>
          <w:rFonts w:ascii="Arial" w:eastAsia="Times New Roman" w:hAnsi="Arial" w:cs="Arial"/>
          <w:i/>
          <w:iCs/>
          <w:color w:val="000000"/>
          <w:sz w:val="23"/>
          <w:szCs w:val="23"/>
          <w:lang w:val="en-GB" w:eastAsia="cs-CZ"/>
        </w:rPr>
        <w:t>YYYY</w:t>
      </w:r>
      <w:r w:rsidRPr="00B367D0">
        <w:rPr>
          <w:rFonts w:ascii="Arial" w:eastAsia="Times New Roman" w:hAnsi="Arial" w:cs="Arial"/>
          <w:color w:val="000000"/>
          <w:sz w:val="23"/>
          <w:szCs w:val="23"/>
          <w:lang w:val="en-GB" w:eastAsia="cs-CZ"/>
        </w:rPr>
        <w:t> is the year.</w:t>
      </w:r>
    </w:p>
    <w:p w:rsidR="00B367D0" w:rsidRPr="006A5069" w:rsidRDefault="00B367D0" w:rsidP="00B367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Scopus Database</w:t>
      </w:r>
    </w:p>
    <w:p w:rsidR="00B367D0" w:rsidRPr="006A5069" w:rsidRDefault="00B367D0" w:rsidP="00B367D0">
      <w:pPr>
        <w:pStyle w:val="Normlnweb"/>
        <w:shd w:val="clear" w:color="auto" w:fill="FEFEFE"/>
        <w:rPr>
          <w:rFonts w:ascii="Arial" w:hAnsi="Arial" w:cs="Arial"/>
          <w:color w:val="000000"/>
          <w:sz w:val="23"/>
          <w:szCs w:val="23"/>
          <w:lang w:val="en-GB"/>
        </w:rPr>
      </w:pPr>
      <w:hyperlink r:id="rId8" w:tgtFrame="_blank" w:history="1">
        <w:r w:rsidRPr="006A5069">
          <w:rPr>
            <w:rStyle w:val="Hypertextovodkaz"/>
            <w:rFonts w:ascii="Arial" w:eastAsiaTheme="majorEastAsia" w:hAnsi="Arial" w:cs="Arial"/>
            <w:sz w:val="23"/>
            <w:szCs w:val="23"/>
            <w:lang w:val="en-GB"/>
          </w:rPr>
          <w:t>Scopus</w:t>
        </w:r>
      </w:hyperlink>
      <w:r w:rsidRPr="006A5069">
        <w:rPr>
          <w:rFonts w:ascii="Arial" w:hAnsi="Arial" w:cs="Arial"/>
          <w:color w:val="000000"/>
          <w:sz w:val="23"/>
          <w:szCs w:val="23"/>
          <w:lang w:val="en-GB"/>
        </w:rPr>
        <w:t> is a well-known citation database of peer-reviewed literature, managed by </w:t>
      </w:r>
      <w:hyperlink r:id="rId9" w:tgtFrame="_blank" w:history="1">
        <w:r w:rsidRPr="006A5069">
          <w:rPr>
            <w:rStyle w:val="Hypertextovodkaz"/>
            <w:rFonts w:ascii="Arial" w:eastAsiaTheme="majorEastAsia" w:hAnsi="Arial" w:cs="Arial"/>
            <w:sz w:val="23"/>
            <w:szCs w:val="23"/>
            <w:lang w:val="en-GB"/>
          </w:rPr>
          <w:t>Elsevier</w:t>
        </w:r>
      </w:hyperlink>
      <w:r w:rsidRPr="006A5069">
        <w:rPr>
          <w:rFonts w:ascii="Arial" w:hAnsi="Arial" w:cs="Arial"/>
          <w:color w:val="000000"/>
          <w:sz w:val="23"/>
          <w:szCs w:val="23"/>
          <w:lang w:val="en-GB"/>
        </w:rPr>
        <w:t>. Together with Web of Science, it is considered a standard bibliometric database. Researchers tend to publish primarily in journals indexed in one of these databases.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In comparison with Web of Science, the Scopus database is less selective (see Mongeon and Paul-Hus 2016) Thus, the Scopus indexation is more benevolent than Web of Science and is likely to contain more locally oriented research.</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Scopus is major source of data for this study:</w:t>
      </w:r>
    </w:p>
    <w:p w:rsidR="00B367D0" w:rsidRPr="006A5069" w:rsidRDefault="00B367D0" w:rsidP="00B367D0">
      <w:pPr>
        <w:numPr>
          <w:ilvl w:val="0"/>
          <w:numId w:val="1"/>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The list of analyzed journals is taken from Scopus Source List (May 2018), regularly updated document published by Scopus containing the list of Scopus-indexed journals.</w:t>
      </w:r>
    </w:p>
    <w:p w:rsidR="00B367D0" w:rsidRPr="006A5069" w:rsidRDefault="00B367D0" w:rsidP="00B367D0">
      <w:pPr>
        <w:numPr>
          <w:ilvl w:val="0"/>
          <w:numId w:val="1"/>
        </w:numPr>
        <w:shd w:val="clear" w:color="auto" w:fill="FEFEFE"/>
        <w:spacing w:before="100" w:beforeAutospacing="1" w:after="100" w:afterAutospacing="1" w:line="240" w:lineRule="auto"/>
        <w:rPr>
          <w:rFonts w:ascii="Arial" w:hAnsi="Arial" w:cs="Arial"/>
          <w:color w:val="000000"/>
          <w:sz w:val="23"/>
          <w:szCs w:val="23"/>
          <w:lang w:val="en-GB"/>
        </w:rPr>
      </w:pPr>
      <w:proofErr w:type="gramStart"/>
      <w:r w:rsidRPr="006A5069">
        <w:rPr>
          <w:rFonts w:ascii="Arial" w:hAnsi="Arial" w:cs="Arial"/>
          <w:color w:val="000000"/>
          <w:sz w:val="23"/>
          <w:szCs w:val="23"/>
          <w:lang w:val="en-GB"/>
        </w:rPr>
        <w:t>Also</w:t>
      </w:r>
      <w:proofErr w:type="gramEnd"/>
      <w:r w:rsidRPr="006A5069">
        <w:rPr>
          <w:rFonts w:ascii="Arial" w:hAnsi="Arial" w:cs="Arial"/>
          <w:color w:val="000000"/>
          <w:sz w:val="23"/>
          <w:szCs w:val="23"/>
          <w:lang w:val="en-GB"/>
        </w:rPr>
        <w:t xml:space="preserve"> the journals subject classification is from the Scopus Source List.</w:t>
      </w:r>
    </w:p>
    <w:p w:rsidR="00B367D0" w:rsidRPr="006A5069" w:rsidRDefault="00B367D0" w:rsidP="00B367D0">
      <w:pPr>
        <w:numPr>
          <w:ilvl w:val="0"/>
          <w:numId w:val="1"/>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The journal's characteristics is downloaded directly from the Scopus API. See journals</w:t>
      </w:r>
      <w:r w:rsidR="00347FC3" w:rsidRPr="006A5069">
        <w:rPr>
          <w:rFonts w:ascii="Arial" w:hAnsi="Arial" w:cs="Arial"/>
          <w:color w:val="000000"/>
          <w:sz w:val="23"/>
          <w:szCs w:val="23"/>
          <w:lang w:val="en-GB"/>
        </w:rPr>
        <w:t xml:space="preserve"> </w:t>
      </w:r>
      <w:r w:rsidRPr="006A5069">
        <w:rPr>
          <w:rFonts w:ascii="Arial" w:hAnsi="Arial" w:cs="Arial"/>
          <w:color w:val="000000"/>
          <w:sz w:val="23"/>
          <w:szCs w:val="23"/>
          <w:lang w:val="en-GB"/>
        </w:rPr>
        <w:t>description.</w:t>
      </w:r>
    </w:p>
    <w:p w:rsidR="00B367D0" w:rsidRPr="006A5069" w:rsidRDefault="00B367D0" w:rsidP="00B367D0">
      <w:pPr>
        <w:pStyle w:val="Odstavecseseznamem"/>
        <w:numPr>
          <w:ilvl w:val="0"/>
          <w:numId w:val="1"/>
        </w:numPr>
        <w:shd w:val="clear" w:color="auto" w:fill="FEFEFE"/>
        <w:spacing w:before="450" w:after="450" w:line="240" w:lineRule="auto"/>
        <w:ind w:right="450"/>
        <w:jc w:val="center"/>
        <w:outlineLvl w:val="2"/>
        <w:rPr>
          <w:rFonts w:ascii="Tahoma" w:eastAsia="Times New Roman" w:hAnsi="Tahoma" w:cs="Tahoma"/>
          <w:b/>
          <w:bCs/>
          <w:color w:val="BB133E"/>
          <w:sz w:val="27"/>
          <w:szCs w:val="27"/>
          <w:lang w:val="en-GB" w:eastAsia="cs-CZ"/>
        </w:rPr>
      </w:pPr>
      <w:r w:rsidRPr="006A5069">
        <w:rPr>
          <w:rFonts w:ascii="Tahoma" w:eastAsia="Times New Roman" w:hAnsi="Tahoma" w:cs="Tahoma"/>
          <w:b/>
          <w:bCs/>
          <w:color w:val="BB133E"/>
          <w:sz w:val="27"/>
          <w:szCs w:val="27"/>
          <w:lang w:val="en-GB" w:eastAsia="cs-CZ"/>
        </w:rPr>
        <w:t>Local Journals in Scopus</w:t>
      </w:r>
    </w:p>
    <w:p w:rsidR="00B367D0" w:rsidRPr="006A5069" w:rsidRDefault="00B367D0" w:rsidP="00B367D0">
      <w:pPr>
        <w:pStyle w:val="Odstavecseseznamem"/>
        <w:numPr>
          <w:ilvl w:val="0"/>
          <w:numId w:val="1"/>
        </w:num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6A5069">
        <w:rPr>
          <w:rFonts w:ascii="Arial" w:eastAsia="Times New Roman" w:hAnsi="Arial" w:cs="Arial"/>
          <w:color w:val="000000"/>
          <w:sz w:val="23"/>
          <w:szCs w:val="23"/>
          <w:lang w:val="en-GB" w:eastAsia="cs-CZ"/>
        </w:rPr>
        <w:t>The previous study of Vít Macháček and Martin Srholec analyzed local publishing in the middle-sized countries in Europe (and Israel) in 2013 - 2016. The study revealed strong tendency to publish locally in the former communist countries. This study was unfortunately published only in Czech.</w:t>
      </w:r>
      <w:bookmarkStart w:id="0" w:name="_GoBack"/>
      <w:bookmarkEnd w:id="0"/>
    </w:p>
    <w:p w:rsidR="00B367D0" w:rsidRPr="006A5069" w:rsidRDefault="00B367D0" w:rsidP="00B367D0">
      <w:pPr>
        <w:pStyle w:val="Odstavecseseznamem"/>
        <w:numPr>
          <w:ilvl w:val="0"/>
          <w:numId w:val="1"/>
        </w:num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6A5069">
        <w:rPr>
          <w:rFonts w:ascii="Arial" w:eastAsia="Times New Roman" w:hAnsi="Arial" w:cs="Arial"/>
          <w:color w:val="000000"/>
          <w:sz w:val="23"/>
          <w:szCs w:val="23"/>
          <w:lang w:val="en-GB" w:eastAsia="cs-CZ"/>
        </w:rPr>
        <w:t>Researchers from post-communist extensively use local journals (i.e. journals with more than a third of authors from the country). It is not exceptional to publish 20 % of publications in these journals. This is strikingly different to the Western countries such as Denmark, Sweden or Austria, where the same figure is around 2 %.</w:t>
      </w:r>
    </w:p>
    <w:p w:rsidR="00347FC3" w:rsidRPr="006A5069" w:rsidRDefault="00347FC3" w:rsidP="00347FC3">
      <w:pPr>
        <w:pStyle w:val="Odstavecseseznamem"/>
        <w:shd w:val="clear" w:color="auto" w:fill="FEFEFE"/>
        <w:spacing w:before="450" w:after="100" w:line="240" w:lineRule="auto"/>
        <w:rPr>
          <w:rFonts w:ascii="Arial" w:eastAsia="Times New Roman" w:hAnsi="Arial" w:cs="Arial"/>
          <w:b/>
          <w:bCs/>
          <w:color w:val="000000"/>
          <w:sz w:val="23"/>
          <w:szCs w:val="23"/>
          <w:lang w:val="en-GB" w:eastAsia="cs-CZ"/>
        </w:rPr>
      </w:pPr>
    </w:p>
    <w:p w:rsidR="00B367D0" w:rsidRPr="006A5069" w:rsidRDefault="00B367D0" w:rsidP="00B367D0">
      <w:pPr>
        <w:pStyle w:val="Odstavecseseznamem"/>
        <w:numPr>
          <w:ilvl w:val="0"/>
          <w:numId w:val="1"/>
        </w:numPr>
        <w:shd w:val="clear" w:color="auto" w:fill="FEFEFE"/>
        <w:spacing w:before="450" w:after="100" w:line="240" w:lineRule="auto"/>
        <w:rPr>
          <w:rFonts w:ascii="Arial" w:eastAsia="Times New Roman" w:hAnsi="Arial" w:cs="Arial"/>
          <w:b/>
          <w:bCs/>
          <w:color w:val="000000"/>
          <w:sz w:val="23"/>
          <w:szCs w:val="23"/>
          <w:lang w:val="en-GB" w:eastAsia="cs-CZ"/>
        </w:rPr>
      </w:pPr>
      <w:r w:rsidRPr="006A5069">
        <w:rPr>
          <w:rFonts w:ascii="Arial" w:eastAsia="Times New Roman" w:hAnsi="Arial" w:cs="Arial"/>
          <w:b/>
          <w:bCs/>
          <w:color w:val="000000"/>
          <w:sz w:val="23"/>
          <w:szCs w:val="23"/>
          <w:lang w:val="en-GB" w:eastAsia="cs-CZ"/>
        </w:rPr>
        <w:t>Figure: The Local Journals in selected EU and OECD countries (2013-2016)</w:t>
      </w:r>
    </w:p>
    <w:p w:rsidR="00B367D0" w:rsidRPr="006A5069" w:rsidRDefault="00B367D0" w:rsidP="00B367D0">
      <w:pPr>
        <w:pStyle w:val="Odstavecseseznamem"/>
        <w:numPr>
          <w:ilvl w:val="0"/>
          <w:numId w:val="1"/>
        </w:numPr>
        <w:shd w:val="clear" w:color="auto" w:fill="FEFEFE"/>
        <w:spacing w:before="450" w:after="100" w:line="240" w:lineRule="auto"/>
        <w:rPr>
          <w:rFonts w:ascii="Arial" w:eastAsia="Times New Roman" w:hAnsi="Arial" w:cs="Arial"/>
          <w:color w:val="000000"/>
          <w:sz w:val="23"/>
          <w:szCs w:val="23"/>
          <w:lang w:val="en-GB" w:eastAsia="cs-CZ"/>
        </w:rPr>
      </w:pPr>
      <w:r w:rsidRPr="006A5069">
        <w:rPr>
          <w:noProof/>
          <w:lang w:val="en-GB" w:eastAsia="cs-CZ"/>
        </w:rPr>
        <w:drawing>
          <wp:inline distT="0" distB="0" distL="0" distR="0">
            <wp:extent cx="4947965" cy="2546350"/>
            <wp:effectExtent l="0" t="0" r="5080" b="6350"/>
            <wp:docPr id="1" name="Obrázek 1" descr="http://ec2-18-188-88-0.us-east-2.compute.amazonaws.com:8080/img/localJou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2-18-188-88-0.us-east-2.compute.amazonaws.com:8080/img/localJournal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96833" cy="2571499"/>
                    </a:xfrm>
                    <a:prstGeom prst="rect">
                      <a:avLst/>
                    </a:prstGeom>
                    <a:noFill/>
                    <a:ln>
                      <a:noFill/>
                    </a:ln>
                  </pic:spPr>
                </pic:pic>
              </a:graphicData>
            </a:graphic>
          </wp:inline>
        </w:drawing>
      </w:r>
    </w:p>
    <w:p w:rsidR="00B367D0" w:rsidRPr="006A5069" w:rsidRDefault="00B367D0" w:rsidP="00B367D0">
      <w:pPr>
        <w:pStyle w:val="Odstavecseseznamem"/>
        <w:numPr>
          <w:ilvl w:val="0"/>
          <w:numId w:val="1"/>
        </w:numPr>
        <w:shd w:val="clear" w:color="auto" w:fill="FEFEFE"/>
        <w:spacing w:before="450" w:after="100" w:line="240" w:lineRule="auto"/>
        <w:rPr>
          <w:rFonts w:ascii="Arial" w:eastAsia="Times New Roman" w:hAnsi="Arial" w:cs="Arial"/>
          <w:i/>
          <w:iCs/>
          <w:color w:val="000000"/>
          <w:sz w:val="20"/>
          <w:szCs w:val="20"/>
          <w:lang w:val="en-GB" w:eastAsia="cs-CZ"/>
        </w:rPr>
      </w:pPr>
      <w:r w:rsidRPr="006A5069">
        <w:rPr>
          <w:rFonts w:ascii="Arial" w:eastAsia="Times New Roman" w:hAnsi="Arial" w:cs="Arial"/>
          <w:i/>
          <w:iCs/>
          <w:color w:val="000000"/>
          <w:sz w:val="20"/>
          <w:szCs w:val="20"/>
          <w:lang w:val="en-GB" w:eastAsia="cs-CZ"/>
        </w:rPr>
        <w:t>Source: IDEA (2017); Scopus; OECD; Eurostat</w:t>
      </w:r>
    </w:p>
    <w:p w:rsidR="00B367D0" w:rsidRPr="006A5069" w:rsidRDefault="00B367D0" w:rsidP="00B367D0">
      <w:pPr>
        <w:pStyle w:val="Odstavecseseznamem"/>
        <w:numPr>
          <w:ilvl w:val="0"/>
          <w:numId w:val="1"/>
        </w:num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6A5069">
        <w:rPr>
          <w:rFonts w:ascii="Arial" w:eastAsia="Times New Roman" w:hAnsi="Arial" w:cs="Arial"/>
          <w:smallCaps/>
          <w:color w:val="000000"/>
          <w:sz w:val="23"/>
          <w:szCs w:val="23"/>
          <w:lang w:val="en-GB" w:eastAsia="cs-CZ"/>
        </w:rPr>
        <w:t>V. Macháček, M. Srholec</w:t>
      </w:r>
      <w:r w:rsidRPr="006A5069">
        <w:rPr>
          <w:rFonts w:ascii="Arial" w:eastAsia="Times New Roman" w:hAnsi="Arial" w:cs="Arial"/>
          <w:color w:val="000000"/>
          <w:sz w:val="23"/>
          <w:szCs w:val="23"/>
          <w:lang w:val="en-GB" w:eastAsia="cs-CZ"/>
        </w:rPr>
        <w:t> Místní časopisy ve Scopusu (Local Journals in Scopus, only in Czech, </w:t>
      </w:r>
      <w:r w:rsidRPr="006A5069">
        <w:rPr>
          <w:rFonts w:ascii="Arial" w:eastAsia="Times New Roman" w:hAnsi="Arial" w:cs="Arial"/>
          <w:i/>
          <w:iCs/>
          <w:color w:val="000000"/>
          <w:sz w:val="23"/>
          <w:szCs w:val="23"/>
          <w:lang w:val="en-GB" w:eastAsia="cs-CZ"/>
        </w:rPr>
        <w:t>Studie IDEA</w:t>
      </w:r>
      <w:r w:rsidRPr="006A5069">
        <w:rPr>
          <w:rFonts w:ascii="Arial" w:eastAsia="Times New Roman" w:hAnsi="Arial" w:cs="Arial"/>
          <w:color w:val="000000"/>
          <w:sz w:val="23"/>
          <w:szCs w:val="23"/>
          <w:lang w:val="en-GB" w:eastAsia="cs-CZ"/>
        </w:rPr>
        <w:t>, 17/2017 (2017). Available at: </w:t>
      </w:r>
      <w:hyperlink r:id="rId11" w:tgtFrame="_blank" w:history="1">
        <w:r w:rsidRPr="006A5069">
          <w:rPr>
            <w:rFonts w:ascii="Arial" w:eastAsia="Times New Roman" w:hAnsi="Arial" w:cs="Arial"/>
            <w:color w:val="0000FF"/>
            <w:sz w:val="23"/>
            <w:szCs w:val="23"/>
            <w:u w:val="single"/>
            <w:lang w:val="en-GB" w:eastAsia="cs-CZ"/>
          </w:rPr>
          <w:t>https://idea.cerge-ei.cz/files/IDEA_Studie_17_2017_Mistni_casopisy_ve_Scopusu/mobile/index.html</w:t>
        </w:r>
      </w:hyperlink>
    </w:p>
    <w:p w:rsidR="00B367D0" w:rsidRPr="006A5069" w:rsidRDefault="00B367D0" w:rsidP="00B367D0">
      <w:pPr>
        <w:pStyle w:val="Odstavecseseznamem"/>
        <w:numPr>
          <w:ilvl w:val="0"/>
          <w:numId w:val="1"/>
        </w:num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6A5069">
        <w:rPr>
          <w:rFonts w:ascii="Arial" w:eastAsia="Times New Roman" w:hAnsi="Arial" w:cs="Arial"/>
          <w:color w:val="000000"/>
          <w:sz w:val="23"/>
          <w:szCs w:val="23"/>
          <w:lang w:val="en-GB" w:eastAsia="cs-CZ"/>
        </w:rPr>
        <w:t>See full list of references.</w:t>
      </w:r>
    </w:p>
    <w:p w:rsidR="00B367D0" w:rsidRPr="00B367D0" w:rsidRDefault="00B367D0" w:rsidP="00B367D0">
      <w:pPr>
        <w:shd w:val="clear" w:color="auto" w:fill="FEFEFE"/>
        <w:spacing w:before="450" w:after="450" w:line="240" w:lineRule="auto"/>
        <w:ind w:left="450" w:right="450"/>
        <w:jc w:val="center"/>
        <w:outlineLvl w:val="2"/>
        <w:rPr>
          <w:rFonts w:ascii="Tahoma" w:eastAsia="Times New Roman" w:hAnsi="Tahoma" w:cs="Tahoma"/>
          <w:b/>
          <w:bCs/>
          <w:color w:val="BB133E"/>
          <w:sz w:val="27"/>
          <w:szCs w:val="27"/>
          <w:lang w:val="en-GB" w:eastAsia="cs-CZ"/>
        </w:rPr>
      </w:pPr>
      <w:r w:rsidRPr="00B367D0">
        <w:rPr>
          <w:rFonts w:ascii="Tahoma" w:eastAsia="Times New Roman" w:hAnsi="Tahoma" w:cs="Tahoma"/>
          <w:b/>
          <w:bCs/>
          <w:color w:val="BB133E"/>
          <w:sz w:val="27"/>
          <w:szCs w:val="27"/>
          <w:lang w:val="en-GB" w:eastAsia="cs-CZ"/>
        </w:rPr>
        <w:lastRenderedPageBreak/>
        <w:t>Predatory Journals in Scopus</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An analysis exploring the number of documents published in journals on the Beall's list of "potentially predatory journals" across the world.</w:t>
      </w:r>
    </w:p>
    <w:p w:rsidR="00B367D0" w:rsidRPr="00B367D0" w:rsidRDefault="00B367D0" w:rsidP="00B367D0">
      <w:pPr>
        <w:shd w:val="clear" w:color="auto" w:fill="FEFEFE"/>
        <w:spacing w:after="0" w:line="240" w:lineRule="auto"/>
        <w:rPr>
          <w:rFonts w:ascii="Arial" w:eastAsia="Times New Roman" w:hAnsi="Arial" w:cs="Arial"/>
          <w:b/>
          <w:bCs/>
          <w:color w:val="000000"/>
          <w:sz w:val="23"/>
          <w:szCs w:val="23"/>
          <w:lang w:val="en-GB" w:eastAsia="cs-CZ"/>
        </w:rPr>
      </w:pPr>
      <w:r w:rsidRPr="00B367D0">
        <w:rPr>
          <w:rFonts w:ascii="Arial" w:eastAsia="Times New Roman" w:hAnsi="Arial" w:cs="Arial"/>
          <w:b/>
          <w:bCs/>
          <w:color w:val="000000"/>
          <w:sz w:val="23"/>
          <w:szCs w:val="23"/>
          <w:lang w:val="en-GB" w:eastAsia="cs-CZ"/>
        </w:rPr>
        <w:t>Figure: Share of predatory articles on total number of articles (2015-2017)</w:t>
      </w:r>
    </w:p>
    <w:p w:rsidR="00B367D0" w:rsidRPr="00B367D0" w:rsidRDefault="00B367D0" w:rsidP="00B367D0">
      <w:pPr>
        <w:shd w:val="clear" w:color="auto" w:fill="FEFEFE"/>
        <w:spacing w:after="0" w:line="240" w:lineRule="auto"/>
        <w:rPr>
          <w:rFonts w:ascii="Arial" w:eastAsia="Times New Roman" w:hAnsi="Arial" w:cs="Arial"/>
          <w:color w:val="000000"/>
          <w:sz w:val="23"/>
          <w:szCs w:val="23"/>
          <w:lang w:val="en-GB" w:eastAsia="cs-CZ"/>
        </w:rPr>
      </w:pPr>
      <w:r w:rsidRPr="006A5069">
        <w:rPr>
          <w:rFonts w:ascii="Arial" w:eastAsia="Times New Roman" w:hAnsi="Arial" w:cs="Arial"/>
          <w:noProof/>
          <w:color w:val="000000"/>
          <w:sz w:val="23"/>
          <w:szCs w:val="23"/>
          <w:lang w:val="en-GB" w:eastAsia="cs-CZ"/>
        </w:rPr>
        <w:drawing>
          <wp:inline distT="0" distB="0" distL="0" distR="0">
            <wp:extent cx="5013960" cy="1988572"/>
            <wp:effectExtent l="0" t="0" r="0" b="0"/>
            <wp:docPr id="2" name="Obrázek 2" descr="http://ec2-18-188-88-0.us-east-2.compute.amazonaws.com:8080/img/pred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c2-18-188-88-0.us-east-2.compute.amazonaws.com:8080/img/predator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5347" cy="2004986"/>
                    </a:xfrm>
                    <a:prstGeom prst="rect">
                      <a:avLst/>
                    </a:prstGeom>
                    <a:noFill/>
                    <a:ln>
                      <a:noFill/>
                    </a:ln>
                  </pic:spPr>
                </pic:pic>
              </a:graphicData>
            </a:graphic>
          </wp:inline>
        </w:drawing>
      </w:r>
    </w:p>
    <w:p w:rsidR="00B367D0" w:rsidRPr="00B367D0" w:rsidRDefault="00B367D0" w:rsidP="00B367D0">
      <w:pPr>
        <w:shd w:val="clear" w:color="auto" w:fill="FEFEFE"/>
        <w:spacing w:after="0" w:line="240" w:lineRule="auto"/>
        <w:rPr>
          <w:rFonts w:ascii="Arial" w:eastAsia="Times New Roman" w:hAnsi="Arial" w:cs="Arial"/>
          <w:i/>
          <w:iCs/>
          <w:color w:val="000000"/>
          <w:sz w:val="20"/>
          <w:szCs w:val="20"/>
          <w:lang w:val="en-GB" w:eastAsia="cs-CZ"/>
        </w:rPr>
      </w:pPr>
      <w:r w:rsidRPr="00B367D0">
        <w:rPr>
          <w:rFonts w:ascii="Arial" w:eastAsia="Times New Roman" w:hAnsi="Arial" w:cs="Arial"/>
          <w:i/>
          <w:iCs/>
          <w:color w:val="000000"/>
          <w:sz w:val="20"/>
          <w:szCs w:val="20"/>
          <w:lang w:val="en-GB" w:eastAsia="cs-CZ"/>
        </w:rPr>
        <w:t>Source: IDEA (2017); Scopus; the articles from the Frontiers publisher were excluded;</w:t>
      </w:r>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smallCaps/>
          <w:color w:val="000000"/>
          <w:sz w:val="23"/>
          <w:szCs w:val="23"/>
          <w:lang w:val="en-GB" w:eastAsia="cs-CZ"/>
        </w:rPr>
        <w:t>V. Macháček and M. Srholec</w:t>
      </w:r>
      <w:r w:rsidRPr="00B367D0">
        <w:rPr>
          <w:rFonts w:ascii="Arial" w:eastAsia="Times New Roman" w:hAnsi="Arial" w:cs="Arial"/>
          <w:color w:val="000000"/>
          <w:sz w:val="23"/>
          <w:szCs w:val="23"/>
          <w:lang w:val="en-GB" w:eastAsia="cs-CZ"/>
        </w:rPr>
        <w:t> Predátorské časopisy ve Scopusu (Predatory Journals in Scopus, only in Czech), </w:t>
      </w:r>
      <w:r w:rsidRPr="00B367D0">
        <w:rPr>
          <w:rFonts w:ascii="Arial" w:eastAsia="Times New Roman" w:hAnsi="Arial" w:cs="Arial"/>
          <w:i/>
          <w:iCs/>
          <w:color w:val="000000"/>
          <w:sz w:val="23"/>
          <w:szCs w:val="23"/>
          <w:lang w:val="en-GB" w:eastAsia="cs-CZ"/>
        </w:rPr>
        <w:t>IDEA Study</w:t>
      </w:r>
      <w:r w:rsidRPr="00B367D0">
        <w:rPr>
          <w:rFonts w:ascii="Arial" w:eastAsia="Times New Roman" w:hAnsi="Arial" w:cs="Arial"/>
          <w:color w:val="000000"/>
          <w:sz w:val="23"/>
          <w:szCs w:val="23"/>
          <w:lang w:val="en-GB" w:eastAsia="cs-CZ"/>
        </w:rPr>
        <w:t>, 16 (2016), p.1-39. Available at: </w:t>
      </w:r>
      <w:hyperlink r:id="rId13" w:anchor="p=40" w:tgtFrame="_blank" w:history="1">
        <w:r w:rsidRPr="006A5069">
          <w:rPr>
            <w:rFonts w:ascii="Arial" w:eastAsia="Times New Roman" w:hAnsi="Arial" w:cs="Arial"/>
            <w:color w:val="0000FF"/>
            <w:sz w:val="23"/>
            <w:szCs w:val="23"/>
            <w:u w:val="single"/>
            <w:lang w:val="en-GB" w:eastAsia="cs-CZ"/>
          </w:rPr>
          <w:t>https://idea.cerge-ei.cz/files/IDEA_Studie_16_2016_Predatorske_casopisy_ve_Scopusu/mobile/index.html#p=40</w:t>
        </w:r>
      </w:hyperlink>
    </w:p>
    <w:p w:rsidR="00B367D0" w:rsidRPr="00B367D0" w:rsidRDefault="00B367D0" w:rsidP="00B367D0">
      <w:pPr>
        <w:shd w:val="clear" w:color="auto" w:fill="FEFEFE"/>
        <w:spacing w:before="100" w:beforeAutospacing="1" w:after="100" w:afterAutospacing="1" w:line="240" w:lineRule="auto"/>
        <w:rPr>
          <w:rFonts w:ascii="Arial" w:eastAsia="Times New Roman" w:hAnsi="Arial" w:cs="Arial"/>
          <w:color w:val="000000"/>
          <w:sz w:val="23"/>
          <w:szCs w:val="23"/>
          <w:lang w:val="en-GB" w:eastAsia="cs-CZ"/>
        </w:rPr>
      </w:pPr>
      <w:r w:rsidRPr="00B367D0">
        <w:rPr>
          <w:rFonts w:ascii="Arial" w:eastAsia="Times New Roman" w:hAnsi="Arial" w:cs="Arial"/>
          <w:color w:val="000000"/>
          <w:sz w:val="23"/>
          <w:szCs w:val="23"/>
          <w:lang w:val="en-GB" w:eastAsia="cs-CZ"/>
        </w:rPr>
        <w:t>See full list of references.</w:t>
      </w:r>
    </w:p>
    <w:p w:rsidR="00B367D0" w:rsidRPr="006A5069" w:rsidRDefault="00B367D0">
      <w:pPr>
        <w:rPr>
          <w:lang w:val="en-GB"/>
        </w:rPr>
      </w:pPr>
    </w:p>
    <w:p w:rsidR="00B367D0" w:rsidRPr="006A5069" w:rsidRDefault="00B367D0" w:rsidP="00B367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Country groups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country groups are calculated as a simple average of all countries within the group.</w:t>
      </w:r>
    </w:p>
    <w:p w:rsidR="00B367D0" w:rsidRPr="006A5069" w:rsidRDefault="00B367D0" w:rsidP="00B367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Development status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International Monetary Fund's former classification from the </w:t>
      </w:r>
      <w:hyperlink r:id="rId14" w:tgtFrame="_blank" w:history="1">
        <w:r w:rsidRPr="006A5069">
          <w:rPr>
            <w:rStyle w:val="Hypertextovodkaz"/>
            <w:rFonts w:ascii="Arial" w:hAnsi="Arial" w:cs="Arial"/>
            <w:sz w:val="23"/>
            <w:szCs w:val="23"/>
            <w:lang w:val="en-GB"/>
          </w:rPr>
          <w:t>IMF Economic Outlook 2003</w:t>
        </w:r>
      </w:hyperlink>
      <w:r w:rsidRPr="006A5069">
        <w:rPr>
          <w:rFonts w:ascii="Arial" w:hAnsi="Arial" w:cs="Arial"/>
          <w:color w:val="000000"/>
          <w:sz w:val="23"/>
          <w:szCs w:val="23"/>
          <w:lang w:val="en-GB"/>
        </w:rPr>
        <w:t xml:space="preserve">(Statistical </w:t>
      </w:r>
      <w:proofErr w:type="gramStart"/>
      <w:r w:rsidRPr="006A5069">
        <w:rPr>
          <w:rFonts w:ascii="Arial" w:hAnsi="Arial" w:cs="Arial"/>
          <w:color w:val="000000"/>
          <w:sz w:val="23"/>
          <w:szCs w:val="23"/>
          <w:lang w:val="en-GB"/>
        </w:rPr>
        <w:t>Appendix;p.</w:t>
      </w:r>
      <w:proofErr w:type="gramEnd"/>
      <w:r w:rsidRPr="006A5069">
        <w:rPr>
          <w:rFonts w:ascii="Arial" w:hAnsi="Arial" w:cs="Arial"/>
          <w:color w:val="000000"/>
          <w:sz w:val="23"/>
          <w:szCs w:val="23"/>
          <w:lang w:val="en-GB"/>
        </w:rPr>
        <w:t>163)</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b/>
          <w:bCs/>
          <w:color w:val="000000"/>
          <w:sz w:val="23"/>
          <w:szCs w:val="23"/>
          <w:lang w:val="en-GB"/>
        </w:rPr>
        <w:t>Advanced Countries</w:t>
      </w:r>
      <w:r w:rsidRPr="006A5069">
        <w:rPr>
          <w:rFonts w:ascii="Arial" w:hAnsi="Arial" w:cs="Arial"/>
          <w:color w:val="000000"/>
          <w:sz w:val="23"/>
          <w:szCs w:val="23"/>
          <w:lang w:val="en-GB"/>
        </w:rPr>
        <w:t>: </w:t>
      </w:r>
      <w:r w:rsidRPr="006A5069">
        <w:rPr>
          <w:rFonts w:ascii="Arial" w:hAnsi="Arial" w:cs="Arial"/>
          <w:i/>
          <w:iCs/>
          <w:color w:val="000000"/>
          <w:sz w:val="23"/>
          <w:szCs w:val="23"/>
          <w:lang w:val="en-GB"/>
        </w:rPr>
        <w:t>Developed countries from Northern America, Europe, Pacific and Eastern Asia</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Andorra, Australia, Austria, Belgium, Canada, Cyprus, Denmark, Finland, France, Germany, Greece, Hong Kong, Iceland, Ireland, Israel, Italy, Japan, Liechtenstein, Luxembourg, Monaco, Netherlands, New Zealand, Norway, Portugal, San Marino, Singapore, South Korea, Spain, Sweden, Switzerland, Taiwan, United Kingdom, United States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b/>
          <w:bCs/>
          <w:color w:val="000000"/>
          <w:sz w:val="23"/>
          <w:szCs w:val="23"/>
          <w:lang w:val="en-GB"/>
        </w:rPr>
        <w:t>Transition Countries</w:t>
      </w:r>
      <w:r w:rsidRPr="006A5069">
        <w:rPr>
          <w:rFonts w:ascii="Arial" w:hAnsi="Arial" w:cs="Arial"/>
          <w:color w:val="000000"/>
          <w:sz w:val="23"/>
          <w:szCs w:val="23"/>
          <w:lang w:val="en-GB"/>
        </w:rPr>
        <w:t>:</w:t>
      </w:r>
      <w:r w:rsidR="00347FC3" w:rsidRPr="006A5069">
        <w:rPr>
          <w:rFonts w:ascii="Arial" w:hAnsi="Arial" w:cs="Arial"/>
          <w:color w:val="000000"/>
          <w:sz w:val="23"/>
          <w:szCs w:val="23"/>
          <w:lang w:val="en-GB"/>
        </w:rPr>
        <w:t xml:space="preserve"> </w:t>
      </w:r>
      <w:r w:rsidRPr="006A5069">
        <w:rPr>
          <w:rFonts w:ascii="Arial" w:hAnsi="Arial" w:cs="Arial"/>
          <w:i/>
          <w:iCs/>
          <w:color w:val="000000"/>
          <w:sz w:val="23"/>
          <w:szCs w:val="23"/>
          <w:lang w:val="en-GB"/>
        </w:rPr>
        <w:t>Countries in the former soviet bloc, but not China</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lastRenderedPageBreak/>
        <w:t>Albania, Armenia, Azerbaijan, Belarus, Bosnia and Herzegovina, Bulgaria, Croatia, Czech Republic, Estonia, Georgia, Hungary, Kazakhstan, Kyrgyzstan, Latvia, Lithuania, Macedonia, Moldova, Mongolia, Montenegro, Poland, Romania, Russian Federation, Serbia, Slovakia, Slovenia, Tajikistan, Turkmenistan, Ukraine, Uzbekistan</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b/>
          <w:bCs/>
          <w:color w:val="000000"/>
          <w:sz w:val="23"/>
          <w:szCs w:val="23"/>
          <w:lang w:val="en-GB"/>
        </w:rPr>
        <w:t>Developing countries</w:t>
      </w:r>
      <w:r w:rsidRPr="006A5069">
        <w:rPr>
          <w:rFonts w:ascii="Arial" w:hAnsi="Arial" w:cs="Arial"/>
          <w:color w:val="000000"/>
          <w:sz w:val="23"/>
          <w:szCs w:val="23"/>
          <w:lang w:val="en-GB"/>
        </w:rPr>
        <w:t>: </w:t>
      </w:r>
      <w:r w:rsidRPr="006A5069">
        <w:rPr>
          <w:rFonts w:ascii="Arial" w:hAnsi="Arial" w:cs="Arial"/>
          <w:i/>
          <w:iCs/>
          <w:color w:val="000000"/>
          <w:sz w:val="23"/>
          <w:szCs w:val="23"/>
          <w:lang w:val="en-GB"/>
        </w:rPr>
        <w:t>The rest of the world</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Malaysia, Maldives, Mali, Malta, Marshall Islands, Mauritania, Mauritius, Mexico, Micronesia, 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t>
      </w:r>
    </w:p>
    <w:p w:rsidR="00B367D0" w:rsidRPr="006A5069" w:rsidRDefault="00B367D0" w:rsidP="00B367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Regions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regional classification is based on the </w:t>
      </w:r>
      <w:hyperlink r:id="rId15" w:tgtFrame="_blank" w:history="1">
        <w:r w:rsidRPr="006A5069">
          <w:rPr>
            <w:rStyle w:val="Hypertextovodkaz"/>
            <w:rFonts w:ascii="Arial" w:hAnsi="Arial" w:cs="Arial"/>
            <w:sz w:val="23"/>
            <w:szCs w:val="23"/>
            <w:lang w:val="en-GB"/>
          </w:rPr>
          <w:t>World Bank regional classification</w:t>
        </w:r>
      </w:hyperlink>
      <w:r w:rsidRPr="006A5069">
        <w:rPr>
          <w:rFonts w:ascii="Arial" w:hAnsi="Arial" w:cs="Arial"/>
          <w:color w:val="000000"/>
          <w:sz w:val="23"/>
          <w:szCs w:val="23"/>
          <w:lang w:val="en-GB"/>
        </w:rPr>
        <w:t>.</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following regions were further split:</w:t>
      </w:r>
    </w:p>
    <w:p w:rsidR="00B367D0" w:rsidRPr="006A5069" w:rsidRDefault="00B367D0" w:rsidP="00B367D0">
      <w:pPr>
        <w:numPr>
          <w:ilvl w:val="0"/>
          <w:numId w:val="2"/>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Europe &amp; Central Asia =&gt; </w:t>
      </w:r>
      <w:r w:rsidRPr="006A5069">
        <w:rPr>
          <w:rFonts w:ascii="Arial" w:hAnsi="Arial" w:cs="Arial"/>
          <w:i/>
          <w:iCs/>
          <w:color w:val="000000"/>
          <w:sz w:val="23"/>
          <w:szCs w:val="23"/>
          <w:lang w:val="en-GB"/>
        </w:rPr>
        <w:t>Europe</w:t>
      </w:r>
      <w:r w:rsidRPr="006A5069">
        <w:rPr>
          <w:rFonts w:ascii="Arial" w:hAnsi="Arial" w:cs="Arial"/>
          <w:color w:val="000000"/>
          <w:sz w:val="23"/>
          <w:szCs w:val="23"/>
          <w:lang w:val="en-GB"/>
        </w:rPr>
        <w:t> and </w:t>
      </w:r>
      <w:r w:rsidRPr="006A5069">
        <w:rPr>
          <w:rFonts w:ascii="Arial" w:hAnsi="Arial" w:cs="Arial"/>
          <w:i/>
          <w:iCs/>
          <w:color w:val="000000"/>
          <w:sz w:val="23"/>
          <w:szCs w:val="23"/>
          <w:lang w:val="en-GB"/>
        </w:rPr>
        <w:t>Central Asia</w:t>
      </w:r>
    </w:p>
    <w:p w:rsidR="00B367D0" w:rsidRPr="006A5069" w:rsidRDefault="00B367D0" w:rsidP="00B367D0">
      <w:pPr>
        <w:numPr>
          <w:ilvl w:val="0"/>
          <w:numId w:val="2"/>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Middle East &amp; North Africa =&gt; </w:t>
      </w:r>
      <w:r w:rsidRPr="006A5069">
        <w:rPr>
          <w:rFonts w:ascii="Arial" w:hAnsi="Arial" w:cs="Arial"/>
          <w:i/>
          <w:iCs/>
          <w:color w:val="000000"/>
          <w:sz w:val="23"/>
          <w:szCs w:val="23"/>
          <w:lang w:val="en-GB"/>
        </w:rPr>
        <w:t>Middle East</w:t>
      </w:r>
      <w:r w:rsidRPr="006A5069">
        <w:rPr>
          <w:rFonts w:ascii="Arial" w:hAnsi="Arial" w:cs="Arial"/>
          <w:color w:val="000000"/>
          <w:sz w:val="23"/>
          <w:szCs w:val="23"/>
          <w:lang w:val="en-GB"/>
        </w:rPr>
        <w:t> and </w:t>
      </w:r>
      <w:r w:rsidRPr="006A5069">
        <w:rPr>
          <w:rFonts w:ascii="Arial" w:hAnsi="Arial" w:cs="Arial"/>
          <w:i/>
          <w:iCs/>
          <w:color w:val="000000"/>
          <w:sz w:val="23"/>
          <w:szCs w:val="23"/>
          <w:lang w:val="en-GB"/>
        </w:rPr>
        <w:t>North Africa</w:t>
      </w:r>
    </w:p>
    <w:p w:rsidR="00B367D0" w:rsidRPr="006A5069" w:rsidRDefault="00B367D0" w:rsidP="00B367D0">
      <w:pPr>
        <w:numPr>
          <w:ilvl w:val="0"/>
          <w:numId w:val="2"/>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East Asia &amp; Pacific =&gt; </w:t>
      </w:r>
      <w:r w:rsidRPr="006A5069">
        <w:rPr>
          <w:rFonts w:ascii="Arial" w:hAnsi="Arial" w:cs="Arial"/>
          <w:i/>
          <w:iCs/>
          <w:color w:val="000000"/>
          <w:sz w:val="23"/>
          <w:szCs w:val="23"/>
          <w:lang w:val="en-GB"/>
        </w:rPr>
        <w:t>East Asia</w:t>
      </w:r>
      <w:r w:rsidRPr="006A5069">
        <w:rPr>
          <w:rFonts w:ascii="Arial" w:hAnsi="Arial" w:cs="Arial"/>
          <w:color w:val="000000"/>
          <w:sz w:val="23"/>
          <w:szCs w:val="23"/>
          <w:lang w:val="en-GB"/>
        </w:rPr>
        <w:t> and </w:t>
      </w:r>
      <w:r w:rsidRPr="006A5069">
        <w:rPr>
          <w:rFonts w:ascii="Arial" w:hAnsi="Arial" w:cs="Arial"/>
          <w:i/>
          <w:iCs/>
          <w:color w:val="000000"/>
          <w:sz w:val="23"/>
          <w:szCs w:val="23"/>
          <w:lang w:val="en-GB"/>
        </w:rPr>
        <w:t>Pacific</w:t>
      </w:r>
    </w:p>
    <w:p w:rsidR="00B367D0" w:rsidRPr="006A5069" w:rsidRDefault="00B367D0" w:rsidP="00B367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Income</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Income classification is based on the </w:t>
      </w:r>
      <w:hyperlink r:id="rId16" w:tgtFrame="_blank" w:history="1">
        <w:r w:rsidRPr="006A5069">
          <w:rPr>
            <w:rStyle w:val="Hypertextovodkaz"/>
            <w:rFonts w:ascii="Arial" w:hAnsi="Arial" w:cs="Arial"/>
            <w:sz w:val="23"/>
            <w:szCs w:val="23"/>
            <w:lang w:val="en-GB"/>
          </w:rPr>
          <w:t>World Bank income classification</w:t>
        </w:r>
      </w:hyperlink>
      <w:r w:rsidRPr="006A5069">
        <w:rPr>
          <w:rFonts w:ascii="Arial" w:hAnsi="Arial" w:cs="Arial"/>
          <w:color w:val="000000"/>
          <w:sz w:val="23"/>
          <w:szCs w:val="23"/>
          <w:lang w:val="en-GB"/>
        </w:rPr>
        <w:t>.</w:t>
      </w:r>
    </w:p>
    <w:p w:rsidR="00B367D0" w:rsidRPr="006A5069" w:rsidRDefault="00B367D0" w:rsidP="00B367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EU</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Three groups are derived from the EU membership:</w:t>
      </w:r>
    </w:p>
    <w:p w:rsidR="00B367D0" w:rsidRPr="006A5069" w:rsidRDefault="00B367D0" w:rsidP="00B367D0">
      <w:pPr>
        <w:numPr>
          <w:ilvl w:val="0"/>
          <w:numId w:val="3"/>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EU - All EU countries</w:t>
      </w:r>
    </w:p>
    <w:p w:rsidR="00B367D0" w:rsidRPr="006A5069" w:rsidRDefault="00B367D0" w:rsidP="00B367D0">
      <w:pPr>
        <w:numPr>
          <w:ilvl w:val="0"/>
          <w:numId w:val="3"/>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EU15 - "Old" EU Countries (before 2004)</w:t>
      </w:r>
    </w:p>
    <w:p w:rsidR="00B367D0" w:rsidRPr="006A5069" w:rsidRDefault="00B367D0" w:rsidP="00B367D0">
      <w:pPr>
        <w:numPr>
          <w:ilvl w:val="0"/>
          <w:numId w:val="3"/>
        </w:numPr>
        <w:shd w:val="clear" w:color="auto" w:fill="FEFEFE"/>
        <w:spacing w:before="100" w:beforeAutospacing="1" w:after="100" w:afterAutospacing="1" w:line="240" w:lineRule="auto"/>
        <w:rPr>
          <w:rFonts w:ascii="Arial" w:hAnsi="Arial" w:cs="Arial"/>
          <w:color w:val="000000"/>
          <w:sz w:val="23"/>
          <w:szCs w:val="23"/>
          <w:lang w:val="en-GB"/>
        </w:rPr>
      </w:pPr>
      <w:r w:rsidRPr="006A5069">
        <w:rPr>
          <w:rFonts w:ascii="Arial" w:hAnsi="Arial" w:cs="Arial"/>
          <w:color w:val="000000"/>
          <w:sz w:val="23"/>
          <w:szCs w:val="23"/>
          <w:lang w:val="en-GB"/>
        </w:rPr>
        <w:t>EU13 - "New" EU Countries (accessed in 2004 or later)</w:t>
      </w:r>
    </w:p>
    <w:p w:rsidR="00B367D0" w:rsidRPr="006A5069" w:rsidRDefault="00B367D0" w:rsidP="00B367D0">
      <w:pPr>
        <w:pStyle w:val="Nadpis5"/>
        <w:shd w:val="clear" w:color="auto" w:fill="FEFEFE"/>
        <w:jc w:val="center"/>
        <w:rPr>
          <w:rFonts w:ascii="Arial" w:hAnsi="Arial" w:cs="Arial"/>
          <w:color w:val="000000"/>
          <w:sz w:val="27"/>
          <w:szCs w:val="27"/>
          <w:lang w:val="en-GB"/>
        </w:rPr>
      </w:pPr>
      <w:r w:rsidRPr="006A5069">
        <w:rPr>
          <w:rFonts w:ascii="Arial" w:hAnsi="Arial" w:cs="Arial"/>
          <w:color w:val="000000"/>
          <w:sz w:val="27"/>
          <w:szCs w:val="27"/>
          <w:lang w:val="en-GB"/>
        </w:rPr>
        <w:t>OECD</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One country group of OECD member countries.</w:t>
      </w:r>
    </w:p>
    <w:p w:rsidR="00B367D0" w:rsidRPr="006A5069" w:rsidRDefault="00B367D0" w:rsidP="00B367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lastRenderedPageBreak/>
        <w:t>Zit and Bassecoulard (1998) and (1999)</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pioneering papers on the internationality of science. The 1998 paper suggest a methodology for evaluating globalization of a journal and the 1999 paper suggest scaling to the level of countries and disciplines.</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smallCaps/>
          <w:color w:val="000000"/>
          <w:sz w:val="23"/>
          <w:szCs w:val="23"/>
          <w:lang w:val="en-GB"/>
        </w:rPr>
        <w:t>M. Zitt, E. Bassecoulard</w:t>
      </w:r>
      <w:r w:rsidRPr="006A5069">
        <w:rPr>
          <w:rFonts w:ascii="Arial" w:hAnsi="Arial" w:cs="Arial"/>
          <w:color w:val="000000"/>
          <w:sz w:val="23"/>
          <w:szCs w:val="23"/>
          <w:lang w:val="en-GB"/>
        </w:rPr>
        <w:t> Internationalization of scientific journals: a measurement based on publication and citation scope, </w:t>
      </w:r>
      <w:r w:rsidRPr="006A5069">
        <w:rPr>
          <w:rFonts w:ascii="Arial" w:hAnsi="Arial" w:cs="Arial"/>
          <w:i/>
          <w:iCs/>
          <w:color w:val="000000"/>
          <w:sz w:val="23"/>
          <w:szCs w:val="23"/>
          <w:lang w:val="en-GB"/>
        </w:rPr>
        <w:t>Scientometrics</w:t>
      </w:r>
      <w:r w:rsidRPr="006A5069">
        <w:rPr>
          <w:rFonts w:ascii="Arial" w:hAnsi="Arial" w:cs="Arial"/>
          <w:color w:val="000000"/>
          <w:sz w:val="23"/>
          <w:szCs w:val="23"/>
          <w:lang w:val="en-GB"/>
        </w:rPr>
        <w:t>, 41(1–2) (1998) 255–271. Available at: </w:t>
      </w:r>
      <w:hyperlink r:id="rId17" w:tgtFrame="_blank" w:history="1">
        <w:r w:rsidRPr="006A5069">
          <w:rPr>
            <w:rStyle w:val="Hypertextovodkaz"/>
            <w:rFonts w:ascii="Arial" w:eastAsiaTheme="majorEastAsia" w:hAnsi="Arial" w:cs="Arial"/>
            <w:sz w:val="23"/>
            <w:szCs w:val="23"/>
            <w:lang w:val="en-GB"/>
          </w:rPr>
          <w:t>https://link.springer.com/article/10.1007/BF02457982</w:t>
        </w:r>
      </w:hyperlink>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smallCaps/>
          <w:color w:val="000000"/>
          <w:sz w:val="23"/>
          <w:szCs w:val="23"/>
          <w:lang w:val="en-GB"/>
        </w:rPr>
        <w:t>M. Zitt, E. Bassecoulard</w:t>
      </w:r>
      <w:r w:rsidRPr="006A5069">
        <w:rPr>
          <w:rFonts w:ascii="Arial" w:hAnsi="Arial" w:cs="Arial"/>
          <w:color w:val="000000"/>
          <w:sz w:val="23"/>
          <w:szCs w:val="23"/>
          <w:lang w:val="en-GB"/>
        </w:rPr>
        <w:t> Internationalization of communication a view on the evolution of scientific journals, </w:t>
      </w:r>
      <w:r w:rsidRPr="006A5069">
        <w:rPr>
          <w:rFonts w:ascii="Arial" w:hAnsi="Arial" w:cs="Arial"/>
          <w:i/>
          <w:iCs/>
          <w:color w:val="000000"/>
          <w:sz w:val="23"/>
          <w:szCs w:val="23"/>
          <w:lang w:val="en-GB"/>
        </w:rPr>
        <w:t>Scientometrics</w:t>
      </w:r>
      <w:r w:rsidRPr="006A5069">
        <w:rPr>
          <w:rFonts w:ascii="Arial" w:hAnsi="Arial" w:cs="Arial"/>
          <w:color w:val="000000"/>
          <w:sz w:val="23"/>
          <w:szCs w:val="23"/>
          <w:lang w:val="en-GB"/>
        </w:rPr>
        <w:t>, 46(3) (1999) 669-685. Available at: </w:t>
      </w:r>
      <w:hyperlink r:id="rId18" w:tgtFrame="_blank" w:history="1">
        <w:r w:rsidRPr="006A5069">
          <w:rPr>
            <w:rStyle w:val="Hypertextovodkaz"/>
            <w:rFonts w:ascii="Arial" w:eastAsiaTheme="majorEastAsia" w:hAnsi="Arial" w:cs="Arial"/>
            <w:sz w:val="23"/>
            <w:szCs w:val="23"/>
            <w:lang w:val="en-GB"/>
          </w:rPr>
          <w:t>https://link.springer.com/article/10.1007/BF02459619</w:t>
        </w:r>
      </w:hyperlink>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See full list of references.</w:t>
      </w:r>
    </w:p>
    <w:p w:rsidR="00B367D0" w:rsidRPr="006A5069" w:rsidRDefault="00B367D0" w:rsidP="00B367D0">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Aman (2016)</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 xml:space="preserve">A conference contribution with a similar topic, but a single indicator that does not </w:t>
      </w:r>
      <w:proofErr w:type="gramStart"/>
      <w:r w:rsidRPr="006A5069">
        <w:rPr>
          <w:rFonts w:ascii="Arial" w:hAnsi="Arial" w:cs="Arial"/>
          <w:color w:val="000000"/>
          <w:sz w:val="23"/>
          <w:szCs w:val="23"/>
          <w:lang w:val="en-GB"/>
        </w:rPr>
        <w:t>take into account</w:t>
      </w:r>
      <w:proofErr w:type="gramEnd"/>
      <w:r w:rsidRPr="006A5069">
        <w:rPr>
          <w:rFonts w:ascii="Arial" w:hAnsi="Arial" w:cs="Arial"/>
          <w:color w:val="000000"/>
          <w:sz w:val="23"/>
          <w:szCs w:val="23"/>
          <w:lang w:val="en-GB"/>
        </w:rPr>
        <w:t xml:space="preserve"> the size of research sector.</w:t>
      </w:r>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smallCaps/>
          <w:color w:val="000000"/>
          <w:sz w:val="23"/>
          <w:szCs w:val="23"/>
          <w:lang w:val="en-GB"/>
        </w:rPr>
        <w:t>V. Aman</w:t>
      </w:r>
      <w:r w:rsidRPr="006A5069">
        <w:rPr>
          <w:rFonts w:ascii="Arial" w:hAnsi="Arial" w:cs="Arial"/>
          <w:color w:val="000000"/>
          <w:sz w:val="23"/>
          <w:szCs w:val="23"/>
          <w:lang w:val="en-GB"/>
        </w:rPr>
        <w:t> Measuring internationality without bias against the periphery, </w:t>
      </w:r>
      <w:r w:rsidRPr="006A5069">
        <w:rPr>
          <w:rFonts w:ascii="Arial" w:hAnsi="Arial" w:cs="Arial"/>
          <w:i/>
          <w:iCs/>
          <w:color w:val="000000"/>
          <w:sz w:val="23"/>
          <w:szCs w:val="23"/>
          <w:lang w:val="en-GB"/>
        </w:rPr>
        <w:t>Proceedings of the 21st international conference on science and technology indicators</w:t>
      </w:r>
      <w:r w:rsidRPr="006A5069">
        <w:rPr>
          <w:rFonts w:ascii="Arial" w:hAnsi="Arial" w:cs="Arial"/>
          <w:color w:val="000000"/>
          <w:sz w:val="23"/>
          <w:szCs w:val="23"/>
          <w:lang w:val="en-GB"/>
        </w:rPr>
        <w:t>, p. 1042-1050. Available at: </w:t>
      </w:r>
      <w:hyperlink r:id="rId19" w:tgtFrame="_blank" w:history="1">
        <w:r w:rsidRPr="006A5069">
          <w:rPr>
            <w:rStyle w:val="Hypertextovodkaz"/>
            <w:rFonts w:ascii="Arial" w:eastAsiaTheme="majorEastAsia" w:hAnsi="Arial" w:cs="Arial"/>
            <w:sz w:val="23"/>
            <w:szCs w:val="23"/>
            <w:lang w:val="en-GB"/>
          </w:rPr>
          <w:t>http://ocs.editorial.upv.es/index.php/STI2016/STI2016/paper/viewFile/4543/2327</w:t>
        </w:r>
      </w:hyperlink>
    </w:p>
    <w:p w:rsidR="00B367D0" w:rsidRPr="006A5069" w:rsidRDefault="00B367D0" w:rsidP="00B367D0">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See full list of references.</w:t>
      </w:r>
    </w:p>
    <w:p w:rsidR="00347FC3" w:rsidRPr="006A5069" w:rsidRDefault="00347FC3" w:rsidP="00347FC3">
      <w:pPr>
        <w:pStyle w:val="Nadpis3"/>
        <w:shd w:val="clear" w:color="auto" w:fill="FEFEFE"/>
        <w:spacing w:before="450" w:beforeAutospacing="0" w:after="450" w:afterAutospacing="0"/>
        <w:ind w:left="450" w:right="450"/>
        <w:jc w:val="center"/>
        <w:rPr>
          <w:rFonts w:ascii="Tahoma" w:hAnsi="Tahoma" w:cs="Tahoma"/>
          <w:color w:val="BB133E"/>
          <w:lang w:val="en-GB"/>
        </w:rPr>
      </w:pPr>
      <w:r w:rsidRPr="006A5069">
        <w:rPr>
          <w:rFonts w:ascii="Tahoma" w:hAnsi="Tahoma" w:cs="Tahoma"/>
          <w:color w:val="BB133E"/>
          <w:lang w:val="en-GB"/>
        </w:rPr>
        <w:t>Mongeon and Paul-Hus (2016)</w:t>
      </w:r>
    </w:p>
    <w:p w:rsidR="00347FC3" w:rsidRPr="006A5069" w:rsidRDefault="00347FC3" w:rsidP="00347FC3">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The analysis of journals covered by two most important bibliometric databases shows, that Scopus indexes almost twice more journals than Web of Science and if WoS covers a journal it is likely to be indexed also in Scopus.</w:t>
      </w:r>
    </w:p>
    <w:p w:rsidR="00347FC3" w:rsidRPr="006A5069" w:rsidRDefault="00347FC3" w:rsidP="00347FC3">
      <w:pPr>
        <w:pStyle w:val="Normlnweb"/>
        <w:shd w:val="clear" w:color="auto" w:fill="FEFEFE"/>
        <w:rPr>
          <w:rFonts w:ascii="Arial" w:hAnsi="Arial" w:cs="Arial"/>
          <w:color w:val="000000"/>
          <w:sz w:val="23"/>
          <w:szCs w:val="23"/>
          <w:lang w:val="en-GB"/>
        </w:rPr>
      </w:pPr>
      <w:r w:rsidRPr="006A5069">
        <w:rPr>
          <w:rFonts w:ascii="Arial" w:hAnsi="Arial" w:cs="Arial"/>
          <w:smallCaps/>
          <w:color w:val="000000"/>
          <w:sz w:val="23"/>
          <w:szCs w:val="23"/>
          <w:lang w:val="en-GB"/>
        </w:rPr>
        <w:t>P. Mongeon, A. Paul-Hus</w:t>
      </w:r>
      <w:r w:rsidRPr="006A5069">
        <w:rPr>
          <w:rFonts w:ascii="Arial" w:hAnsi="Arial" w:cs="Arial"/>
          <w:color w:val="000000"/>
          <w:sz w:val="23"/>
          <w:szCs w:val="23"/>
          <w:lang w:val="en-GB"/>
        </w:rPr>
        <w:t xml:space="preserve"> The journal coverage of Web of Science and Scopus: a comparative </w:t>
      </w:r>
      <w:proofErr w:type="gramStart"/>
      <w:r w:rsidRPr="006A5069">
        <w:rPr>
          <w:rFonts w:ascii="Arial" w:hAnsi="Arial" w:cs="Arial"/>
          <w:color w:val="000000"/>
          <w:sz w:val="23"/>
          <w:szCs w:val="23"/>
          <w:lang w:val="en-GB"/>
        </w:rPr>
        <w:t>analysis ,</w:t>
      </w:r>
      <w:proofErr w:type="gramEnd"/>
      <w:r w:rsidRPr="006A5069">
        <w:rPr>
          <w:rFonts w:ascii="Arial" w:hAnsi="Arial" w:cs="Arial"/>
          <w:color w:val="000000"/>
          <w:sz w:val="23"/>
          <w:szCs w:val="23"/>
          <w:lang w:val="en-GB"/>
        </w:rPr>
        <w:t> </w:t>
      </w:r>
      <w:r w:rsidRPr="006A5069">
        <w:rPr>
          <w:rFonts w:ascii="Arial" w:hAnsi="Arial" w:cs="Arial"/>
          <w:i/>
          <w:iCs/>
          <w:color w:val="000000"/>
          <w:sz w:val="23"/>
          <w:szCs w:val="23"/>
          <w:lang w:val="en-GB"/>
        </w:rPr>
        <w:t>Scientometrics</w:t>
      </w:r>
      <w:r w:rsidRPr="006A5069">
        <w:rPr>
          <w:rFonts w:ascii="Arial" w:hAnsi="Arial" w:cs="Arial"/>
          <w:color w:val="000000"/>
          <w:sz w:val="23"/>
          <w:szCs w:val="23"/>
          <w:lang w:val="en-GB"/>
        </w:rPr>
        <w:t>, 106(1) (2016) 213-228. Available at: </w:t>
      </w:r>
      <w:hyperlink r:id="rId20" w:tgtFrame="_blank" w:history="1">
        <w:r w:rsidRPr="006A5069">
          <w:rPr>
            <w:rStyle w:val="Hypertextovodkaz"/>
            <w:rFonts w:ascii="Arial" w:eastAsiaTheme="majorEastAsia" w:hAnsi="Arial" w:cs="Arial"/>
            <w:sz w:val="23"/>
            <w:szCs w:val="23"/>
            <w:lang w:val="en-GB"/>
          </w:rPr>
          <w:t>https://link.springer.com/article/10.1007/s11192-015-1765-5</w:t>
        </w:r>
      </w:hyperlink>
    </w:p>
    <w:p w:rsidR="00B367D0" w:rsidRPr="006A5069" w:rsidRDefault="00347FC3" w:rsidP="00347FC3">
      <w:pPr>
        <w:pStyle w:val="Normlnweb"/>
        <w:shd w:val="clear" w:color="auto" w:fill="FEFEFE"/>
        <w:rPr>
          <w:rFonts w:ascii="Arial" w:hAnsi="Arial" w:cs="Arial"/>
          <w:color w:val="000000"/>
          <w:sz w:val="23"/>
          <w:szCs w:val="23"/>
          <w:lang w:val="en-GB"/>
        </w:rPr>
      </w:pPr>
      <w:r w:rsidRPr="006A5069">
        <w:rPr>
          <w:rFonts w:ascii="Arial" w:hAnsi="Arial" w:cs="Arial"/>
          <w:color w:val="000000"/>
          <w:sz w:val="23"/>
          <w:szCs w:val="23"/>
          <w:lang w:val="en-GB"/>
        </w:rPr>
        <w:t>See full list of references.</w:t>
      </w:r>
    </w:p>
    <w:sectPr w:rsidR="00B367D0" w:rsidRPr="006A506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82B" w:rsidRDefault="0003582B" w:rsidP="00347FC3">
      <w:pPr>
        <w:spacing w:after="0" w:line="240" w:lineRule="auto"/>
      </w:pPr>
      <w:r>
        <w:separator/>
      </w:r>
    </w:p>
  </w:endnote>
  <w:endnote w:type="continuationSeparator" w:id="0">
    <w:p w:rsidR="0003582B" w:rsidRDefault="0003582B" w:rsidP="00347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MJXc-TeX-size2-Rw">
    <w:altName w:val="Times New Roman"/>
    <w:panose1 w:val="00000000000000000000"/>
    <w:charset w:val="00"/>
    <w:family w:val="roman"/>
    <w:notTrueType/>
    <w:pitch w:val="default"/>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82B" w:rsidRDefault="0003582B" w:rsidP="00347FC3">
      <w:pPr>
        <w:spacing w:after="0" w:line="240" w:lineRule="auto"/>
      </w:pPr>
      <w:r>
        <w:separator/>
      </w:r>
    </w:p>
  </w:footnote>
  <w:footnote w:type="continuationSeparator" w:id="0">
    <w:p w:rsidR="0003582B" w:rsidRDefault="0003582B" w:rsidP="00347F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955DB"/>
    <w:multiLevelType w:val="multilevel"/>
    <w:tmpl w:val="0B9A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732C4"/>
    <w:multiLevelType w:val="multilevel"/>
    <w:tmpl w:val="7DBA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5720C"/>
    <w:multiLevelType w:val="multilevel"/>
    <w:tmpl w:val="F95A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D0"/>
    <w:rsid w:val="0003582B"/>
    <w:rsid w:val="001362D0"/>
    <w:rsid w:val="00347FC3"/>
    <w:rsid w:val="004445E3"/>
    <w:rsid w:val="006A5069"/>
    <w:rsid w:val="00B367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04A6"/>
  <w15:chartTrackingRefBased/>
  <w15:docId w15:val="{3CCA70AA-19D6-4C48-9208-87CA69A0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3">
    <w:name w:val="heading 3"/>
    <w:basedOn w:val="Normln"/>
    <w:link w:val="Nadpis3Char"/>
    <w:uiPriority w:val="9"/>
    <w:qFormat/>
    <w:rsid w:val="001362D0"/>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next w:val="Normln"/>
    <w:link w:val="Nadpis4Char"/>
    <w:uiPriority w:val="9"/>
    <w:semiHidden/>
    <w:unhideWhenUsed/>
    <w:qFormat/>
    <w:rsid w:val="001362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362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1362D0"/>
    <w:rPr>
      <w:rFonts w:ascii="Times New Roman" w:eastAsia="Times New Roman" w:hAnsi="Times New Roman" w:cs="Times New Roman"/>
      <w:b/>
      <w:bCs/>
      <w:sz w:val="27"/>
      <w:szCs w:val="27"/>
      <w:lang w:eastAsia="cs-CZ"/>
    </w:rPr>
  </w:style>
  <w:style w:type="paragraph" w:styleId="Normlnweb">
    <w:name w:val="Normal (Web)"/>
    <w:basedOn w:val="Normln"/>
    <w:uiPriority w:val="99"/>
    <w:unhideWhenUsed/>
    <w:rsid w:val="001362D0"/>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Hypertextovodkaz">
    <w:name w:val="Hyperlink"/>
    <w:basedOn w:val="Standardnpsmoodstavce"/>
    <w:uiPriority w:val="99"/>
    <w:semiHidden/>
    <w:unhideWhenUsed/>
    <w:rsid w:val="001362D0"/>
    <w:rPr>
      <w:color w:val="0000FF"/>
      <w:u w:val="single"/>
    </w:rPr>
  </w:style>
  <w:style w:type="character" w:customStyle="1" w:styleId="Nadpis4Char">
    <w:name w:val="Nadpis 4 Char"/>
    <w:basedOn w:val="Standardnpsmoodstavce"/>
    <w:link w:val="Nadpis4"/>
    <w:uiPriority w:val="9"/>
    <w:semiHidden/>
    <w:rsid w:val="001362D0"/>
    <w:rPr>
      <w:rFonts w:asciiTheme="majorHAnsi" w:eastAsiaTheme="majorEastAsia" w:hAnsiTheme="majorHAnsi" w:cstheme="majorBidi"/>
      <w:i/>
      <w:iCs/>
      <w:color w:val="2F5496" w:themeColor="accent1" w:themeShade="BF"/>
    </w:rPr>
  </w:style>
  <w:style w:type="character" w:customStyle="1" w:styleId="mjx-char">
    <w:name w:val="mjx-char"/>
    <w:basedOn w:val="Standardnpsmoodstavce"/>
    <w:rsid w:val="001362D0"/>
  </w:style>
  <w:style w:type="character" w:customStyle="1" w:styleId="mjxassistivemathml">
    <w:name w:val="mjx_assistive_mathml"/>
    <w:basedOn w:val="Standardnpsmoodstavce"/>
    <w:rsid w:val="001362D0"/>
  </w:style>
  <w:style w:type="character" w:customStyle="1" w:styleId="switchcol">
    <w:name w:val="switchcol"/>
    <w:basedOn w:val="Standardnpsmoodstavce"/>
    <w:rsid w:val="001362D0"/>
  </w:style>
  <w:style w:type="character" w:customStyle="1" w:styleId="Nadpis5Char">
    <w:name w:val="Nadpis 5 Char"/>
    <w:basedOn w:val="Standardnpsmoodstavce"/>
    <w:link w:val="Nadpis5"/>
    <w:uiPriority w:val="9"/>
    <w:semiHidden/>
    <w:rsid w:val="001362D0"/>
    <w:rPr>
      <w:rFonts w:asciiTheme="majorHAnsi" w:eastAsiaTheme="majorEastAsia" w:hAnsiTheme="majorHAnsi" w:cstheme="majorBidi"/>
      <w:color w:val="2F5496" w:themeColor="accent1" w:themeShade="BF"/>
    </w:rPr>
  </w:style>
  <w:style w:type="paragraph" w:styleId="Odstavecseseznamem">
    <w:name w:val="List Paragraph"/>
    <w:basedOn w:val="Normln"/>
    <w:uiPriority w:val="34"/>
    <w:qFormat/>
    <w:rsid w:val="00B367D0"/>
    <w:pPr>
      <w:ind w:left="720"/>
      <w:contextualSpacing/>
    </w:pPr>
  </w:style>
  <w:style w:type="paragraph" w:styleId="Zhlav">
    <w:name w:val="header"/>
    <w:basedOn w:val="Normln"/>
    <w:link w:val="ZhlavChar"/>
    <w:uiPriority w:val="99"/>
    <w:unhideWhenUsed/>
    <w:rsid w:val="00347FC3"/>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347FC3"/>
  </w:style>
  <w:style w:type="paragraph" w:styleId="Zpat">
    <w:name w:val="footer"/>
    <w:basedOn w:val="Normln"/>
    <w:link w:val="ZpatChar"/>
    <w:uiPriority w:val="99"/>
    <w:unhideWhenUsed/>
    <w:rsid w:val="00347FC3"/>
    <w:pPr>
      <w:tabs>
        <w:tab w:val="center" w:pos="4536"/>
        <w:tab w:val="right" w:pos="9072"/>
      </w:tabs>
      <w:spacing w:after="0" w:line="240" w:lineRule="auto"/>
    </w:pPr>
  </w:style>
  <w:style w:type="character" w:customStyle="1" w:styleId="ZpatChar">
    <w:name w:val="Zápatí Char"/>
    <w:basedOn w:val="Standardnpsmoodstavce"/>
    <w:link w:val="Zpat"/>
    <w:uiPriority w:val="99"/>
    <w:rsid w:val="00347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9759">
      <w:bodyDiv w:val="1"/>
      <w:marLeft w:val="0"/>
      <w:marRight w:val="0"/>
      <w:marTop w:val="0"/>
      <w:marBottom w:val="0"/>
      <w:divBdr>
        <w:top w:val="none" w:sz="0" w:space="0" w:color="auto"/>
        <w:left w:val="none" w:sz="0" w:space="0" w:color="auto"/>
        <w:bottom w:val="none" w:sz="0" w:space="0" w:color="auto"/>
        <w:right w:val="none" w:sz="0" w:space="0" w:color="auto"/>
      </w:divBdr>
      <w:divsChild>
        <w:div w:id="232591725">
          <w:marLeft w:val="0"/>
          <w:marRight w:val="0"/>
          <w:marTop w:val="100"/>
          <w:marBottom w:val="100"/>
          <w:divBdr>
            <w:top w:val="none" w:sz="0" w:space="0" w:color="auto"/>
            <w:left w:val="none" w:sz="0" w:space="0" w:color="auto"/>
            <w:bottom w:val="none" w:sz="0" w:space="0" w:color="auto"/>
            <w:right w:val="none" w:sz="0" w:space="0" w:color="auto"/>
          </w:divBdr>
          <w:divsChild>
            <w:div w:id="1749499528">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78028535">
                  <w:marLeft w:val="0"/>
                  <w:marRight w:val="0"/>
                  <w:marTop w:val="0"/>
                  <w:marBottom w:val="0"/>
                  <w:divBdr>
                    <w:top w:val="none" w:sz="0" w:space="0" w:color="auto"/>
                    <w:left w:val="none" w:sz="0" w:space="0" w:color="auto"/>
                    <w:bottom w:val="none" w:sz="0" w:space="0" w:color="auto"/>
                    <w:right w:val="none" w:sz="0" w:space="0" w:color="auto"/>
                  </w:divBdr>
                  <w:divsChild>
                    <w:div w:id="17779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1127">
      <w:bodyDiv w:val="1"/>
      <w:marLeft w:val="0"/>
      <w:marRight w:val="0"/>
      <w:marTop w:val="0"/>
      <w:marBottom w:val="0"/>
      <w:divBdr>
        <w:top w:val="none" w:sz="0" w:space="0" w:color="auto"/>
        <w:left w:val="none" w:sz="0" w:space="0" w:color="auto"/>
        <w:bottom w:val="none" w:sz="0" w:space="0" w:color="auto"/>
        <w:right w:val="none" w:sz="0" w:space="0" w:color="auto"/>
      </w:divBdr>
      <w:divsChild>
        <w:div w:id="90978798">
          <w:marLeft w:val="0"/>
          <w:marRight w:val="0"/>
          <w:marTop w:val="0"/>
          <w:marBottom w:val="0"/>
          <w:divBdr>
            <w:top w:val="none" w:sz="0" w:space="0" w:color="auto"/>
            <w:left w:val="none" w:sz="0" w:space="0" w:color="auto"/>
            <w:bottom w:val="none" w:sz="0" w:space="0" w:color="auto"/>
            <w:right w:val="none" w:sz="0" w:space="0" w:color="auto"/>
          </w:divBdr>
        </w:div>
      </w:divsChild>
    </w:div>
    <w:div w:id="205073224">
      <w:bodyDiv w:val="1"/>
      <w:marLeft w:val="0"/>
      <w:marRight w:val="0"/>
      <w:marTop w:val="0"/>
      <w:marBottom w:val="0"/>
      <w:divBdr>
        <w:top w:val="none" w:sz="0" w:space="0" w:color="auto"/>
        <w:left w:val="none" w:sz="0" w:space="0" w:color="auto"/>
        <w:bottom w:val="none" w:sz="0" w:space="0" w:color="auto"/>
        <w:right w:val="none" w:sz="0" w:space="0" w:color="auto"/>
      </w:divBdr>
    </w:div>
    <w:div w:id="415176935">
      <w:bodyDiv w:val="1"/>
      <w:marLeft w:val="0"/>
      <w:marRight w:val="0"/>
      <w:marTop w:val="0"/>
      <w:marBottom w:val="0"/>
      <w:divBdr>
        <w:top w:val="none" w:sz="0" w:space="0" w:color="auto"/>
        <w:left w:val="none" w:sz="0" w:space="0" w:color="auto"/>
        <w:bottom w:val="none" w:sz="0" w:space="0" w:color="auto"/>
        <w:right w:val="none" w:sz="0" w:space="0" w:color="auto"/>
      </w:divBdr>
      <w:divsChild>
        <w:div w:id="278070179">
          <w:marLeft w:val="0"/>
          <w:marRight w:val="0"/>
          <w:marTop w:val="100"/>
          <w:marBottom w:val="100"/>
          <w:divBdr>
            <w:top w:val="none" w:sz="0" w:space="0" w:color="auto"/>
            <w:left w:val="none" w:sz="0" w:space="0" w:color="auto"/>
            <w:bottom w:val="none" w:sz="0" w:space="0" w:color="auto"/>
            <w:right w:val="none" w:sz="0" w:space="0" w:color="auto"/>
          </w:divBdr>
          <w:divsChild>
            <w:div w:id="131753775">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124957249">
                  <w:marLeft w:val="0"/>
                  <w:marRight w:val="0"/>
                  <w:marTop w:val="0"/>
                  <w:marBottom w:val="0"/>
                  <w:divBdr>
                    <w:top w:val="none" w:sz="0" w:space="0" w:color="auto"/>
                    <w:left w:val="none" w:sz="0" w:space="0" w:color="auto"/>
                    <w:bottom w:val="none" w:sz="0" w:space="0" w:color="auto"/>
                    <w:right w:val="none" w:sz="0" w:space="0" w:color="auto"/>
                  </w:divBdr>
                  <w:divsChild>
                    <w:div w:id="20340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5720">
      <w:bodyDiv w:val="1"/>
      <w:marLeft w:val="0"/>
      <w:marRight w:val="0"/>
      <w:marTop w:val="0"/>
      <w:marBottom w:val="0"/>
      <w:divBdr>
        <w:top w:val="none" w:sz="0" w:space="0" w:color="auto"/>
        <w:left w:val="none" w:sz="0" w:space="0" w:color="auto"/>
        <w:bottom w:val="none" w:sz="0" w:space="0" w:color="auto"/>
        <w:right w:val="none" w:sz="0" w:space="0" w:color="auto"/>
      </w:divBdr>
      <w:divsChild>
        <w:div w:id="1182090933">
          <w:marLeft w:val="0"/>
          <w:marRight w:val="0"/>
          <w:marTop w:val="100"/>
          <w:marBottom w:val="100"/>
          <w:divBdr>
            <w:top w:val="none" w:sz="0" w:space="0" w:color="auto"/>
            <w:left w:val="none" w:sz="0" w:space="0" w:color="auto"/>
            <w:bottom w:val="none" w:sz="0" w:space="0" w:color="auto"/>
            <w:right w:val="none" w:sz="0" w:space="0" w:color="auto"/>
          </w:divBdr>
          <w:divsChild>
            <w:div w:id="1879198797">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459764153">
                  <w:marLeft w:val="0"/>
                  <w:marRight w:val="0"/>
                  <w:marTop w:val="0"/>
                  <w:marBottom w:val="0"/>
                  <w:divBdr>
                    <w:top w:val="none" w:sz="0" w:space="0" w:color="auto"/>
                    <w:left w:val="none" w:sz="0" w:space="0" w:color="auto"/>
                    <w:bottom w:val="none" w:sz="0" w:space="0" w:color="auto"/>
                    <w:right w:val="none" w:sz="0" w:space="0" w:color="auto"/>
                  </w:divBdr>
                  <w:divsChild>
                    <w:div w:id="13758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956524">
      <w:bodyDiv w:val="1"/>
      <w:marLeft w:val="0"/>
      <w:marRight w:val="0"/>
      <w:marTop w:val="0"/>
      <w:marBottom w:val="0"/>
      <w:divBdr>
        <w:top w:val="none" w:sz="0" w:space="0" w:color="auto"/>
        <w:left w:val="none" w:sz="0" w:space="0" w:color="auto"/>
        <w:bottom w:val="none" w:sz="0" w:space="0" w:color="auto"/>
        <w:right w:val="none" w:sz="0" w:space="0" w:color="auto"/>
      </w:divBdr>
      <w:divsChild>
        <w:div w:id="124661874">
          <w:marLeft w:val="0"/>
          <w:marRight w:val="0"/>
          <w:marTop w:val="100"/>
          <w:marBottom w:val="100"/>
          <w:divBdr>
            <w:top w:val="none" w:sz="0" w:space="0" w:color="auto"/>
            <w:left w:val="none" w:sz="0" w:space="0" w:color="auto"/>
            <w:bottom w:val="none" w:sz="0" w:space="0" w:color="auto"/>
            <w:right w:val="none" w:sz="0" w:space="0" w:color="auto"/>
          </w:divBdr>
          <w:divsChild>
            <w:div w:id="309291939">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969820085">
                  <w:marLeft w:val="0"/>
                  <w:marRight w:val="0"/>
                  <w:marTop w:val="0"/>
                  <w:marBottom w:val="0"/>
                  <w:divBdr>
                    <w:top w:val="none" w:sz="0" w:space="0" w:color="auto"/>
                    <w:left w:val="none" w:sz="0" w:space="0" w:color="auto"/>
                    <w:bottom w:val="none" w:sz="0" w:space="0" w:color="auto"/>
                    <w:right w:val="none" w:sz="0" w:space="0" w:color="auto"/>
                  </w:divBdr>
                  <w:divsChild>
                    <w:div w:id="19554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997572">
      <w:bodyDiv w:val="1"/>
      <w:marLeft w:val="0"/>
      <w:marRight w:val="0"/>
      <w:marTop w:val="0"/>
      <w:marBottom w:val="0"/>
      <w:divBdr>
        <w:top w:val="none" w:sz="0" w:space="0" w:color="auto"/>
        <w:left w:val="none" w:sz="0" w:space="0" w:color="auto"/>
        <w:bottom w:val="none" w:sz="0" w:space="0" w:color="auto"/>
        <w:right w:val="none" w:sz="0" w:space="0" w:color="auto"/>
      </w:divBdr>
      <w:divsChild>
        <w:div w:id="2132046473">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598292187">
      <w:bodyDiv w:val="1"/>
      <w:marLeft w:val="0"/>
      <w:marRight w:val="0"/>
      <w:marTop w:val="0"/>
      <w:marBottom w:val="0"/>
      <w:divBdr>
        <w:top w:val="none" w:sz="0" w:space="0" w:color="auto"/>
        <w:left w:val="none" w:sz="0" w:space="0" w:color="auto"/>
        <w:bottom w:val="none" w:sz="0" w:space="0" w:color="auto"/>
        <w:right w:val="none" w:sz="0" w:space="0" w:color="auto"/>
      </w:divBdr>
      <w:divsChild>
        <w:div w:id="14040116">
          <w:marLeft w:val="0"/>
          <w:marRight w:val="0"/>
          <w:marTop w:val="100"/>
          <w:marBottom w:val="100"/>
          <w:divBdr>
            <w:top w:val="none" w:sz="0" w:space="0" w:color="auto"/>
            <w:left w:val="none" w:sz="0" w:space="0" w:color="auto"/>
            <w:bottom w:val="none" w:sz="0" w:space="0" w:color="auto"/>
            <w:right w:val="none" w:sz="0" w:space="0" w:color="auto"/>
          </w:divBdr>
          <w:divsChild>
            <w:div w:id="16280333">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3352634">
                  <w:marLeft w:val="0"/>
                  <w:marRight w:val="0"/>
                  <w:marTop w:val="0"/>
                  <w:marBottom w:val="0"/>
                  <w:divBdr>
                    <w:top w:val="none" w:sz="0" w:space="0" w:color="auto"/>
                    <w:left w:val="none" w:sz="0" w:space="0" w:color="auto"/>
                    <w:bottom w:val="none" w:sz="0" w:space="0" w:color="auto"/>
                    <w:right w:val="none" w:sz="0" w:space="0" w:color="auto"/>
                  </w:divBdr>
                  <w:divsChild>
                    <w:div w:id="14644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2958">
      <w:bodyDiv w:val="1"/>
      <w:marLeft w:val="0"/>
      <w:marRight w:val="0"/>
      <w:marTop w:val="0"/>
      <w:marBottom w:val="0"/>
      <w:divBdr>
        <w:top w:val="none" w:sz="0" w:space="0" w:color="auto"/>
        <w:left w:val="none" w:sz="0" w:space="0" w:color="auto"/>
        <w:bottom w:val="none" w:sz="0" w:space="0" w:color="auto"/>
        <w:right w:val="none" w:sz="0" w:space="0" w:color="auto"/>
      </w:divBdr>
    </w:div>
    <w:div w:id="833225057">
      <w:bodyDiv w:val="1"/>
      <w:marLeft w:val="0"/>
      <w:marRight w:val="0"/>
      <w:marTop w:val="0"/>
      <w:marBottom w:val="0"/>
      <w:divBdr>
        <w:top w:val="none" w:sz="0" w:space="0" w:color="auto"/>
        <w:left w:val="none" w:sz="0" w:space="0" w:color="auto"/>
        <w:bottom w:val="none" w:sz="0" w:space="0" w:color="auto"/>
        <w:right w:val="none" w:sz="0" w:space="0" w:color="auto"/>
      </w:divBdr>
    </w:div>
    <w:div w:id="894781739">
      <w:bodyDiv w:val="1"/>
      <w:marLeft w:val="0"/>
      <w:marRight w:val="0"/>
      <w:marTop w:val="0"/>
      <w:marBottom w:val="0"/>
      <w:divBdr>
        <w:top w:val="none" w:sz="0" w:space="0" w:color="auto"/>
        <w:left w:val="none" w:sz="0" w:space="0" w:color="auto"/>
        <w:bottom w:val="none" w:sz="0" w:space="0" w:color="auto"/>
        <w:right w:val="none" w:sz="0" w:space="0" w:color="auto"/>
      </w:divBdr>
      <w:divsChild>
        <w:div w:id="1743749080">
          <w:marLeft w:val="0"/>
          <w:marRight w:val="0"/>
          <w:marTop w:val="100"/>
          <w:marBottom w:val="100"/>
          <w:divBdr>
            <w:top w:val="none" w:sz="0" w:space="0" w:color="auto"/>
            <w:left w:val="none" w:sz="0" w:space="0" w:color="auto"/>
            <w:bottom w:val="none" w:sz="0" w:space="0" w:color="auto"/>
            <w:right w:val="none" w:sz="0" w:space="0" w:color="auto"/>
          </w:divBdr>
          <w:divsChild>
            <w:div w:id="1307511394">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067726981">
                  <w:marLeft w:val="0"/>
                  <w:marRight w:val="0"/>
                  <w:marTop w:val="0"/>
                  <w:marBottom w:val="0"/>
                  <w:divBdr>
                    <w:top w:val="none" w:sz="0" w:space="0" w:color="auto"/>
                    <w:left w:val="none" w:sz="0" w:space="0" w:color="auto"/>
                    <w:bottom w:val="none" w:sz="0" w:space="0" w:color="auto"/>
                    <w:right w:val="none" w:sz="0" w:space="0" w:color="auto"/>
                  </w:divBdr>
                  <w:divsChild>
                    <w:div w:id="7802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258955">
      <w:bodyDiv w:val="1"/>
      <w:marLeft w:val="0"/>
      <w:marRight w:val="0"/>
      <w:marTop w:val="0"/>
      <w:marBottom w:val="0"/>
      <w:divBdr>
        <w:top w:val="none" w:sz="0" w:space="0" w:color="auto"/>
        <w:left w:val="none" w:sz="0" w:space="0" w:color="auto"/>
        <w:bottom w:val="none" w:sz="0" w:space="0" w:color="auto"/>
        <w:right w:val="none" w:sz="0" w:space="0" w:color="auto"/>
      </w:divBdr>
    </w:div>
    <w:div w:id="1059205419">
      <w:bodyDiv w:val="1"/>
      <w:marLeft w:val="0"/>
      <w:marRight w:val="0"/>
      <w:marTop w:val="0"/>
      <w:marBottom w:val="0"/>
      <w:divBdr>
        <w:top w:val="none" w:sz="0" w:space="0" w:color="auto"/>
        <w:left w:val="none" w:sz="0" w:space="0" w:color="auto"/>
        <w:bottom w:val="none" w:sz="0" w:space="0" w:color="auto"/>
        <w:right w:val="none" w:sz="0" w:space="0" w:color="auto"/>
      </w:divBdr>
    </w:div>
    <w:div w:id="1102215868">
      <w:bodyDiv w:val="1"/>
      <w:marLeft w:val="0"/>
      <w:marRight w:val="0"/>
      <w:marTop w:val="0"/>
      <w:marBottom w:val="0"/>
      <w:divBdr>
        <w:top w:val="none" w:sz="0" w:space="0" w:color="auto"/>
        <w:left w:val="none" w:sz="0" w:space="0" w:color="auto"/>
        <w:bottom w:val="none" w:sz="0" w:space="0" w:color="auto"/>
        <w:right w:val="none" w:sz="0" w:space="0" w:color="auto"/>
      </w:divBdr>
    </w:div>
    <w:div w:id="1566572787">
      <w:bodyDiv w:val="1"/>
      <w:marLeft w:val="0"/>
      <w:marRight w:val="0"/>
      <w:marTop w:val="0"/>
      <w:marBottom w:val="0"/>
      <w:divBdr>
        <w:top w:val="none" w:sz="0" w:space="0" w:color="auto"/>
        <w:left w:val="none" w:sz="0" w:space="0" w:color="auto"/>
        <w:bottom w:val="none" w:sz="0" w:space="0" w:color="auto"/>
        <w:right w:val="none" w:sz="0" w:space="0" w:color="auto"/>
      </w:divBdr>
      <w:divsChild>
        <w:div w:id="1946572899">
          <w:marLeft w:val="0"/>
          <w:marRight w:val="0"/>
          <w:marTop w:val="0"/>
          <w:marBottom w:val="0"/>
          <w:divBdr>
            <w:top w:val="none" w:sz="0" w:space="0" w:color="auto"/>
            <w:left w:val="none" w:sz="0" w:space="0" w:color="auto"/>
            <w:bottom w:val="none" w:sz="0" w:space="0" w:color="auto"/>
            <w:right w:val="none" w:sz="0" w:space="0" w:color="auto"/>
          </w:divBdr>
        </w:div>
        <w:div w:id="43220028">
          <w:marLeft w:val="0"/>
          <w:marRight w:val="0"/>
          <w:marTop w:val="0"/>
          <w:marBottom w:val="0"/>
          <w:divBdr>
            <w:top w:val="none" w:sz="0" w:space="0" w:color="auto"/>
            <w:left w:val="none" w:sz="0" w:space="0" w:color="auto"/>
            <w:bottom w:val="none" w:sz="0" w:space="0" w:color="auto"/>
            <w:right w:val="none" w:sz="0" w:space="0" w:color="auto"/>
          </w:divBdr>
        </w:div>
        <w:div w:id="937104655">
          <w:marLeft w:val="0"/>
          <w:marRight w:val="0"/>
          <w:marTop w:val="0"/>
          <w:marBottom w:val="0"/>
          <w:divBdr>
            <w:top w:val="none" w:sz="0" w:space="0" w:color="auto"/>
            <w:left w:val="none" w:sz="0" w:space="0" w:color="auto"/>
            <w:bottom w:val="none" w:sz="0" w:space="0" w:color="auto"/>
            <w:right w:val="none" w:sz="0" w:space="0" w:color="auto"/>
          </w:divBdr>
        </w:div>
      </w:divsChild>
    </w:div>
    <w:div w:id="1597178369">
      <w:bodyDiv w:val="1"/>
      <w:marLeft w:val="0"/>
      <w:marRight w:val="0"/>
      <w:marTop w:val="0"/>
      <w:marBottom w:val="0"/>
      <w:divBdr>
        <w:top w:val="none" w:sz="0" w:space="0" w:color="auto"/>
        <w:left w:val="none" w:sz="0" w:space="0" w:color="auto"/>
        <w:bottom w:val="none" w:sz="0" w:space="0" w:color="auto"/>
        <w:right w:val="none" w:sz="0" w:space="0" w:color="auto"/>
      </w:divBdr>
      <w:divsChild>
        <w:div w:id="56363029">
          <w:marLeft w:val="0"/>
          <w:marRight w:val="0"/>
          <w:marTop w:val="750"/>
          <w:marBottom w:val="0"/>
          <w:divBdr>
            <w:top w:val="none" w:sz="0" w:space="0" w:color="auto"/>
            <w:left w:val="none" w:sz="0" w:space="0" w:color="auto"/>
            <w:bottom w:val="none" w:sz="0" w:space="0" w:color="auto"/>
            <w:right w:val="none" w:sz="0" w:space="0" w:color="auto"/>
          </w:divBdr>
        </w:div>
      </w:divsChild>
    </w:div>
    <w:div w:id="1760563805">
      <w:bodyDiv w:val="1"/>
      <w:marLeft w:val="0"/>
      <w:marRight w:val="0"/>
      <w:marTop w:val="0"/>
      <w:marBottom w:val="0"/>
      <w:divBdr>
        <w:top w:val="none" w:sz="0" w:space="0" w:color="auto"/>
        <w:left w:val="none" w:sz="0" w:space="0" w:color="auto"/>
        <w:bottom w:val="none" w:sz="0" w:space="0" w:color="auto"/>
        <w:right w:val="none" w:sz="0" w:space="0" w:color="auto"/>
      </w:divBdr>
      <w:divsChild>
        <w:div w:id="1423914214">
          <w:marLeft w:val="0"/>
          <w:marRight w:val="0"/>
          <w:marTop w:val="100"/>
          <w:marBottom w:val="100"/>
          <w:divBdr>
            <w:top w:val="none" w:sz="0" w:space="0" w:color="auto"/>
            <w:left w:val="none" w:sz="0" w:space="0" w:color="auto"/>
            <w:bottom w:val="none" w:sz="0" w:space="0" w:color="auto"/>
            <w:right w:val="none" w:sz="0" w:space="0" w:color="auto"/>
          </w:divBdr>
          <w:divsChild>
            <w:div w:id="795374646">
              <w:marLeft w:val="0"/>
              <w:marRight w:val="0"/>
              <w:marTop w:val="1500"/>
              <w:marBottom w:val="1500"/>
              <w:divBdr>
                <w:top w:val="single" w:sz="6" w:space="30" w:color="888888"/>
                <w:left w:val="single" w:sz="6" w:space="30" w:color="888888"/>
                <w:bottom w:val="single" w:sz="6" w:space="30" w:color="888888"/>
                <w:right w:val="single" w:sz="6" w:space="30" w:color="888888"/>
              </w:divBdr>
              <w:divsChild>
                <w:div w:id="1264071598">
                  <w:marLeft w:val="0"/>
                  <w:marRight w:val="0"/>
                  <w:marTop w:val="0"/>
                  <w:marBottom w:val="0"/>
                  <w:divBdr>
                    <w:top w:val="none" w:sz="0" w:space="0" w:color="auto"/>
                    <w:left w:val="none" w:sz="0" w:space="0" w:color="auto"/>
                    <w:bottom w:val="none" w:sz="0" w:space="0" w:color="auto"/>
                    <w:right w:val="none" w:sz="0" w:space="0" w:color="auto"/>
                  </w:divBdr>
                  <w:divsChild>
                    <w:div w:id="19307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1986">
      <w:bodyDiv w:val="1"/>
      <w:marLeft w:val="0"/>
      <w:marRight w:val="0"/>
      <w:marTop w:val="0"/>
      <w:marBottom w:val="0"/>
      <w:divBdr>
        <w:top w:val="none" w:sz="0" w:space="0" w:color="auto"/>
        <w:left w:val="none" w:sz="0" w:space="0" w:color="auto"/>
        <w:bottom w:val="none" w:sz="0" w:space="0" w:color="auto"/>
        <w:right w:val="none" w:sz="0" w:space="0" w:color="auto"/>
      </w:divBdr>
      <w:divsChild>
        <w:div w:id="1620988189">
          <w:marLeft w:val="0"/>
          <w:marRight w:val="0"/>
          <w:marTop w:val="450"/>
          <w:marBottom w:val="100"/>
          <w:divBdr>
            <w:top w:val="none" w:sz="0" w:space="0" w:color="auto"/>
            <w:left w:val="none" w:sz="0" w:space="0" w:color="auto"/>
            <w:bottom w:val="none" w:sz="0" w:space="0" w:color="auto"/>
            <w:right w:val="none" w:sz="0" w:space="0" w:color="auto"/>
          </w:divBdr>
          <w:divsChild>
            <w:div w:id="1452286232">
              <w:marLeft w:val="0"/>
              <w:marRight w:val="0"/>
              <w:marTop w:val="0"/>
              <w:marBottom w:val="0"/>
              <w:divBdr>
                <w:top w:val="none" w:sz="0" w:space="0" w:color="auto"/>
                <w:left w:val="none" w:sz="0" w:space="0" w:color="auto"/>
                <w:bottom w:val="none" w:sz="0" w:space="0" w:color="auto"/>
                <w:right w:val="none" w:sz="0" w:space="0" w:color="auto"/>
              </w:divBdr>
            </w:div>
            <w:div w:id="604582333">
              <w:marLeft w:val="0"/>
              <w:marRight w:val="0"/>
              <w:marTop w:val="0"/>
              <w:marBottom w:val="0"/>
              <w:divBdr>
                <w:top w:val="none" w:sz="0" w:space="0" w:color="auto"/>
                <w:left w:val="none" w:sz="0" w:space="0" w:color="auto"/>
                <w:bottom w:val="none" w:sz="0" w:space="0" w:color="auto"/>
                <w:right w:val="none" w:sz="0" w:space="0" w:color="auto"/>
              </w:divBdr>
            </w:div>
            <w:div w:id="122252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search/form.uri?display=basic" TargetMode="External"/><Relationship Id="rId13" Type="http://schemas.openxmlformats.org/officeDocument/2006/relationships/hyperlink" Target="https://idea.cerge-ei.cz/files/IDEA_Studie_16_2016_Predatorske_casopisy_ve_Scopusu/mobile/index.html" TargetMode="External"/><Relationship Id="rId18" Type="http://schemas.openxmlformats.org/officeDocument/2006/relationships/hyperlink" Target="https://link.springer.com/article/10.1007/BF02459619"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sevier.com/solutions/scopus/how-scopus-works/content" TargetMode="External"/><Relationship Id="rId12" Type="http://schemas.openxmlformats.org/officeDocument/2006/relationships/image" Target="media/image2.jpeg"/><Relationship Id="rId17" Type="http://schemas.openxmlformats.org/officeDocument/2006/relationships/hyperlink" Target="https://link.springer.com/article/10.1007/BF02457982" TargetMode="External"/><Relationship Id="rId2" Type="http://schemas.openxmlformats.org/officeDocument/2006/relationships/styles" Target="styles.xml"/><Relationship Id="rId16" Type="http://schemas.openxmlformats.org/officeDocument/2006/relationships/hyperlink" Target="http://ec2-18-188-88-0.us-east-2.compute.amazonaws.com:8080/data/WorldBankClassification.xls" TargetMode="External"/><Relationship Id="rId20" Type="http://schemas.openxmlformats.org/officeDocument/2006/relationships/hyperlink" Target="https://link.springer.com/article/10.1007/s11192-015-176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a.cerge-ei.cz/files/IDEA_Studie_17_2017_Mistni_casopisy_ve_Scopusu/mobile/index.html" TargetMode="External"/><Relationship Id="rId5" Type="http://schemas.openxmlformats.org/officeDocument/2006/relationships/footnotes" Target="footnotes.xml"/><Relationship Id="rId15" Type="http://schemas.openxmlformats.org/officeDocument/2006/relationships/hyperlink" Target="http://ec2-18-188-88-0.us-east-2.compute.amazonaws.com:8080/data/WorldBankClassification.xls" TargetMode="External"/><Relationship Id="rId10" Type="http://schemas.openxmlformats.org/officeDocument/2006/relationships/image" Target="media/image1.png"/><Relationship Id="rId19" Type="http://schemas.openxmlformats.org/officeDocument/2006/relationships/hyperlink" Target="http://ocs.editorial.upv.es/index.php/STI2016/STI2016/paper/viewFile/4543/2327" TargetMode="External"/><Relationship Id="rId4" Type="http://schemas.openxmlformats.org/officeDocument/2006/relationships/webSettings" Target="webSettings.xml"/><Relationship Id="rId9" Type="http://schemas.openxmlformats.org/officeDocument/2006/relationships/hyperlink" Target="https://www.elsevier.com/" TargetMode="External"/><Relationship Id="rId14" Type="http://schemas.openxmlformats.org/officeDocument/2006/relationships/hyperlink" Target="https://www.imf.org/external/pubs/ft/weo/2003/02/" TargetMode="External"/><Relationship Id="rId22"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2074</Words>
  <Characters>12242</Characters>
  <Application>Microsoft Office Word</Application>
  <DocSecurity>0</DocSecurity>
  <Lines>102</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vitekzkytek</dc:creator>
  <cp:keywords/>
  <dc:description/>
  <cp:lastModifiedBy>vitekzkytek</cp:lastModifiedBy>
  <cp:revision>2</cp:revision>
  <dcterms:created xsi:type="dcterms:W3CDTF">2019-03-10T16:50:00Z</dcterms:created>
  <dcterms:modified xsi:type="dcterms:W3CDTF">2019-03-10T17:20:00Z</dcterms:modified>
</cp:coreProperties>
</file>