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Campos Escalares Relativísticos: Bases, Vácuo e Propagadores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rPr>
          <w:b/>
          <w:bCs/>
        </w:rPr>
        <w:t xml:space="preserve">Objetivos da Aula:</w:t>
      </w:r>
      <w:r>
        <w:t xml:space="preserve"> </w:t>
      </w:r>
      <w:r>
        <w:t xml:space="preserve">- Construir uma base completa no espaço de fase para campos escalares relativísticos</w:t>
      </w:r>
      <w:r>
        <w:t xml:space="preserve"> </w:t>
      </w:r>
      <w:r>
        <w:t xml:space="preserve">- Explorar a normalização e as liberdades de gauge na escolha da base</w:t>
      </w:r>
      <w:r>
        <w:t xml:space="preserve"> </w:t>
      </w:r>
      <w:r>
        <w:t xml:space="preserve">- Conectar a escolha da base com a definição do vácuo e a simetria de inversão temporal</w:t>
      </w:r>
      <w:r>
        <w:t xml:space="preserve"> </w:t>
      </w:r>
      <w:r>
        <w:t xml:space="preserve">- Desenvolver a solução com fonte (propagador) para o campo escalar</w:t>
      </w:r>
    </w:p>
    <w:p>
      <w:pPr>
        <w:pStyle w:val="BodyText"/>
      </w:pPr>
      <w:r>
        <w:rPr>
          <w:b/>
          <w:bCs/>
        </w:rPr>
        <w:t xml:space="preserve">Contexto:</w:t>
      </w:r>
      <w:r>
        <w:t xml:space="preserve"> </w:t>
      </w:r>
      <w:r>
        <w:t xml:space="preserve">Estendemos o problema do oscilador harmônico para o caso de infinitos graus de liberdade, representando um campo escalar relativístico. A estrutura simplética do espaço de fase agora inclui uma integral sobre todos os modos de Fourier.</w:t>
      </w:r>
    </w:p>
    <w:bookmarkEnd w:id="9"/>
    <w:bookmarkStart w:id="13" w:name="base-no-espaço-de-fase"/>
    <w:p>
      <w:pPr>
        <w:pStyle w:val="Heading1"/>
      </w:pPr>
      <w:r>
        <w:t xml:space="preserve">2. Base no Espaço de Fase</w:t>
      </w:r>
    </w:p>
    <w:bookmarkStart w:id="10" w:name="definição-da-base"/>
    <w:p>
      <w:pPr>
        <w:pStyle w:val="Heading2"/>
      </w:pPr>
      <w:r>
        <w:t xml:space="preserve">2.1 Definição da Base</w:t>
      </w:r>
    </w:p>
    <w:p>
      <w:pPr>
        <w:pStyle w:val="FirstParagraph"/>
      </w:pPr>
      <w:r>
        <w:t xml:space="preserve">Para cada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definimos pares de funções temporais: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temporal. A base completa no espaço de fase é composta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 a dependência espacial dada por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Estamos usando a notação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 a coordenada temporal, seguindo a convenção relativística onde as coordenadas espaço-tempo são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produto-simplético"/>
    <w:p>
      <w:pPr>
        <w:pStyle w:val="Heading2"/>
      </w:pPr>
      <w:r>
        <w:t xml:space="preserve">2.2 Produto Simplético</w:t>
      </w:r>
    </w:p>
    <w:p>
      <w:pPr>
        <w:pStyle w:val="FirstParagraph"/>
      </w:pPr>
      <w:r>
        <w:t xml:space="preserve">O produto entre dois elementos da base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Substituindo as dependências espaciais: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base é ortogonal com normalização delta de Dirac.</w:t>
      </w:r>
    </w:p>
    <w:bookmarkEnd w:id="11"/>
    <w:bookmarkStart w:id="12" w:name="normalização-da-base"/>
    <w:p>
      <w:pPr>
        <w:pStyle w:val="Heading2"/>
      </w:pPr>
      <w:r>
        <w:t xml:space="preserve">2.3 Normalização da Base</w:t>
      </w:r>
    </w:p>
    <w:p>
      <w:pPr>
        <w:pStyle w:val="FirstParagraph"/>
      </w:pPr>
      <w:r>
        <w:t xml:space="preserve">Para que a base seja ortonormal no sentido da delta de Dirac: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Equivalentemente: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 </m:t>
          </m:r>
          <m:r>
            <m:rPr>
              <m:nor/>
              <m:sty m:val="p"/>
            </m:rPr>
            <m:t>Im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BlockText"/>
      </w:pPr>
      <w:r>
        <w:rPr>
          <w:b/>
          <w:bCs/>
        </w:rPr>
        <w:t xml:space="preserve">Definição (Vácuo):</w:t>
      </w:r>
      <w:r>
        <w:t xml:space="preserve"> </w:t>
      </w:r>
      <w:r>
        <w:t xml:space="preserve">A escolha das funções de base que satisfazem a condição de normalização define o vácuo da teoria. Diferentes escolhas correspondem a diferentes definições de vácuo.</w:t>
      </w:r>
    </w:p>
    <w:bookmarkEnd w:id="12"/>
    <w:bookmarkEnd w:id="13"/>
    <w:bookmarkStart w:id="19" w:name="liberdades-na-escolha-da-base"/>
    <w:p>
      <w:pPr>
        <w:pStyle w:val="Heading1"/>
      </w:pPr>
      <w:r>
        <w:t xml:space="preserve">3. Liberdades na Escolha da Base</w:t>
      </w:r>
    </w:p>
    <w:bookmarkStart w:id="14" w:name="graus-de-liberdade"/>
    <w:p>
      <w:pPr>
        <w:pStyle w:val="Heading2"/>
      </w:pPr>
      <w:r>
        <w:t xml:space="preserve">3.1 Graus de Liberdade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temos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(4 graus de liberdade reais). As restrições são: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Equação de normalização:</w:t>
      </w:r>
      <w:r>
        <w:t xml:space="preserve"> </w:t>
      </w:r>
      <w:r>
        <w:t xml:space="preserve">1 equação real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3 graus de liberdade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Liberdade de gauge (fase):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</w:p>
    <w:p>
      <w:pPr>
        <w:pStyle w:val="FirstParagraph"/>
      </w:pPr>
      <w:r>
        <w:t xml:space="preserve">A liberdade de fase reduz mais um grau de liberdade, resultando em</w:t>
      </w:r>
      <w:r>
        <w:t xml:space="preserve"> </w:t>
      </w:r>
      <w:r>
        <w:rPr>
          <w:b/>
          <w:bCs/>
        </w:rPr>
        <w:t xml:space="preserve">2 graus de liberdade</w:t>
      </w:r>
      <w:r>
        <w:t xml:space="preserve"> </w:t>
      </w:r>
      <w:r>
        <w:t xml:space="preserve">efetivos.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A liberdade de fase corresponde à ambiguidade na definição das soluções complexas: dadas duas soluções reais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(como na construção da aula anterior), podemos escolher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ou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ou qualquer combinação linear equivalente.</w:t>
      </w:r>
    </w:p>
    <w:bookmarkEnd w:id="14"/>
    <w:bookmarkStart w:id="15" w:name="solução-geral-do-oscilador-harmônico"/>
    <w:p>
      <w:pPr>
        <w:pStyle w:val="Heading2"/>
      </w:pPr>
      <w:r>
        <w:t xml:space="preserve">3.2 Solução Geral do Oscilador Harmônico</w:t>
      </w:r>
    </w:p>
    <w:p>
      <w:pPr>
        <w:pStyle w:val="FirstParagraph"/>
      </w:pPr>
      <w:r>
        <w:t xml:space="preserve">A equação de movimento no espaço de Fourier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t>f</m:t>
                  </m:r>
                </m:e>
              </m:acc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2</m:t>
              </m:r>
            </m:sup>
          </m:sSubSup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k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solução geral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primeiro termo representa frequências positivas (propagação para frente no tempo), e o segundo, frequências negativas (propagação para trás no tempo).</w:t>
      </w:r>
    </w:p>
    <w:bookmarkEnd w:id="15"/>
    <w:bookmarkStart w:id="16" w:name="Xcc911e0b1653d4ac702db0972da50c128ddf279"/>
    <w:p>
      <w:pPr>
        <w:pStyle w:val="Heading2"/>
      </w:pPr>
      <w:r>
        <w:t xml:space="preserve">3.3 Condição de Normalização em Termos de N e M</w:t>
      </w:r>
    </w:p>
    <w:p>
      <w:pPr>
        <w:pStyle w:val="FirstParagraph"/>
      </w:pPr>
      <w:r>
        <w:t xml:space="preserve">Da condição de normalização: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ou, equivalentemente: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 é uma relação hiperbólica que define vetores tipo tempo no espaço de Minkowski.</w:t>
      </w:r>
    </w:p>
    <w:bookmarkEnd w:id="16"/>
    <w:bookmarkStart w:id="17" w:name="escolha-do-vácuo"/>
    <w:p>
      <w:pPr>
        <w:pStyle w:val="Heading2"/>
      </w:pPr>
      <w:r>
        <w:t xml:space="preserve">3.4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resultando: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Isso define as funções de base: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 escolha elimina as soluções de frequência negativa, definindo o vácuo de Minkowski. A normalização inclui o fator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 garantir a ortogonalidade correta.</w:t>
      </w:r>
    </w:p>
    <w:bookmarkEnd w:id="17"/>
    <w:bookmarkStart w:id="18" w:name="complexo-conjugado-e-inversão-temporal"/>
    <w:p>
      <w:pPr>
        <w:pStyle w:val="Heading2"/>
      </w:pPr>
      <w:r>
        <w:t xml:space="preserve">3.5 Complexo Conjugado e Inversão Temporal</w:t>
      </w:r>
    </w:p>
    <w:p>
      <w:pPr>
        <w:pStyle w:val="FirstParagraph"/>
      </w:pPr>
      <w:r>
        <w:t xml:space="preserve">O complexo conjugado das funções de base: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Propriedade Fundamental:</w:t>
      </w:r>
      <w:r>
        <w:t xml:space="preserve"> </w:t>
      </w:r>
      <w:r>
        <w:t xml:space="preserve">Tomar o complexo conjugado é equivalente a uma inversão temporal: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Consequência:</w:t>
      </w:r>
      <w:r>
        <w:t xml:space="preserve"> </w:t>
      </w:r>
      <w:r>
        <w:t xml:space="preserve">A presença da simetria de inversão temporal implica a existência de partículas e antipartículas na teoria quântica de campos. Esta é uma consequência geométrica da métrica de Minkowski.</w:t>
      </w:r>
    </w:p>
    <w:bookmarkEnd w:id="18"/>
    <w:bookmarkEnd w:id="19"/>
    <w:bookmarkStart w:id="22" w:name="decomposição-de-campos"/>
    <w:p>
      <w:pPr>
        <w:pStyle w:val="Heading1"/>
      </w:pPr>
      <w:r>
        <w:t xml:space="preserve">4. Decomposição de Campos</w:t>
      </w:r>
    </w:p>
    <w:bookmarkStart w:id="20" w:name="decomposição-em-modos"/>
    <w:p>
      <w:pPr>
        <w:pStyle w:val="Heading2"/>
      </w:pPr>
      <w:r>
        <w:t xml:space="preserve">4.1 Decomposição em Modos</w:t>
      </w:r>
    </w:p>
    <w:p>
      <w:pPr>
        <w:pStyle w:val="FirstParagraph"/>
      </w:pPr>
      <w:r>
        <w:t xml:space="preserve">Qualquer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ou, de forma equivalente: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x</m:t>
        </m:r>
      </m:oMath>
      <w:r>
        <w:t xml:space="preserve">.</w:t>
      </w:r>
    </w:p>
    <w:bookmarkEnd w:id="20"/>
    <w:bookmarkStart w:id="21" w:name="coeficientes-de-decomposição"/>
    <w:p>
      <w:pPr>
        <w:pStyle w:val="Heading2"/>
      </w:pPr>
      <w:r>
        <w:t xml:space="preserve">4.2 Coeficientes de Decomposição</w:t>
      </w:r>
    </w:p>
    <w:p>
      <w:pPr>
        <w:pStyle w:val="FirstParagraph"/>
      </w:pPr>
      <w:r>
        <w:t xml:space="preserve">Os coeficientes são obtidos pelo produto simplético: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t>ϕ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t>ϕ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Esta relação é fundamental para a quantização do campo.</w:t>
      </w:r>
    </w:p>
    <w:bookmarkEnd w:id="21"/>
    <w:bookmarkEnd w:id="22"/>
    <w:bookmarkStart w:id="29" w:name="solução-com-fonte-propagador"/>
    <w:p>
      <w:pPr>
        <w:pStyle w:val="Heading1"/>
      </w:pPr>
      <w:r>
        <w:t xml:space="preserve">5. Solução com Fonte (Propagador)</w:t>
      </w:r>
    </w:p>
    <w:bookmarkStart w:id="23" w:name="problema-com-fonte"/>
    <w:p>
      <w:pPr>
        <w:pStyle w:val="Heading2"/>
      </w:pPr>
      <w:r>
        <w:t xml:space="preserve">5.1 Problema com Fonte</w:t>
      </w:r>
    </w:p>
    <w:p>
      <w:pPr>
        <w:pStyle w:val="FirstParagraph"/>
      </w:pPr>
      <w:r>
        <w:t xml:space="preserve">Queremos resolver a equação: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fonte externa.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Estamos usando o operador d’Alembertiano: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∂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construção-do-propagador"/>
    <w:p>
      <w:pPr>
        <w:pStyle w:val="Heading2"/>
      </w:pPr>
      <w:r>
        <w:t xml:space="preserve">5.2 Construção do Propagador</w:t>
      </w:r>
    </w:p>
    <w:p>
      <w:pPr>
        <w:pStyle w:val="FirstParagraph"/>
      </w:pPr>
      <w:r>
        <w:t xml:space="preserve">Construímos a solução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  <m:e>
              <m:r>
                <m:t>d</m:t>
              </m:r>
            </m:e>
          </m:nary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J</m:t>
              </m:r>
            </m:sup>
          </m:sSubSup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sub>
          </m:sSub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na integral temporal garante que o propagador seja causal (propagador retardado).</w:t>
      </w:r>
    </w:p>
    <w:bookmarkEnd w:id="24"/>
    <w:bookmarkStart w:id="25" w:name="propriedade-da-solução"/>
    <w:p>
      <w:pPr>
        <w:pStyle w:val="Heading2"/>
      </w:pPr>
      <w:r>
        <w:t xml:space="preserve">5.3 Propriedade da Solução</w:t>
      </w:r>
    </w:p>
    <w:p>
      <w:pPr>
        <w:pStyle w:val="FirstParagraph"/>
      </w:pPr>
      <w:r>
        <w:t xml:space="preserve">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usando a regra de Leibniz no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J</m:t>
          </m:r>
        </m:oMath>
      </m:oMathPara>
    </w:p>
    <w:p>
      <w:pPr>
        <w:pStyle w:val="FirstParagraph"/>
      </w:pPr>
      <w:r>
        <w:t xml:space="preserve">Portanto,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satisfaz a equação com fonte.</w:t>
      </w:r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fonte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atua como um termo de</w:t>
      </w:r>
      <w:r>
        <w:t xml:space="preserve"> </w:t>
      </w:r>
      <w:r>
        <w:t xml:space="preserve">“forçamento”</w:t>
      </w:r>
      <w:r>
        <w:t xml:space="preserve"> </w:t>
      </w:r>
      <w:r>
        <w:t xml:space="preserve">contínuo, gerando novos modos do campo. Esta é a versão contínua do problema do oscilador harmônico forçado.</w:t>
      </w:r>
    </w:p>
    <w:bookmarkEnd w:id="25"/>
    <w:bookmarkStart w:id="26" w:name="estrutura-do-propagador"/>
    <w:p>
      <w:pPr>
        <w:pStyle w:val="Heading2"/>
      </w:pPr>
      <w:r>
        <w:t xml:space="preserve">5.4 Estrutura do Propagador</w:t>
      </w:r>
    </w:p>
    <w:p>
      <w:pPr>
        <w:pStyle w:val="FirstParagraph"/>
      </w:pPr>
      <w:r>
        <w:t xml:space="preserve">O propagador retardado tem a forma: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Este é o propagador retardado para o campo escalar, que será fundamental para o cálculo de amplitudes de espalhamento.</w:t>
      </w:r>
    </w:p>
    <w:bookmarkEnd w:id="26"/>
    <w:bookmarkStart w:id="27" w:name="propriedade-de-causalidade"/>
    <w:p>
      <w:pPr>
        <w:pStyle w:val="Heading2"/>
      </w:pPr>
      <w:r>
        <w:t xml:space="preserve">5.5 Propriedade de Causalidade</w:t>
      </w:r>
    </w:p>
    <w:p>
      <w:pPr>
        <w:pStyle w:val="FirstParagraph"/>
      </w:pPr>
      <w:r>
        <w:t xml:space="preserve">O propagador retardado é não nulo apenas quando: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ou seja, quando os eventos estão conectados por um sinal que se propaga na velocidade da luz.</w:t>
      </w:r>
    </w:p>
    <w:p>
      <w:pPr>
        <w:pStyle w:val="BlockText"/>
      </w:pPr>
      <w:r>
        <w:rPr>
          <w:b/>
          <w:bCs/>
        </w:rPr>
        <w:t xml:space="preserve">Definição (Cone de Luz):</w:t>
      </w:r>
      <w:r>
        <w:t xml:space="preserve"> </w:t>
      </w:r>
      <w:r>
        <w:t xml:space="preserve">A região do espaço-tempo onde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é o cone de luz. O propagador é não nulo apenas sobre o cone de luz.</w:t>
      </w:r>
    </w:p>
    <w:bookmarkEnd w:id="27"/>
    <w:bookmarkStart w:id="28" w:name="relação-com-eletromagnetismo"/>
    <w:p>
      <w:pPr>
        <w:pStyle w:val="Heading2"/>
      </w:pPr>
      <w:r>
        <w:t xml:space="preserve">5.6 Relação com Eletromagnetismo</w:t>
      </w:r>
    </w:p>
    <w:p>
      <w:pPr>
        <w:pStyle w:val="FirstParagraph"/>
      </w:pPr>
      <w:r>
        <w:t xml:space="preserve">No caso do campo escalar, a função de Green do operador de d’Alembert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Esta é a função de Green do eletromagnetismo, que descreve a propagação de sinais no vácuo. A aparente propagação superluminal do potencial de Coulomb é um artefato do regime estático.</w:t>
      </w:r>
    </w:p>
    <w:bookmarkEnd w:id="28"/>
    <w:bookmarkEnd w:id="29"/>
    <w:bookmarkStart w:id="30" w:name="resumo-e-principais-resultados"/>
    <w:p>
      <w:pPr>
        <w:pStyle w:val="Heading1"/>
      </w:pPr>
      <w:r>
        <w:t xml:space="preserve">6. Resumo e Principais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782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Interpretação Física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no espaço de fase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</m:m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Modos de Fourier do campo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Ortogonalidade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sSup>
                    <m:e>
                      <m:r>
                        <m:rPr>
                          <m:sty m:val="b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Bases ortogonais no espaço de 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Normalização delta de Dirac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Escolha do vácuo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Vácuo de Minkowski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do campo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ω</m:t>
                      </m:r>
                    </m:e>
                  </m:rad>
                </m:den>
              </m:f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 e 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retardado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Causalidade e cone de luz</w:t>
            </w:r>
          </w:p>
        </w:tc>
      </w:tr>
    </w:tbl>
    <w:bookmarkEnd w:id="30"/>
    <w:bookmarkStart w:id="43" w:name="exercícios"/>
    <w:p>
      <w:pPr>
        <w:pStyle w:val="Heading1"/>
      </w:pPr>
      <w:r>
        <w:t xml:space="preserve">7. Exercícios</w:t>
      </w:r>
    </w:p>
    <w:bookmarkStart w:id="31" w:name="exercício-1-normalização-da-base"/>
    <w:p>
      <w:pPr>
        <w:pStyle w:val="Heading2"/>
      </w:pPr>
      <w:r>
        <w:t xml:space="preserve">7.1 Exercício 1: Normalização da Base</w:t>
      </w:r>
    </w:p>
    <w:p>
      <w:pPr>
        <w:pStyle w:val="FirstParagraph"/>
      </w:pPr>
      <w:r>
        <w:t xml:space="preserve">Considere a condição de normalização da base no espaço de fase.</w:t>
      </w:r>
    </w:p>
    <w:p>
      <w:pPr>
        <w:numPr>
          <w:ilvl w:val="0"/>
          <w:numId w:val="1002"/>
        </w:numPr>
      </w:pPr>
      <w:r>
        <w:t xml:space="preserve">Mostre que a condição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Ψ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implica que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rPr>
            <m:sty m:val="p"/>
          </m:rPr>
          <m:t>[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−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Verifique que a escolha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satisfaz esta condição.</w:t>
      </w:r>
    </w:p>
    <w:p>
      <w:pPr>
        <w:numPr>
          <w:ilvl w:val="0"/>
          <w:numId w:val="1002"/>
        </w:numPr>
      </w:pPr>
      <w:r>
        <w:t xml:space="preserve">Qual é o valor da expressão se escolhermos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?</w:t>
      </w:r>
    </w:p>
    <w:bookmarkEnd w:id="31"/>
    <w:bookmarkStart w:id="32" w:name="exercício-2-liberdade-de-gauge"/>
    <w:p>
      <w:pPr>
        <w:pStyle w:val="Heading2"/>
      </w:pPr>
      <w:r>
        <w:t xml:space="preserve">7.2 Exercício 2: Liberdade de Gauge</w:t>
      </w:r>
    </w:p>
    <w:p>
      <w:pPr>
        <w:pStyle w:val="FirstParagraph"/>
      </w:pPr>
      <w:r>
        <w:t xml:space="preserve">A transformação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uma liberdade de gauge.</w:t>
      </w:r>
    </w:p>
    <w:p>
      <w:pPr>
        <w:numPr>
          <w:ilvl w:val="0"/>
          <w:numId w:val="1003"/>
        </w:numPr>
      </w:pPr>
      <w:r>
        <w:t xml:space="preserve">Mostre que esta transformação deixa invariante o produto simplético.</w:t>
      </w:r>
    </w:p>
    <w:p>
      <w:pPr>
        <w:numPr>
          <w:ilvl w:val="0"/>
          <w:numId w:val="1003"/>
        </w:numPr>
      </w:pPr>
      <w:r>
        <w:t xml:space="preserve">Quantos graus de liberdade reais restam após impor a condição de normalização e a liberdade de gauge?</w:t>
      </w:r>
    </w:p>
    <w:p>
      <w:pPr>
        <w:numPr>
          <w:ilvl w:val="0"/>
          <w:numId w:val="1003"/>
        </w:numPr>
      </w:pPr>
      <w:r>
        <w:t xml:space="preserve">Qual é a interpretação física desta liberdade de gauge?</w:t>
      </w:r>
    </w:p>
    <w:bookmarkEnd w:id="32"/>
    <w:bookmarkStart w:id="33" w:name="exercício-3-solução-geral-do-oscilador"/>
    <w:p>
      <w:pPr>
        <w:pStyle w:val="Heading2"/>
      </w:pPr>
      <w:r>
        <w:t xml:space="preserve">7.3 Exercício 3: Solução Geral do Oscilador</w:t>
      </w:r>
    </w:p>
    <w:p>
      <w:pPr>
        <w:pStyle w:val="FirstParagraph"/>
      </w:pPr>
      <w:r>
        <w:t xml:space="preserve">A solução geral do oscilador harmônico é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Substitua na condição de normalização e mostre que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Por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não pode ser zero?</w:t>
      </w:r>
    </w:p>
    <w:bookmarkEnd w:id="33"/>
    <w:bookmarkStart w:id="34" w:name="exercício-4-escolha-do-vácuo-essencial"/>
    <w:p>
      <w:pPr>
        <w:pStyle w:val="Heading2"/>
      </w:pPr>
      <w:r>
        <w:t xml:space="preserve">7.4 Exercício 4: Escolha do Vácuo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é o valor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nesta escolha?</w:t>
      </w:r>
    </w:p>
    <w:p>
      <w:pPr>
        <w:numPr>
          <w:ilvl w:val="0"/>
          <w:numId w:val="1005"/>
        </w:numPr>
      </w:pPr>
      <w:r>
        <w:t xml:space="preserve">Escreva explicitamente as funções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para esta escolha.</w:t>
      </w:r>
    </w:p>
    <w:p>
      <w:pPr>
        <w:numPr>
          <w:ilvl w:val="0"/>
          <w:numId w:val="1005"/>
        </w:numPr>
      </w:pPr>
      <w:r>
        <w:t xml:space="preserve">Qual é a interpretação física de ter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Que tipo de vácuo esta escolha define?</w:t>
      </w:r>
    </w:p>
    <w:bookmarkEnd w:id="34"/>
    <w:bookmarkStart w:id="35" w:name="X20fa50d17f44e88314a6f8fd68889b006bb8556"/>
    <w:p>
      <w:pPr>
        <w:pStyle w:val="Heading2"/>
      </w:pPr>
      <w:r>
        <w:t xml:space="preserve">7.5 Exercício 5: Complexo Conjugado e Inversão Temporal</w:t>
      </w:r>
    </w:p>
    <w:p>
      <w:pPr>
        <w:pStyle w:val="FirstParagraph"/>
      </w:pPr>
      <w:r>
        <w:t xml:space="preserve">Considere o complexo conjugado das funções de base.</w:t>
      </w:r>
    </w:p>
    <w:p>
      <w:pPr>
        <w:numPr>
          <w:ilvl w:val="0"/>
          <w:numId w:val="1006"/>
        </w:numPr>
      </w:pPr>
      <w:r>
        <w:t xml:space="preserve">Escreva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explicitamente.</w:t>
      </w:r>
    </w:p>
    <w:p>
      <w:pPr>
        <w:numPr>
          <w:ilvl w:val="0"/>
          <w:numId w:val="1006"/>
        </w:numPr>
      </w:pP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em termos do produto simplético.</w:t>
      </w:r>
    </w:p>
    <w:p>
      <w:pPr>
        <w:numPr>
          <w:ilvl w:val="0"/>
          <w:numId w:val="1006"/>
        </w:numPr>
      </w:pPr>
      <w:r>
        <w:t xml:space="preserve">Relacione o complexo conjugado com a inversão temporal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Qual é a importância desta relação para a teoria quântica de campos?</w:t>
      </w:r>
    </w:p>
    <w:bookmarkEnd w:id="35"/>
    <w:bookmarkStart w:id="36" w:name="exercício-6-decomposição-de-um-campo"/>
    <w:p>
      <w:pPr>
        <w:pStyle w:val="Heading2"/>
      </w:pPr>
      <w:r>
        <w:t xml:space="preserve">7.6 Exercício 6: Decomposição de um Campo</w:t>
      </w:r>
    </w:p>
    <w:p>
      <w:pPr>
        <w:pStyle w:val="FirstParagraph"/>
      </w:pPr>
      <w:r>
        <w:t xml:space="preserve">Um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em modos de Fourier.</w:t>
      </w:r>
    </w:p>
    <w:p>
      <w:pPr>
        <w:numPr>
          <w:ilvl w:val="0"/>
          <w:numId w:val="1007"/>
        </w:numPr>
      </w:pPr>
      <w:r>
        <w:t xml:space="preserve">Escreva a decomposição de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a relação entre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da decomposição 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real se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o significado físico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?</w:t>
      </w:r>
    </w:p>
    <w:bookmarkEnd w:id="36"/>
    <w:bookmarkStart w:id="37" w:name="exercício-7-coeficientes-de-decomposição"/>
    <w:p>
      <w:pPr>
        <w:pStyle w:val="Heading2"/>
      </w:pPr>
      <w:r>
        <w:t xml:space="preserve">7.7 Exercício 7: Coeficientes de Decomposição</w:t>
      </w:r>
    </w:p>
    <w:p>
      <w:pPr>
        <w:pStyle w:val="FirstParagraph"/>
      </w:pPr>
      <w:r>
        <w:t xml:space="preserve">Os coeficientes de decomposição são obtidos pelo produto simplético.</w:t>
      </w:r>
    </w:p>
    <w:p>
      <w:pPr>
        <w:numPr>
          <w:ilvl w:val="0"/>
          <w:numId w:val="1008"/>
        </w:numPr>
      </w:pPr>
      <w:r>
        <w:t xml:space="preserve">Defina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produto simplético entre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t>ϕ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Escreva a expressão integral para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Mostre que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constante para soluções da equação de movimento livre.</w:t>
      </w:r>
    </w:p>
    <w:p>
      <w:pPr>
        <w:numPr>
          <w:ilvl w:val="0"/>
          <w:numId w:val="1008"/>
        </w:numPr>
      </w:pPr>
      <w:r>
        <w:t xml:space="preserve">O que acontece com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quando há uma fonte</w:t>
      </w:r>
      <w:r>
        <w:t xml:space="preserve"> </w:t>
      </w:r>
      <m:oMath>
        <m:r>
          <m:t>J</m:t>
        </m:r>
      </m:oMath>
      <w:r>
        <w:t xml:space="preserve">?</w:t>
      </w:r>
    </w:p>
    <w:bookmarkEnd w:id="37"/>
    <w:bookmarkStart w:id="38" w:name="exercício-8-solução-com-fonte"/>
    <w:p>
      <w:pPr>
        <w:pStyle w:val="Heading2"/>
      </w:pPr>
      <w:r>
        <w:t xml:space="preserve">7.8 Exercício 8: Solução com Fonte</w:t>
      </w:r>
    </w:p>
    <w:p>
      <w:pPr>
        <w:pStyle w:val="FirstParagraph"/>
      </w:pPr>
      <w:r>
        <w:t xml:space="preserve">Considere a equação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da integral temporal.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sSubSup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  <m:sup>
            <m:r>
              <m:t>J</m:t>
            </m:r>
          </m:sup>
        </m:sSubSup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 mostre que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ϕ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Qual é a condição de contorno que torna a solução causal?</w:t>
      </w:r>
    </w:p>
    <w:bookmarkEnd w:id="38"/>
    <w:bookmarkStart w:id="39" w:name="X4ace2930e70022a668e6d11a364339654cf7f18"/>
    <w:p>
      <w:pPr>
        <w:pStyle w:val="Heading2"/>
      </w:pPr>
      <w:r>
        <w:t xml:space="preserve">7.9 Exercício 9: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O propagador retardado é definido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d</m:t>
            </m:r>
          </m:e>
          <m:sup>
            <m:r>
              <m:t>4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usando a decomposição em modos.</w:t>
      </w:r>
    </w:p>
    <w:p>
      <w:pPr>
        <w:numPr>
          <w:ilvl w:val="0"/>
          <w:numId w:val="1010"/>
        </w:numPr>
      </w:pP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3</m:t>
                </m:r>
              </m:sup>
            </m:sSup>
            <m:r>
              <m:t>k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ω</m:t>
            </m:r>
          </m:den>
        </m:f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Por que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aparece no propagador?</w:t>
      </w:r>
    </w:p>
    <w:bookmarkEnd w:id="39"/>
    <w:bookmarkStart w:id="40" w:name="exercício-10-causalidade"/>
    <w:p>
      <w:pPr>
        <w:pStyle w:val="Heading2"/>
      </w:pPr>
      <w:r>
        <w:t xml:space="preserve">7.10 Exercício 10: Causalidade</w:t>
      </w:r>
    </w:p>
    <w:p>
      <w:pPr>
        <w:pStyle w:val="FirstParagraph"/>
      </w:pPr>
      <w:r>
        <w:t xml:space="preserve">O propagador retardado é não nulo apenas sobre o cone de luz.</w:t>
      </w:r>
    </w:p>
    <w:p>
      <w:pPr>
        <w:numPr>
          <w:ilvl w:val="0"/>
          <w:numId w:val="1011"/>
        </w:numPr>
      </w:pPr>
      <w:r>
        <w:t xml:space="preserve">Mostre que a integral em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pode ser escrita como</w:t>
      </w:r>
      <w:r>
        <w:t xml:space="preserve"> </w:t>
      </w:r>
      <m:oMath>
        <m:f>
          <m:fPr>
            <m:type m:val="bar"/>
          </m:fPr>
          <m:num>
            <m:r>
              <m:t>δ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Interprete fisicamente esta expressão.</w:t>
      </w:r>
    </w:p>
    <w:p>
      <w:pPr>
        <w:numPr>
          <w:ilvl w:val="0"/>
          <w:numId w:val="1011"/>
        </w:numPr>
      </w:pPr>
      <w:r>
        <w:t xml:space="preserve">Por que o propagador é zero fora do cone de luz?</w:t>
      </w:r>
    </w:p>
    <w:p>
      <w:pPr>
        <w:numPr>
          <w:ilvl w:val="0"/>
          <w:numId w:val="1011"/>
        </w:numPr>
      </w:pPr>
      <w:r>
        <w:t xml:space="preserve">Como isso se relaciona com a causalidade na teoria?</w:t>
      </w:r>
    </w:p>
    <w:bookmarkEnd w:id="40"/>
    <w:bookmarkStart w:id="41" w:name="exercício-11-partículas-e-antipartículas"/>
    <w:p>
      <w:pPr>
        <w:pStyle w:val="Heading2"/>
      </w:pPr>
      <w:r>
        <w:t xml:space="preserve">7.11 Exercício 11: Partículas e Antipartículas</w:t>
      </w:r>
    </w:p>
    <w:p>
      <w:pPr>
        <w:pStyle w:val="FirstParagraph"/>
      </w:pPr>
      <w:r>
        <w:t xml:space="preserve">A simetria de inversão temporal implica a existência de partículas e antipartículas.</w:t>
      </w:r>
    </w:p>
    <w:p>
      <w:pPr>
        <w:numPr>
          <w:ilvl w:val="0"/>
          <w:numId w:val="1012"/>
        </w:numPr>
      </w:pPr>
      <w:r>
        <w:t xml:space="preserve">Como a inversão temporal atua sobre os modos de Fourier?</w:t>
      </w:r>
    </w:p>
    <w:p>
      <w:pPr>
        <w:numPr>
          <w:ilvl w:val="0"/>
          <w:numId w:val="1012"/>
        </w:numPr>
      </w:pPr>
      <w:r>
        <w:t xml:space="preserve">Qual é a relação entre uma partícula com momento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e uma antipartícula?</w:t>
      </w:r>
    </w:p>
    <w:p>
      <w:pPr>
        <w:numPr>
          <w:ilvl w:val="0"/>
          <w:numId w:val="1012"/>
        </w:numPr>
      </w:pPr>
      <w:r>
        <w:t xml:space="preserve">Por que o fóton é sua própria antipartícula?</w:t>
      </w:r>
    </w:p>
    <w:p>
      <w:pPr>
        <w:numPr>
          <w:ilvl w:val="0"/>
          <w:numId w:val="1012"/>
        </w:numPr>
      </w:pPr>
      <w:r>
        <w:t xml:space="preserve">O que acontece no caso de partículas carregadas?</w:t>
      </w:r>
    </w:p>
    <w:bookmarkEnd w:id="41"/>
    <w:bookmarkStart w:id="42" w:name="Xd1e1a52cd4b0552c7678fc512530797d1284012"/>
    <w:p>
      <w:pPr>
        <w:pStyle w:val="Heading2"/>
      </w:pPr>
      <w:r>
        <w:t xml:space="preserve">7.12 Exercício 12: Relação com Eletromagnetismo</w:t>
      </w:r>
    </w:p>
    <w:p>
      <w:pPr>
        <w:pStyle w:val="FirstParagraph"/>
      </w:pPr>
      <w:r>
        <w:t xml:space="preserve">O propagador do campo escalar é análogo ao do eletromagnetismo.</w:t>
      </w:r>
    </w:p>
    <w:p>
      <w:pPr>
        <w:numPr>
          <w:ilvl w:val="0"/>
          <w:numId w:val="1013"/>
        </w:numPr>
      </w:pPr>
      <w:r>
        <w:t xml:space="preserve">Qual é a função de Green do operador de d’Alembert?</w:t>
      </w:r>
    </w:p>
    <w:p>
      <w:pPr>
        <w:numPr>
          <w:ilvl w:val="0"/>
          <w:numId w:val="1013"/>
        </w:numPr>
      </w:pPr>
      <w:r>
        <w:t xml:space="preserve">Por que o potencial de Coulomb parece se propagar instantaneamente?</w:t>
      </w:r>
    </w:p>
    <w:p>
      <w:pPr>
        <w:numPr>
          <w:ilvl w:val="0"/>
          <w:numId w:val="1013"/>
        </w:numPr>
      </w:pPr>
      <w:r>
        <w:t xml:space="preserve">Como a análise do propagador resolve esta aparente contradição?</w:t>
      </w:r>
    </w:p>
    <w:p>
      <w:pPr>
        <w:numPr>
          <w:ilvl w:val="0"/>
          <w:numId w:val="1013"/>
        </w:numPr>
      </w:pPr>
      <w:r>
        <w:t xml:space="preserve">Qual é a relação entre o propagador e o cone de luz?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Campos Escalares Relativísticos: Bases, Vácuo e Propagadores</dc:title>
  <dc:creator/>
  <cp:keywords/>
  <dcterms:created xsi:type="dcterms:W3CDTF">2026-06-30T12:01:47Z</dcterms:created>
  <dcterms:modified xsi:type="dcterms:W3CDTF">2026-06-30T12:01:47Z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