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como gerador de rotações no espaço de fase (ou espaço de Hilbert),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4" w:name="exercícios"/>
    <w:p>
      <w:pPr>
        <w:pStyle w:val="Heading1"/>
      </w:pPr>
      <w:r>
        <w:t xml:space="preserve">Exercícios</w:t>
      </w:r>
    </w:p>
    <w:bookmarkStart w:id="64" w:name="X317c3127948f2a30acbf4582161a3b7f427a744"/>
    <w:p>
      <w:pPr>
        <w:pStyle w:val="Heading2"/>
      </w:pPr>
      <w:r>
        <w:t xml:space="preserve">Exercício 1: Soluções da Equação de Helmholtz</w:t>
      </w:r>
    </w:p>
    <w:p>
      <w:pPr>
        <w:pStyle w:val="FirstParagraph"/>
      </w:pPr>
      <w:r>
        <w:t xml:space="preserve">Considere a equação de Helmholtz unidimensional: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5"/>
        </w:numPr>
      </w:pP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das representações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bookmarkEnd w:id="64"/>
    <w:bookmarkStart w:id="65" w:name="exercício-2-wronskiano"/>
    <w:p>
      <w:pPr>
        <w:pStyle w:val="Heading2"/>
      </w:pPr>
      <w:r>
        <w:t xml:space="preserve">Exercício 2: Wronskiano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Encontre as duas soluções linearmente independentes.</w:t>
      </w:r>
    </w:p>
    <w:p>
      <w:pPr>
        <w:numPr>
          <w:ilvl w:val="0"/>
          <w:numId w:val="1006"/>
        </w:numPr>
      </w:pP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 </w:t>
      </w:r>
      <w:r>
        <w:t xml:space="preserve">(confirmando a fórmula geral).</w:t>
      </w:r>
    </w:p>
    <w:p>
      <w:pPr>
        <w:numPr>
          <w:ilvl w:val="0"/>
          <w:numId w:val="1006"/>
        </w:numPr>
      </w:pPr>
      <w:r>
        <w:t xml:space="preserve">Qual é a constante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?</w:t>
      </w:r>
    </w:p>
    <w:bookmarkEnd w:id="65"/>
    <w:bookmarkStart w:id="66" w:name="exercício-3-função-de-green"/>
    <w:p>
      <w:pPr>
        <w:pStyle w:val="Heading2"/>
      </w:pPr>
      <w:r>
        <w:t xml:space="preserve">Exercício 3: Função de Green</w:t>
      </w:r>
    </w:p>
    <w:p>
      <w:pPr>
        <w:pStyle w:val="FirstParagraph"/>
      </w:pPr>
      <w:r>
        <w:t xml:space="preserve">Para a equação de Helmholtz em 1D: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uma solução.</w:t>
      </w:r>
    </w:p>
    <w:p>
      <w:pPr>
        <w:numPr>
          <w:ilvl w:val="0"/>
          <w:numId w:val="1007"/>
        </w:numPr>
      </w:pPr>
      <w:r>
        <w:t xml:space="preserve">Qual é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exponencial?</w:t>
      </w:r>
    </w:p>
    <w:p>
      <w:pPr>
        <w:numPr>
          <w:ilvl w:val="0"/>
          <w:numId w:val="1007"/>
        </w:numPr>
      </w:pPr>
      <w:r>
        <w:t xml:space="preserve">Interprete fisicamente cada escolha.</w:t>
      </w:r>
    </w:p>
    <w:bookmarkEnd w:id="66"/>
    <w:bookmarkStart w:id="67" w:name="exercício-4-espaço-de-fase"/>
    <w:p>
      <w:pPr>
        <w:pStyle w:val="Heading2"/>
      </w:pPr>
      <w:r>
        <w:t xml:space="preserve">Exercício 4: Espaço de Fase</w:t>
      </w:r>
    </w:p>
    <w:p>
      <w:pPr>
        <w:pStyle w:val="FirstParagraph"/>
      </w:pPr>
      <w:r>
        <w:t xml:space="preserve">Para o oscilador harmônico com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8"/>
        </w:numPr>
      </w:pPr>
      <w:r>
        <w:t xml:space="preserve">Escreva as equações de Hamilton correspondentes.</w:t>
      </w:r>
    </w:p>
    <w:p>
      <w:pPr>
        <w:numPr>
          <w:ilvl w:val="0"/>
          <w:numId w:val="1008"/>
        </w:numPr>
      </w:pPr>
      <w:r>
        <w:t xml:space="preserve">Mostre que a Hamiltoniana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ω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conservada.</w:t>
      </w:r>
    </w:p>
    <w:p>
      <w:pPr>
        <w:numPr>
          <w:ilvl w:val="0"/>
          <w:numId w:val="1008"/>
        </w:numPr>
      </w:pP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exercício-5-estrutura-simplética"/>
    <w:p>
      <w:pPr>
        <w:pStyle w:val="Heading2"/>
      </w:pPr>
      <w:r>
        <w:t xml:space="preserve">Exercício 5: Estrutura Simplética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Mostre que o Wronskiano pode ser escrito como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Verifique que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exercício-6-propagação-no-espaço-de-fase"/>
    <w:p>
      <w:pPr>
        <w:pStyle w:val="Heading2"/>
      </w:pPr>
      <w:r>
        <w:t xml:space="preserve">Exercício 6: Propagação no Espaço de Fase</w:t>
      </w:r>
    </w:p>
    <w:p>
      <w:pPr>
        <w:pStyle w:val="FirstParagraph"/>
      </w:pPr>
      <w:r>
        <w:t xml:space="preserve">Considere uma região circular no espaço de fase de um oscilador harmônico.</w:t>
      </w:r>
    </w:p>
    <w:p>
      <w:pPr>
        <w:numPr>
          <w:ilvl w:val="0"/>
          <w:numId w:val="1010"/>
        </w:numPr>
      </w:pPr>
      <w:r>
        <w:t xml:space="preserve">Mostre que a área da região é conservada (teorema de Liouville).</w:t>
      </w:r>
    </w:p>
    <w:p>
      <w:pPr>
        <w:numPr>
          <w:ilvl w:val="0"/>
          <w:numId w:val="1010"/>
        </w:numPr>
      </w:pPr>
      <w:r>
        <w:t xml:space="preserve">Como a forma da região evolui no tempo?</w:t>
      </w:r>
    </w:p>
    <w:p>
      <w:pPr>
        <w:numPr>
          <w:ilvl w:val="0"/>
          <w:numId w:val="1010"/>
        </w:numPr>
      </w:pPr>
      <w:r>
        <w:t xml:space="preserve">Represente graficamente a evolução para diferentes tempos.</w:t>
      </w:r>
    </w:p>
    <w:bookmarkEnd w:id="69"/>
    <w:bookmarkStart w:id="70" w:name="exercício-7-separação-de-variáveis"/>
    <w:p>
      <w:pPr>
        <w:pStyle w:val="Heading2"/>
      </w:pPr>
      <w:r>
        <w:t xml:space="preserve">Exercício 7: Separação de Variáveis</w:t>
      </w:r>
    </w:p>
    <w:p>
      <w:pPr>
        <w:pStyle w:val="FirstParagraph"/>
      </w:pPr>
      <w:r>
        <w:t xml:space="preserve">Considere a equação de onda em 3D: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numPr>
          <w:ilvl w:val="0"/>
          <w:numId w:val="1011"/>
        </w:numPr>
      </w:pPr>
      <w:r>
        <w:t xml:space="preserve">Faça a separação de variáveis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obtenha as equações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Mostre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satisfaz a equação de Helmholtz.</w:t>
      </w:r>
    </w:p>
    <w:p>
      <w:pPr>
        <w:numPr>
          <w:ilvl w:val="0"/>
          <w:numId w:val="1011"/>
        </w:numPr>
      </w:pPr>
      <w:r>
        <w:t xml:space="preserve">Qual é a relação entre as constantes de separação?</w:t>
      </w:r>
    </w:p>
    <w:bookmarkEnd w:id="70"/>
    <w:bookmarkStart w:id="71" w:name="exercício-8-métrica-de-minkowski"/>
    <w:p>
      <w:pPr>
        <w:pStyle w:val="Heading2"/>
      </w:pPr>
      <w:r>
        <w:t xml:space="preserve">Exercício 8: Métrica de Minkowski</w:t>
      </w:r>
    </w:p>
    <w:p>
      <w:pPr>
        <w:pStyle w:val="FirstParagraph"/>
      </w:pPr>
      <w:r>
        <w:t xml:space="preserve">Na teoria de campos, a equação de Klein-Gordon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2"/>
        </w:numPr>
      </w:pPr>
      <w:r>
        <w:t xml:space="preserve">Mostre que, ao separar variáveis com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obtém-se a equação de Helmholtz.</w:t>
      </w:r>
    </w:p>
    <w:p>
      <w:pPr>
        <w:numPr>
          <w:ilvl w:val="0"/>
          <w:numId w:val="1012"/>
        </w:numPr>
      </w:pPr>
      <w:r>
        <w:t xml:space="preserve">Como a métrica de Minkowski (com assinatura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</m:oMath>
      <w:r>
        <w:t xml:space="preserve">) influencia o sinal da equação?</w:t>
      </w:r>
    </w:p>
    <w:p>
      <w:pPr>
        <w:numPr>
          <w:ilvl w:val="0"/>
          <w:numId w:val="1012"/>
        </w:numPr>
      </w:pPr>
      <w:r>
        <w:t xml:space="preserve">Explique por que a rotação de Wick (</w:t>
      </w:r>
      <m:oMath>
        <m:r>
          <m:t>t</m:t>
        </m:r>
        <m:r>
          <m:rPr>
            <m:sty m:val="p"/>
          </m:rPr>
          <m:t>→</m:t>
        </m:r>
        <m:r>
          <m:t>i</m:t>
        </m:r>
        <m:r>
          <m:t>t</m:t>
        </m:r>
      </m:oMath>
      <w:r>
        <w:t xml:space="preserve">) transforma a equação de Klein-Gordon em uma equação de Laplace.</w:t>
      </w:r>
    </w:p>
    <w:bookmarkEnd w:id="71"/>
    <w:bookmarkStart w:id="72" w:name="exercício-9-geradores-de-transformação"/>
    <w:p>
      <w:pPr>
        <w:pStyle w:val="Heading2"/>
      </w:pPr>
      <w:r>
        <w:t xml:space="preserve">Exercício 9: Geradores de Transformação</w:t>
      </w:r>
    </w:p>
    <w:p>
      <w:pPr>
        <w:pStyle w:val="FirstParagraph"/>
      </w:pPr>
      <w:r>
        <w:t xml:space="preserve">Na mecânica quântica, a evolução temporal é dada por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H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Mostre que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é um operador unitário (preserva a norma).</w:t>
      </w:r>
    </w:p>
    <w:p>
      <w:pPr>
        <w:numPr>
          <w:ilvl w:val="0"/>
          <w:numId w:val="1013"/>
        </w:numPr>
      </w:pPr>
      <w:r>
        <w:t xml:space="preserve">Compare com a evolução no espaço de fase clássico: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rPr>
                <m:sty m:val="p"/>
              </m:rPr>
              <m:t>Ω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Qual é o análogo clássico da unidade imaginária</w:t>
      </w:r>
      <w:r>
        <w:t xml:space="preserve"> </w:t>
      </w:r>
      <m:oMath>
        <m:r>
          <m:t>i</m:t>
        </m:r>
      </m:oMath>
      <w:r>
        <w:t xml:space="preserve">?</w:t>
      </w:r>
    </w:p>
    <w:bookmarkEnd w:id="72"/>
    <w:bookmarkStart w:id="73" w:name="exercício-10-propagadores-avançados"/>
    <w:p>
      <w:pPr>
        <w:pStyle w:val="Heading2"/>
      </w:pPr>
      <w:r>
        <w:t xml:space="preserve">Exercício 10: Propagadores Avançados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14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numPr>
          <w:ilvl w:val="0"/>
          <w:numId w:val="1015"/>
        </w:numPr>
      </w:pPr>
      <w:r>
        <w:t xml:space="preserve">Qual é a diferença de sinal entre eles?</w:t>
      </w:r>
    </w:p>
    <w:p>
      <w:pPr>
        <w:numPr>
          <w:ilvl w:val="0"/>
          <w:numId w:val="1015"/>
        </w:numPr>
      </w:pPr>
      <w:r>
        <w:t xml:space="preserve">Como cada propagador se comporta no limite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(condições de contorno)?</w:t>
      </w:r>
    </w:p>
    <w:p>
      <w:pPr>
        <w:numPr>
          <w:ilvl w:val="0"/>
          <w:numId w:val="1015"/>
        </w:numPr>
      </w:pPr>
      <w:r>
        <w:t xml:space="preserve">Por que ambos são necessários na teoria de campos?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2026-06-30T01:02:44Z</dcterms:created>
  <dcterms:modified xsi:type="dcterms:W3CDTF">2026-06-30T01:02:44Z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