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0" w:name="exercícios"/>
    <w:p>
      <w:pPr>
        <w:pStyle w:val="Heading1"/>
      </w:pPr>
      <w:r>
        <w:t xml:space="preserve">Exercícios</w:t>
      </w:r>
    </w:p>
    <w:bookmarkStart w:id="24" w:name="X872b5666081bf3e0821f3048d2634bfd8eafaa6"/>
    <w:p>
      <w:pPr>
        <w:pStyle w:val="Heading2"/>
      </w:pPr>
      <w:r>
        <w:t xml:space="preserve">Exercício 1: A Função Degrau e Sua Derivada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A partir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mostre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 recupere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Generalize o resultado de (a)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8026ae7d3299071278dd91410fccb7fc6fcb893"/>
    <w:p>
      <w:pPr>
        <w:pStyle w:val="Heading2"/>
      </w:pPr>
      <w:r>
        <w:t xml:space="preserve">Exercício 2: Filtragem e a Sequência Delta Gaussiana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o resultado para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Refaça a demonstração da propriedade de filtragem via série de Taylor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explicando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25"/>
    <w:bookmarkStart w:id="26" w:name="X0ba403daac3d528e5c1a389c114c482c79a8e8d"/>
    <w:p>
      <w:pPr>
        <w:pStyle w:val="Heading2"/>
      </w:pPr>
      <w:r>
        <w:t xml:space="preserve">Exercício 3: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X052cf726180117a5c62f1e3c9723c385d450c92"/>
    <w:p>
      <w:pPr>
        <w:pStyle w:val="Heading2"/>
      </w:pPr>
      <w:r>
        <w:t xml:space="preserve">Exercício 4: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 Que condições de contorno fixam essa constante de integração?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7"/>
    <w:bookmarkStart w:id="28" w:name="exercício-5-outras-sequências-delta"/>
    <w:p>
      <w:pPr>
        <w:pStyle w:val="Heading2"/>
      </w:pPr>
      <w:r>
        <w:t xml:space="preserve">Exercício 5: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28"/>
    <w:bookmarkStart w:id="29" w:name="X7bf14cb73e49b538a286b3b1106ce370fce89ea"/>
    <w:p>
      <w:pPr>
        <w:pStyle w:val="Heading2"/>
      </w:pPr>
      <w:r>
        <w:t xml:space="preserve">Exercício 6: Dependência com a Dimensão e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 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 resolve em 3D.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O que você espera que aconteça com a função de Green em 4D? Justifique sem fazer a conta completa (o caso geral será tratado na próxima aula).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 Em que sentido ela é, ainda assim, um objeto matemático rigoroso?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2026-10-20T15:49:00Z</dcterms:created>
  <dcterms:modified xsi:type="dcterms:W3CDTF">2026-10-20T15:49:00Z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>python3</vt:lpwstr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toc-title">
    <vt:lpwstr>Table of contents</vt:lpwstr>
  </property>
</Properties>
</file>