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0.png" ContentType="image/png"/>
  <Override PartName="/word/media/rId22.png" ContentType="image/png"/>
  <Override PartName="/word/media/rId38.png" ContentType="image/png"/>
  <Override PartName="/word/media/rId85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Funções de Green em Teoria de Campos</w:t>
      </w:r>
    </w:p>
    <w:bookmarkStart w:id="14" w:name="introdução"/>
    <w:p>
      <w:pPr>
        <w:pStyle w:val="Heading1"/>
      </w:pPr>
      <w:r>
        <w:t xml:space="preserve">Introdução</w:t>
      </w:r>
    </w:p>
    <w:bookmarkStart w:id="9" w:name="objetivos-da-aula"/>
    <w:p>
      <w:pPr>
        <w:pStyle w:val="Heading2"/>
      </w:pPr>
      <w:r>
        <w:t xml:space="preserve">Objetivos da Aula</w:t>
      </w:r>
    </w:p>
    <w:p>
      <w:pPr>
        <w:pStyle w:val="FirstParagraph"/>
      </w:pPr>
      <w:r>
        <w:t xml:space="preserve">Nesta aula, daremos continuidade ao estudo das funções de Green, agora estendendo o formalismo para teorias de campos. Os principais objetivos são:</w:t>
      </w:r>
    </w:p>
    <w:p>
      <w:pPr>
        <w:pStyle w:val="Compact"/>
        <w:numPr>
          <w:ilvl w:val="0"/>
          <w:numId w:val="1001"/>
        </w:numPr>
      </w:pPr>
      <w:r>
        <w:t xml:space="preserve">Estender o formalismo de soluções de equações diferenciais para o contexto de campos</w:t>
      </w:r>
    </w:p>
    <w:p>
      <w:pPr>
        <w:pStyle w:val="Compact"/>
        <w:numPr>
          <w:ilvl w:val="0"/>
          <w:numId w:val="1001"/>
        </w:numPr>
      </w:pPr>
      <w:r>
        <w:t xml:space="preserve">Compreender como construir bases completas no espaço de funções</w:t>
      </w:r>
    </w:p>
    <w:p>
      <w:pPr>
        <w:pStyle w:val="Compact"/>
        <w:numPr>
          <w:ilvl w:val="0"/>
          <w:numId w:val="1001"/>
        </w:numPr>
      </w:pPr>
      <w:r>
        <w:t xml:space="preserve">Introduzir o conceito de produto interno para campos</w:t>
      </w:r>
    </w:p>
    <w:p>
      <w:pPr>
        <w:pStyle w:val="Compact"/>
        <w:numPr>
          <w:ilvl w:val="0"/>
          <w:numId w:val="1001"/>
        </w:numPr>
      </w:pPr>
      <w:r>
        <w:t xml:space="preserve">Construir o formalismo simplético para a equação de onda</w:t>
      </w:r>
    </w:p>
    <w:p>
      <w:pPr>
        <w:pStyle w:val="Compact"/>
        <w:numPr>
          <w:ilvl w:val="0"/>
          <w:numId w:val="1001"/>
        </w:numPr>
      </w:pPr>
      <w:r>
        <w:t xml:space="preserve">Generalizar a função de Green para o espaço-tempo</w:t>
      </w:r>
    </w:p>
    <w:bookmarkEnd w:id="9"/>
    <w:bookmarkStart w:id="13" w:name="contextualização"/>
    <w:p>
      <w:pPr>
        <w:pStyle w:val="Heading2"/>
      </w:pPr>
      <w:r>
        <w:t xml:space="preserve">Contextualização</w:t>
      </w:r>
    </w:p>
    <w:p>
      <w:pPr>
        <w:pStyle w:val="FirstParagraph"/>
      </w:pPr>
      <w:r>
        <w:t xml:space="preserve">Na aula anterior, trabalhamos com o formalismo para equações diferenciais ordinárias, onde o espaço de soluções era bidimensional (posição e momento). Agora, ao lidar com campos, temos que considerar um espaço de funções de dimensão infinita, o que torna a construção mais sofisticada.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transição de partículas para campos envolve mudar de um espaço de fase de dimensão finita (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 para um espaço de funções de dimensão infinita. Isso requer novas ferramentas matemáticas e conceitos mais abstratos.</w:t>
            </w:r>
          </w:p>
          <w:p/>
        </w:tc>
      </w:tr>
    </w:tbl>
    <w:bookmarkEnd w:id="13"/>
    <w:bookmarkEnd w:id="14"/>
    <w:bookmarkStart w:id="26" w:name="revisão-do-formalismo-de-partículas"/>
    <w:p>
      <w:pPr>
        <w:pStyle w:val="Heading1"/>
      </w:pPr>
      <w:r>
        <w:t xml:space="preserve">Revisão do Formalismo de Partículas</w:t>
      </w:r>
    </w:p>
    <w:bookmarkStart w:id="17" w:name="estrutura-simplética-para-partículas"/>
    <w:p>
      <w:pPr>
        <w:pStyle w:val="Heading2"/>
      </w:pPr>
      <w:r>
        <w:t xml:space="preserve">Estrutura Simplética para Partículas</w:t>
      </w:r>
    </w:p>
    <w:p>
      <w:pPr>
        <w:pStyle w:val="FirstParagraph"/>
      </w:pPr>
      <w:r>
        <w:t xml:space="preserve">Para uma partícula, definimos o vetor no espaço de fase: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y</m:t>
                    </m:r>
                  </m:e>
                </m:mr>
                <m:mr>
                  <m:e>
                    <m:r>
                      <m:t>q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é a posição 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é o momento (ou derivada temporal).</w:t>
      </w:r>
    </w:p>
    <w:bookmarkStart w:id="15" w:name="matriz-simplética"/>
    <w:p>
      <w:pPr>
        <w:pStyle w:val="Heading3"/>
      </w:pPr>
      <w:r>
        <w:t xml:space="preserve">Matriz Simplética</w:t>
      </w:r>
    </w:p>
    <w:p>
      <w:pPr>
        <w:pStyle w:val="FirstParagraph"/>
      </w:pPr>
      <w:r>
        <w:t xml:space="preserve">A estrutura simplética é dada pela matriz: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5"/>
    <w:bookmarkStart w:id="16" w:name="produto-interno-simplético"/>
    <w:p>
      <w:pPr>
        <w:pStyle w:val="Heading3"/>
      </w:pPr>
      <w:r>
        <w:t xml:space="preserve">Produto Interno Simplético</w:t>
      </w:r>
    </w:p>
    <w:p>
      <w:pPr>
        <w:pStyle w:val="FirstParagraph"/>
      </w:pPr>
      <w:r>
        <w:t xml:space="preserve">O produto interno simplético entre dois vetores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é: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Ω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Ω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Este produto interno é conservado quando ambos os vetores são soluções da equação de movimento.</w:t>
      </w:r>
    </w:p>
    <w:bookmarkEnd w:id="16"/>
    <w:bookmarkEnd w:id="17"/>
    <w:bookmarkStart w:id="21" w:name="decomposição-de-vetores-arbitrários"/>
    <w:p>
      <w:pPr>
        <w:pStyle w:val="Heading2"/>
      </w:pPr>
      <w:r>
        <w:t xml:space="preserve">Decomposição de Vetores Arbitrários</w:t>
      </w:r>
    </w:p>
    <w:p>
      <w:pPr>
        <w:pStyle w:val="FirstParagraph"/>
      </w:pPr>
      <w:r>
        <w:t xml:space="preserve">Mesmo que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não seja uma solução da equação homogênea, podemos decompô-lo na base de soluções: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são soluções da equação homogênea.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Para que esta decomposição seja válida no mesmo instante de tempo, precisamos que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sejam avaliados no mesmo tempo. A conservação do Wronskiano garante que a independência linear se mantém ao longo do tempo.</w:t>
            </w:r>
          </w:p>
          <w:p/>
        </w:tc>
      </w:tr>
    </w:tbl>
    <w:bookmarkEnd w:id="21"/>
    <w:bookmarkStart w:id="25" w:name="função-de-green-para-partículas"/>
    <w:p>
      <w:pPr>
        <w:pStyle w:val="Heading2"/>
      </w:pPr>
      <w:r>
        <w:t xml:space="preserve">Função de Green para Partículas</w:t>
      </w:r>
    </w:p>
    <w:p>
      <w:pPr>
        <w:pStyle w:val="FirstParagraph"/>
      </w:pPr>
      <w:r>
        <w:t xml:space="preserve">A função de Green retardada é construída como: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x</m:t>
              </m:r>
            </m:sup>
            <m:e>
              <m:r>
                <m:rPr>
                  <m:sty m:val="p"/>
                </m:rPr>
                <m:t>[</m:t>
              </m:r>
            </m:e>
          </m:nary>
          <m:sSubSup>
            <m:e>
              <m:r>
                <m:t>V</m:t>
              </m:r>
            </m:e>
            <m:sub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r>
            <m:t>S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Sup>
            <m:e>
              <m:r>
                <m:t>V</m:t>
              </m:r>
            </m:e>
            <m:sub>
              <m:r>
                <m:t>2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r>
            <m:t>S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t>d</m:t>
          </m:r>
          <m:r>
            <m:t>ξ</m:t>
          </m:r>
        </m:oMath>
      </m:oMathPara>
    </w:p>
    <w:p>
      <w:pPr>
        <w:pStyle w:val="FirstParagraph"/>
      </w:pPr>
      <w:r>
        <w:t xml:space="preserve">Esta construção garante que: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 </w:t>
      </w:r>
      <w:r>
        <w:t xml:space="preserve">satisfaz a equação não-homogênea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(condição de contorno no passado)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escolha do limite inferior como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corresponde à condição de que a solução é zero no passado distante. Poderíamos escolher qualquer instante inicial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mas a escolha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é conveniente para problemas de espalhamento.</w:t>
            </w:r>
          </w:p>
          <w:p/>
        </w:tc>
      </w:tr>
    </w:tbl>
    <w:bookmarkEnd w:id="25"/>
    <w:bookmarkEnd w:id="26"/>
    <w:bookmarkStart w:id="50" w:name="extensão-para-teoria-de-campos"/>
    <w:p>
      <w:pPr>
        <w:pStyle w:val="Heading1"/>
      </w:pPr>
      <w:r>
        <w:t xml:space="preserve">Extensão para Teoria de Campos</w:t>
      </w:r>
    </w:p>
    <w:bookmarkStart w:id="30" w:name="o-espaço-de-funções"/>
    <w:p>
      <w:pPr>
        <w:pStyle w:val="Heading2"/>
      </w:pPr>
      <w:r>
        <w:t xml:space="preserve">O Espaço de Funções</w:t>
      </w:r>
    </w:p>
    <w:p>
      <w:pPr>
        <w:pStyle w:val="FirstParagraph"/>
      </w:pPr>
      <w:r>
        <w:t xml:space="preserve">Na teoria de campos, a função de campo é: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: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→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que associa a cada ponto do espaço-tempo um valor (escalar).</w:t>
      </w:r>
    </w:p>
    <w:bookmarkStart w:id="29" w:name="condições-iniciais"/>
    <w:p>
      <w:pPr>
        <w:pStyle w:val="Heading3"/>
      </w:pPr>
      <w:r>
        <w:t xml:space="preserve">Condições Iniciais</w:t>
      </w:r>
    </w:p>
    <w:p>
      <w:pPr>
        <w:pStyle w:val="FirstParagraph"/>
      </w:pPr>
      <w:r>
        <w:t xml:space="preserve">Diferente do caso de partículas, agora precisamos especificar:</w:t>
      </w:r>
    </w:p>
    <w:p>
      <w:pPr>
        <w:pStyle w:val="Compact"/>
        <w:numPr>
          <w:ilvl w:val="0"/>
          <w:numId w:val="1003"/>
        </w:numPr>
      </w:pPr>
      <w:r>
        <w:t xml:space="preserve">O valor do campo em cada ponto do espaço: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A derivada temporal do campo:</w:t>
      </w:r>
      <w:r>
        <w:t xml:space="preserve"> </w:t>
      </w:r>
      <m:oMath>
        <m:acc>
          <m:accPr>
            <m:chr m:val="̇"/>
          </m:accPr>
          <m:e>
            <m:r>
              <m:t>ϕ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→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̇"/>
                </m:accPr>
                <m:e>
                  <m:r>
                    <m:t>ϕ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→</m:t>
          </m:r>
          <m:r>
            <m:rPr>
              <m:scr m:val="double-struck"/>
              <m:sty m:val="p"/>
            </m:rPr>
            <m:t>R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especificação de duas funções como condições iniciais é análoga a especificar posição e momento, mas agora em cada ponto do espaço.</w:t>
            </w:r>
          </w:p>
          <w:p/>
        </w:tc>
      </w:tr>
    </w:tbl>
    <w:bookmarkEnd w:id="29"/>
    <w:bookmarkEnd w:id="30"/>
    <w:bookmarkStart w:id="36" w:name="produto-interno-para-campos"/>
    <w:p>
      <w:pPr>
        <w:pStyle w:val="Heading2"/>
      </w:pPr>
      <w:r>
        <w:t xml:space="preserve">Produto Interno para Campos</w:t>
      </w:r>
    </w:p>
    <w:bookmarkStart w:id="31" w:name="definição-geral"/>
    <w:p>
      <w:pPr>
        <w:pStyle w:val="Heading3"/>
      </w:pPr>
      <w:r>
        <w:t xml:space="preserve">Definição Geral</w:t>
      </w:r>
    </w:p>
    <w:p>
      <w:pPr>
        <w:pStyle w:val="FirstParagraph"/>
      </w:pPr>
      <w:r>
        <w:t xml:space="preserve">Definimos o produto interno para funções de campo como: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f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t>g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t>W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é uma função de peso.</w:t>
      </w:r>
    </w:p>
    <w:bookmarkEnd w:id="31"/>
    <w:bookmarkStart w:id="34" w:name="escolha-do-peso"/>
    <w:p>
      <w:pPr>
        <w:pStyle w:val="Heading3"/>
      </w:pPr>
      <w:r>
        <w:t xml:space="preserve">Escolha do Peso</w:t>
      </w:r>
    </w:p>
    <w:p>
      <w:pPr>
        <w:pStyle w:val="FirstParagraph"/>
      </w:pPr>
      <w:r>
        <w:t xml:space="preserve">Para a geometria euclidiana e o operador laplaciano, a escolha natural é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f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t>g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escolha do peso está relacionada ao operador que queremos que seja auto-adjunto. Para o laplaciano na geometria euclidiana, o peso é constante.</w:t>
            </w:r>
          </w:p>
          <w:p/>
        </w:tc>
      </w:tr>
    </w:tbl>
    <w:bookmarkEnd w:id="34"/>
    <w:bookmarkStart w:id="35" w:name="auto-adjuntividade-do-laplaciano"/>
    <w:p>
      <w:pPr>
        <w:pStyle w:val="Heading3"/>
      </w:pPr>
      <w:r>
        <w:t xml:space="preserve">Auto-adjuntividade do Laplaciano</w:t>
      </w:r>
    </w:p>
    <w:p>
      <w:pPr>
        <w:pStyle w:val="FirstParagraph"/>
      </w:pPr>
      <w:r>
        <w:t xml:space="preserve">O operador laplaciano é auto-adjunto no produto interno definido acima: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f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g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f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desde que as funções decaiam suficientemente rápido no infinito (condições de contorno adequadas).</w:t>
      </w:r>
    </w:p>
    <w:bookmarkEnd w:id="35"/>
    <w:bookmarkEnd w:id="36"/>
    <w:bookmarkStart w:id="42" w:name="formalismo-simplético-para-campos"/>
    <w:p>
      <w:pPr>
        <w:pStyle w:val="Heading2"/>
      </w:pPr>
      <w:r>
        <w:t xml:space="preserve">Formalismo Simplético para Campos</w:t>
      </w:r>
    </w:p>
    <w:bookmarkStart w:id="37" w:name="vetor-de-estado-no-espaço-de-fase"/>
    <w:p>
      <w:pPr>
        <w:pStyle w:val="Heading3"/>
      </w:pPr>
      <w:r>
        <w:t xml:space="preserve">Vetor de Estado no Espaço de Fase</w:t>
      </w:r>
    </w:p>
    <w:p>
      <w:pPr>
        <w:pStyle w:val="FirstParagraph"/>
      </w:pPr>
      <w:r>
        <w:t xml:space="preserve">Para campos, definimos o vetor no espaço de fase como: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ϕ</m:t>
                    </m:r>
                  </m:e>
                </m:mr>
                <m:mr>
                  <m:e>
                    <m:r>
                      <m:t>π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ϕ</m:t>
            </m:r>
          </m:e>
        </m:acc>
      </m:oMath>
      <w:r>
        <w:t xml:space="preserve"> </w:t>
      </w:r>
      <w:r>
        <w:t xml:space="preserve">é o momento conjugado (ou derivada temporal).</w:t>
      </w:r>
    </w:p>
    <w:bookmarkEnd w:id="37"/>
    <w:bookmarkStart w:id="41" w:name="produto-interno-simplético-1"/>
    <w:p>
      <w:pPr>
        <w:pStyle w:val="Heading3"/>
      </w:pPr>
      <w:r>
        <w:t xml:space="preserve">Produto Interno Simplético</w:t>
      </w:r>
    </w:p>
    <w:p>
      <w:pPr>
        <w:pStyle w:val="FirstParagraph"/>
      </w:pPr>
      <w:r>
        <w:t xml:space="preserve">O produto interno simplético para campos é: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Ω</m:t>
              </m:r>
            </m:sub>
          </m:sSub>
          <m:r>
            <m:rPr>
              <m:sty m:val="p"/>
            </m:rPr>
            <m:t>=</m:t>
          </m:r>
          <m:r>
            <m:t>i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e>
          </m:nary>
          <m:r>
            <m:rPr>
              <m:sty m:val="p"/>
            </m:rPr>
            <m:t>Ω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</m:oMath>
      </m:oMathPara>
    </w:p>
    <w:p>
      <w:pPr>
        <w:pStyle w:val="FirstParagraph"/>
      </w:pPr>
      <w:r>
        <w:t xml:space="preserve">onde: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Expandindo: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Ω</m:t>
              </m:r>
            </m:sub>
          </m:sSub>
          <m:r>
            <m:rPr>
              <m:sty m:val="p"/>
            </m:rPr>
            <m:t>=</m:t>
          </m:r>
          <m:r>
            <m:t>i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ϕ</m:t>
              </m:r>
            </m:e>
            <m:sub>
              <m:r>
                <m:t>1</m:t>
              </m:r>
            </m:sub>
          </m:sSub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ϕ</m:t>
              </m:r>
            </m:e>
            <m:sub>
              <m:r>
                <m:t>2</m:t>
              </m:r>
            </m:sub>
          </m:sSub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 fator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na definição do produto interno é crucial para garantir que o produto seja positivo definido quando trabalhamos com funções complexas.</w:t>
            </w:r>
          </w:p>
          <w:p/>
        </w:tc>
      </w:tr>
    </w:tbl>
    <w:bookmarkEnd w:id="41"/>
    <w:bookmarkEnd w:id="42"/>
    <w:bookmarkStart w:id="46" w:name="equação-de-onda-no-formalismo-simplético"/>
    <w:p>
      <w:pPr>
        <w:pStyle w:val="Heading2"/>
      </w:pPr>
      <w:r>
        <w:t xml:space="preserve">Equação de Onda no Formalismo Simplético</w:t>
      </w:r>
    </w:p>
    <w:bookmarkStart w:id="43" w:name="equação-de-onda"/>
    <w:p>
      <w:pPr>
        <w:pStyle w:val="Heading3"/>
      </w:pPr>
      <w:r>
        <w:t xml:space="preserve">Equação de Onda</w:t>
      </w:r>
    </w:p>
    <w:p>
      <w:pPr>
        <w:pStyle w:val="FirstParagraph"/>
      </w:pPr>
      <w:r>
        <w:t xml:space="preserve">A equação de onda é: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ϕ</m:t>
              </m:r>
            </m:num>
            <m:den>
              <m:r>
                <m:rPr>
                  <m:sty m:val="p"/>
                </m:rPr>
                <m:t>∂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ϕ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  <m:r>
          <m:t>t</m:t>
        </m:r>
      </m:oMath>
      <w:r>
        <w:t xml:space="preserve"> </w:t>
      </w:r>
      <w:r>
        <w:t xml:space="preserve">é a coordenada temporal em unidades de comprimento.</w:t>
      </w:r>
    </w:p>
    <w:bookmarkEnd w:id="43"/>
    <w:bookmarkStart w:id="44" w:name="decomposição-em-primeira-ordem"/>
    <w:p>
      <w:pPr>
        <w:pStyle w:val="Heading3"/>
      </w:pPr>
      <w:r>
        <w:t xml:space="preserve">Decomposição em Primeira Ordem</w:t>
      </w:r>
    </w:p>
    <w:p>
      <w:pPr>
        <w:pStyle w:val="FirstParagraph"/>
      </w:pPr>
      <w:r>
        <w:t xml:space="preserve">Definindo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  <m:r>
          <m:t>ϕ</m:t>
        </m:r>
      </m:oMath>
      <w:r>
        <w:t xml:space="preserve">, podemos escrever o sistema como: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ϕ</m:t>
              </m:r>
            </m:e>
          </m:acc>
          <m:r>
            <m:rPr>
              <m:sty m:val="p"/>
            </m:rPr>
            <m:t>=</m:t>
          </m:r>
          <m:r>
            <m:t>π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π</m:t>
              </m:r>
            </m:e>
          </m:acc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ϕ</m:t>
          </m:r>
        </m:oMath>
      </m:oMathPara>
    </w:p>
    <w:p>
      <w:pPr>
        <w:pStyle w:val="FirstParagraph"/>
      </w:pPr>
      <w:r>
        <w:t xml:space="preserve">No formalismo matricial: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π</m:t>
                        </m:r>
                      </m:e>
                    </m:acc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p"/>
                          </m:rPr>
                          <m:t>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0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ϕ</m:t>
                    </m:r>
                  </m:e>
                </m:mr>
                <m:mr>
                  <m:e>
                    <m:r>
                      <m:t>π</m:t>
                    </m:r>
                  </m:e>
                </m:mr>
              </m:m>
            </m:e>
          </m:d>
        </m:oMath>
      </m:oMathPara>
    </w:p>
    <w:bookmarkEnd w:id="44"/>
    <w:bookmarkStart w:id="45" w:name="matriz-hamiltoniana"/>
    <w:p>
      <w:pPr>
        <w:pStyle w:val="Heading3"/>
      </w:pPr>
      <w:r>
        <w:t xml:space="preserve">Matriz Hamiltoniana</w:t>
      </w:r>
    </w:p>
    <w:p>
      <w:pPr>
        <w:pStyle w:val="FirstParagraph"/>
      </w:pPr>
      <w:r>
        <w:t xml:space="preserve">A matriz que gera a evolução temporal é: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p"/>
                          </m:rPr>
                          <m:t>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Esta matriz satisfaz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cr m:val="script"/>
            <m:sty m:val="p"/>
          </m:rPr>
          <m:t>H</m:t>
        </m:r>
      </m:oMath>
      <w:r>
        <w:t xml:space="preserve">, onde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é um operador Hermitiano.</w:t>
      </w:r>
    </w:p>
    <w:bookmarkEnd w:id="45"/>
    <w:bookmarkEnd w:id="46"/>
    <w:bookmarkStart w:id="49" w:name="conservação-do-wronskiano-de-campos"/>
    <w:p>
      <w:pPr>
        <w:pStyle w:val="Heading2"/>
      </w:pPr>
      <w:r>
        <w:t xml:space="preserve">Conservação do Wronskiano de Campos</w:t>
      </w:r>
    </w:p>
    <w:p>
      <w:pPr>
        <w:pStyle w:val="FirstParagraph"/>
      </w:pPr>
      <w:r>
        <w:t xml:space="preserve">O Wronskiano de campos é definido como: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sSub>
            <m:e>
              <m:r>
                <m:t>ϕ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;</m:t>
          </m:r>
          <m:sSub>
            <m:e>
              <m:r>
                <m:t>ϕ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ϕ</m:t>
              </m:r>
            </m:e>
            <m:sub>
              <m:r>
                <m:t>1</m:t>
              </m:r>
            </m:sub>
          </m:sSub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ϕ</m:t>
              </m:r>
            </m:e>
            <m:sub>
              <m:r>
                <m:t>2</m:t>
              </m:r>
            </m:sub>
          </m:sSub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</m:oMath>
      </m:oMathPara>
    </w:p>
    <w:p>
      <w:pPr>
        <w:pStyle w:val="FirstParagraph"/>
      </w:pPr>
      <w:r>
        <w:t xml:space="preserve">Sua derivada temporal é: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W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r>
                <m:t>π</m:t>
              </m:r>
            </m:e>
            <m:sub>
              <m:r>
                <m:t>1</m:t>
              </m:r>
            </m:sub>
          </m:sSub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ϕ</m:t>
              </m:r>
            </m:e>
            <m:sub>
              <m:r>
                <m:t>1</m:t>
              </m:r>
            </m:sub>
          </m:sSub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sSub>
            <m:e>
              <m:r>
                <m:t>ϕ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ϕ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sSub>
            <m:e>
              <m:r>
                <m:t>ϕ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W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r>
                <m:t>ϕ</m:t>
              </m:r>
            </m:e>
            <m:sub>
              <m:r>
                <m:t>1</m:t>
              </m:r>
            </m:sub>
          </m:sSub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sSub>
            <m:e>
              <m:r>
                <m:t>ϕ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ϕ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sSub>
            <m:e>
              <m:r>
                <m:t>ϕ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</m:oMath>
      </m:oMathPara>
    </w:p>
    <w:p>
      <w:pPr>
        <w:pStyle w:val="FirstParagraph"/>
      </w:pPr>
      <w:r>
        <w:t xml:space="preserve">Usando a auto-adjuntividade do laplaciano: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ϕ</m:t>
                  </m:r>
                </m:e>
                <m:sub>
                  <m:r>
                    <m:t>1</m:t>
                  </m:r>
                </m:sub>
              </m:sSub>
            </m:e>
          </m:nary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sSub>
            <m:e>
              <m:r>
                <m:t>ϕ</m:t>
              </m:r>
            </m:e>
            <m:sub>
              <m:r>
                <m:t>2</m:t>
              </m:r>
            </m:sub>
          </m:sSub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sSub>
            <m:e>
              <m:r>
                <m:t>ϕ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sSub>
            <m:e>
              <m:r>
                <m:t>ϕ</m:t>
              </m:r>
            </m:e>
            <m:sub>
              <m:r>
                <m:t>2</m:t>
              </m:r>
            </m:sub>
          </m:sSub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</m:oMath>
      </m:oMathPara>
    </w:p>
    <w:p>
      <w:pPr>
        <w:pStyle w:val="FirstParagraph"/>
      </w:pPr>
      <w:r>
        <w:t xml:space="preserve">Portanto: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W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Ou seja, o Wronskiano é conservado.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conservação do Wronskiano garante que uma base linearmente independente no instante inicial permanecerá linearmente independente para todo tempo. Isso é essencial para a construção de soluções gerais.</w:t>
            </w:r>
          </w:p>
          <w:p/>
        </w:tc>
      </w:tr>
    </w:tbl>
    <w:bookmarkEnd w:id="49"/>
    <w:bookmarkEnd w:id="50"/>
    <w:bookmarkStart w:id="68" w:name="construção-de-bases-para-campos"/>
    <w:p>
      <w:pPr>
        <w:pStyle w:val="Heading1"/>
      </w:pPr>
      <w:r>
        <w:t xml:space="preserve">Construção de Bases para Campos</w:t>
      </w:r>
    </w:p>
    <w:bookmarkStart w:id="54" w:name="base-de-ondas-planas"/>
    <w:p>
      <w:pPr>
        <w:pStyle w:val="Heading2"/>
      </w:pPr>
      <w:r>
        <w:t xml:space="preserve">Base de Ondas Planas</w:t>
      </w:r>
    </w:p>
    <w:bookmarkStart w:id="51" w:name="definição"/>
    <w:p>
      <w:pPr>
        <w:pStyle w:val="Heading3"/>
      </w:pPr>
      <w:r>
        <w:t xml:space="preserve">Definição</w:t>
      </w:r>
    </w:p>
    <w:p>
      <w:pPr>
        <w:pStyle w:val="FirstParagraph"/>
      </w:pPr>
      <w:r>
        <w:t xml:space="preserve">As ondas planas formam uma base completa para o espaço de funções em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rPr>
                      <m:sty m:val="bi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i"/>
                    </m:rPr>
                    <m:t>x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</m:oMath>
      </m:oMathPara>
    </w:p>
    <w:bookmarkEnd w:id="51"/>
    <w:bookmarkStart w:id="52" w:name="relação-de-ortogonalidade"/>
    <w:p>
      <w:pPr>
        <w:pStyle w:val="Heading3"/>
      </w:pPr>
      <w:r>
        <w:t xml:space="preserve">Relação de Ortogonalidade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sSubSup>
                <m:e>
                  <m:r>
                    <m:t>ψ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nary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sSub>
            <m:e>
              <m:r>
                <m:t>ψ</m:t>
              </m:r>
            </m:e>
            <m:sub>
              <m:sSup>
                <m:e>
                  <m:r>
                    <m:rPr>
                      <m:sty m:val="bi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rPr>
              <m:sty m:val="bi"/>
            </m:rPr>
            <m:t>k</m:t>
          </m:r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</m:oMath>
      </m:oMathPara>
    </w:p>
    <w:bookmarkEnd w:id="52"/>
    <w:bookmarkStart w:id="53" w:name="completeza"/>
    <w:p>
      <w:pPr>
        <w:pStyle w:val="Heading3"/>
      </w:pPr>
      <w:r>
        <w:t xml:space="preserve">Completeza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ψ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sSubSup>
            <m:e>
              <m:r>
                <m:t>ψ</m:t>
              </m:r>
            </m:e>
            <m:sub>
              <m:r>
                <m:rPr>
                  <m:sty m:val="bi"/>
                </m:rP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k</m:t>
          </m:r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</m:oMath>
      </m:oMathPara>
    </w:p>
    <w:bookmarkEnd w:id="53"/>
    <w:bookmarkEnd w:id="54"/>
    <w:bookmarkStart w:id="57" w:name="decomposição-de-fourier"/>
    <w:p>
      <w:pPr>
        <w:pStyle w:val="Heading2"/>
      </w:pPr>
      <w:r>
        <w:t xml:space="preserve">Decomposição de Fourier</w:t>
      </w:r>
    </w:p>
    <w:bookmarkStart w:id="55" w:name="transformada-de-fourier"/>
    <w:p>
      <w:pPr>
        <w:pStyle w:val="Heading3"/>
      </w:pPr>
      <w:r>
        <w:t xml:space="preserve">Transformada de Fourier</w:t>
      </w:r>
    </w:p>
    <w:p>
      <w:pPr>
        <w:pStyle w:val="FirstParagraph"/>
      </w:pPr>
      <w:r>
        <w:t xml:space="preserve">Qualquer função (suave) pode ser decomposta como: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e>
          </m:nary>
          <m:r>
            <m:rPr>
              <m:sty m:val="p"/>
            </m:rPr>
            <m:t>(</m:t>
          </m:r>
          <m:r>
            <m:rPr>
              <m:sty m:val="bi"/>
            </m:rPr>
            <m:t>k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rPr>
                      <m:sty m:val="bi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i"/>
                    </m:rPr>
                    <m:t>x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k</m:t>
          </m:r>
        </m:oMath>
      </m:oMathPara>
    </w:p>
    <w:p>
      <w:pPr>
        <w:pStyle w:val="FirstParagraph"/>
      </w:pPr>
      <w:r>
        <w:t xml:space="preserve">onde: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rPr>
              <m:sty m:val="bi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bi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i"/>
                    </m:rPr>
                    <m:t>x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</m:oMath>
      </m:oMathPara>
    </w:p>
    <w:bookmarkEnd w:id="55"/>
    <w:bookmarkStart w:id="56" w:name="propriedades-da-base-de-ondas-planas"/>
    <w:p>
      <w:pPr>
        <w:pStyle w:val="Heading3"/>
      </w:pPr>
      <w:r>
        <w:t xml:space="preserve">Propriedades da Base de Ondas Planas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Diagonaliza o laplaciano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i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i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</m:sup>
          </m:sSup>
        </m:oMath>
      </m:oMathPara>
    </w:p>
    <w:p>
      <w:pPr>
        <w:numPr>
          <w:ilvl w:val="0"/>
          <w:numId w:val="1004"/>
        </w:numPr>
      </w:pPr>
      <w:r>
        <w:rPr>
          <w:b/>
          <w:bCs/>
        </w:rPr>
        <w:t xml:space="preserve">Comportamento sob translações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acc>
            <m:accPr>
              <m:chr m:val="̃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rPr>
              <m:sty m:val="bi"/>
            </m:rPr>
            <m:t>k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i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</m:sup>
          </m:sSup>
        </m:oMath>
      </m:oMathPara>
    </w:p>
    <w:p>
      <w:pPr>
        <w:numPr>
          <w:ilvl w:val="0"/>
          <w:numId w:val="1004"/>
        </w:numPr>
      </w:pPr>
      <w:r>
        <w:rPr>
          <w:b/>
          <w:bCs/>
        </w:rPr>
        <w:t xml:space="preserve">Comportamento sob rotações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acc>
            <m:accPr>
              <m:chr m:val="̃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k</m:t>
          </m:r>
          <m:r>
            <m:rPr>
              <m:sty m:val="p"/>
            </m:rPr>
            <m:t>)</m:t>
          </m:r>
        </m:oMath>
      </m:oMathPara>
    </w:p>
    <w:bookmarkEnd w:id="56"/>
    <w:bookmarkEnd w:id="57"/>
    <w:bookmarkStart w:id="61" w:name="soluções-modais"/>
    <w:p>
      <w:pPr>
        <w:pStyle w:val="Heading2"/>
      </w:pPr>
      <w:r>
        <w:t xml:space="preserve">Soluções Modais</w:t>
      </w:r>
    </w:p>
    <w:bookmarkStart w:id="58" w:name="separação-de-variáveis"/>
    <w:p>
      <w:pPr>
        <w:pStyle w:val="Heading3"/>
      </w:pPr>
      <w:r>
        <w:t xml:space="preserve">Separação de Variáveis</w:t>
      </w:r>
    </w:p>
    <w:p>
      <w:pPr>
        <w:pStyle w:val="FirstParagraph"/>
      </w:pPr>
      <w:r>
        <w:t xml:space="preserve">Procuramos soluções da forma: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sSub>
            <m:e>
              <m:r>
                <m:t>ψ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Substituindo na equação de onda: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T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sSub>
            <m:e>
              <m:r>
                <m:t>ψ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sSub>
            <m:e>
              <m:r>
                <m:t>ψ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̈"/>
                </m:accPr>
                <m:e>
                  <m:r>
                    <m:t>T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ψ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ψ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</m:oMath>
      </m:oMathPara>
    </w:p>
    <w:bookmarkEnd w:id="58"/>
    <w:bookmarkStart w:id="59" w:name="soluções-temporais"/>
    <w:p>
      <w:pPr>
        <w:pStyle w:val="Heading3"/>
      </w:pPr>
      <w:r>
        <w:t xml:space="preserve">Soluções Temporais</w:t>
      </w:r>
    </w:p>
    <w:p>
      <w:pPr>
        <w:pStyle w:val="FirstParagraph"/>
      </w:pPr>
      <w:r>
        <w:t xml:space="preserve">Para cada</w:t>
      </w:r>
      <w:r>
        <w:t xml:space="preserve"> </w:t>
      </w:r>
      <m:oMath>
        <m:r>
          <m:rPr>
            <m:sty m:val="bi"/>
          </m:rPr>
          <m:t>k</m:t>
        </m:r>
      </m:oMath>
      <w:r>
        <w:t xml:space="preserve">, obtemos a equação do oscilador harmônico: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T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As soluções são: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t>ω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ω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bi"/>
          </m:rPr>
          <m:t>k</m:t>
        </m:r>
        <m:r>
          <m:rPr>
            <m:sty m:val="p"/>
          </m:rPr>
          <m:t>|</m:t>
        </m:r>
      </m:oMath>
      <w:r>
        <w:t xml:space="preserve"> </w:t>
      </w:r>
      <w:r>
        <w:t xml:space="preserve">(no sistema de unidades onde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End w:id="59"/>
    <w:bookmarkStart w:id="60" w:name="soluções-de-onda-plana"/>
    <w:p>
      <w:pPr>
        <w:pStyle w:val="Heading3"/>
      </w:pPr>
      <w:r>
        <w:t xml:space="preserve">Soluções de Onda Plana</w:t>
      </w:r>
    </w:p>
    <w:p>
      <w:pPr>
        <w:pStyle w:val="FirstParagraph"/>
      </w:pPr>
      <w:r>
        <w:t xml:space="preserve">Portanto, as soluções modais são: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t>e</m:t>
              </m:r>
            </m:e>
            <m:sup>
              <m: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ω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ϕ</m:t>
              </m:r>
            </m:e>
            <m:sub>
              <m:r>
                <m:rPr>
                  <m:sty m:val="bi"/>
                </m:rP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ω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</m:oMath>
      </m:oMathPara>
    </w:p>
    <w:bookmarkEnd w:id="60"/>
    <w:bookmarkEnd w:id="61"/>
    <w:bookmarkStart w:id="67" w:name="formalismo-simplético-para-ondas-planas"/>
    <w:p>
      <w:pPr>
        <w:pStyle w:val="Heading2"/>
      </w:pPr>
      <w:r>
        <w:t xml:space="preserve">Formalismo Simplético para Ondas Planas</w:t>
      </w:r>
    </w:p>
    <w:bookmarkStart w:id="62" w:name="base-simplética"/>
    <w:p>
      <w:pPr>
        <w:pStyle w:val="Heading3"/>
      </w:pPr>
      <w:r>
        <w:t xml:space="preserve">Base Simplética</w:t>
      </w:r>
    </w:p>
    <w:p>
      <w:pPr>
        <w:pStyle w:val="FirstParagraph"/>
      </w:pPr>
      <w:r>
        <w:t xml:space="preserve">Definimos a base de ondas planas no espaço de fase: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ϕ</m:t>
                        </m:r>
                      </m:e>
                      <m:sub>
                        <m:r>
                          <m:rPr>
                            <m:sty m:val="bi"/>
                          </m:rPr>
                          <m:t>k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sSub>
                      <m:e>
                        <m:r>
                          <m:t>ϕ</m:t>
                        </m:r>
                      </m:e>
                      <m:sub>
                        <m:r>
                          <m:rPr>
                            <m:sty m:val="bi"/>
                          </m:rPr>
                          <m:t>k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62"/>
    <w:bookmarkStart w:id="65" w:name="produto-interno-dos-modos"/>
    <w:p>
      <w:pPr>
        <w:pStyle w:val="Heading3"/>
      </w:pPr>
      <w:r>
        <w:t xml:space="preserve">Produto Interno dos Modos</w:t>
      </w:r>
    </w:p>
    <w:p>
      <w:pPr>
        <w:pStyle w:val="FirstParagraph"/>
      </w:pPr>
      <w:r>
        <w:t xml:space="preserve">Calculamos o produto interno simplético entre dois modos: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sSup>
                <m:e>
                  <m:r>
                    <m:rPr>
                      <m:sty m:val="bi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Ω</m:t>
              </m:r>
            </m:sub>
          </m:sSub>
          <m:r>
            <m:rPr>
              <m:sty m:val="p"/>
            </m:rPr>
            <m:t>=</m:t>
          </m:r>
          <m:r>
            <m:t>i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sSubSup>
                <m:e>
                  <m:r>
                    <m:t>Q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e>
          </m:nary>
          <m:r>
            <m:rPr>
              <m:sty m:val="p"/>
            </m:rPr>
            <m:t>Ω</m:t>
          </m:r>
          <m:sSub>
            <m:e>
              <m:r>
                <m:t>Q</m:t>
              </m:r>
            </m:e>
            <m:sub>
              <m:sSup>
                <m:e>
                  <m:r>
                    <m:rPr>
                      <m:sty m:val="bi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rPr>
              <m:sty m:val="bi"/>
            </m:rPr>
            <m:t>k</m:t>
          </m:r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normalização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sSub>
                        <m:e>
                          <m:r>
                            <m:t>ω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oMath>
            <w:r>
              <w:t xml:space="preserve"> </w:t>
            </w:r>
            <w:r>
              <w:t xml:space="preserve">foi escolhida para que o produto interno dos modos seja exatamente uma delta de Dirac (o fator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oMath>
            <w:r>
              <w:t xml:space="preserve"> </w:t>
            </w:r>
            <w:r>
              <w:t xml:space="preserve">extra, em relação à normalização ingênua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, cancela o fator</w:t>
            </w:r>
            <w: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que a derivada temporal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t>ω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ϕ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</m:oMath>
            <w:r>
              <w:t xml:space="preserve"> </w:t>
            </w:r>
            <w:r>
              <w:t xml:space="preserve">traz consigo).</w:t>
            </w:r>
          </w:p>
          <w:p/>
        </w:tc>
      </w:tr>
    </w:tbl>
    <w:bookmarkEnd w:id="65"/>
    <w:bookmarkStart w:id="66" w:name="decomposição-do-campo"/>
    <w:p>
      <w:pPr>
        <w:pStyle w:val="Heading3"/>
      </w:pPr>
      <w:r>
        <w:t xml:space="preserve">Decomposição do Campo</w:t>
      </w:r>
    </w:p>
    <w:p>
      <w:pPr>
        <w:pStyle w:val="FirstParagraph"/>
      </w:pPr>
      <w:r>
        <w:t xml:space="preserve">Qualquer campo pode ser decomposto como: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[</m:t>
              </m:r>
            </m:e>
          </m:nary>
          <m:sSub>
            <m:e>
              <m:r>
                <m:t>a</m:t>
              </m:r>
            </m:e>
            <m:sub>
              <m:r>
                <m:rPr>
                  <m:sty m:val="bi"/>
                </m:rPr>
                <m:t>k</m:t>
              </m:r>
            </m:sub>
          </m:sSub>
          <m:sSub>
            <m:e>
              <m:r>
                <m:t>Q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t>a</m:t>
              </m:r>
            </m:e>
            <m:sub>
              <m:r>
                <m:rPr>
                  <m:sty m:val="bi"/>
                </m:rP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Sup>
            <m:e>
              <m:r>
                <m:t>Q</m:t>
              </m:r>
            </m:e>
            <m:sub>
              <m:r>
                <m:rPr>
                  <m:sty m:val="bi"/>
                </m:rPr>
                <m:t>k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k</m:t>
          </m:r>
        </m:oMath>
      </m:oMathPara>
    </w:p>
    <w:p>
      <w:pPr>
        <w:pStyle w:val="FirstParagraph"/>
      </w:pPr>
      <w:r>
        <w:t xml:space="preserve">Os coeficientes são obtidos por: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rPr>
                  <m:sty m:val="bi"/>
                </m:rPr>
                <m:t>k</m:t>
              </m:r>
            </m:sub>
          </m:sSub>
          <m:r>
            <m:rPr>
              <m:sty m:val="p"/>
            </m:rPr>
            <m:t>,</m:t>
          </m:r>
          <m:r>
            <m:t>Q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Ω</m:t>
              </m:r>
            </m:sub>
          </m:sSub>
        </m:oMath>
      </m:oMathPara>
    </w:p>
    <w:bookmarkEnd w:id="66"/>
    <w:bookmarkEnd w:id="67"/>
    <w:bookmarkEnd w:id="68"/>
    <w:bookmarkStart w:id="77" w:name="função-de-green-para-campos"/>
    <w:p>
      <w:pPr>
        <w:pStyle w:val="Heading1"/>
      </w:pPr>
      <w:r>
        <w:t xml:space="preserve">Função de Green para Campos</w:t>
      </w:r>
    </w:p>
    <w:bookmarkStart w:id="71" w:name="construção-do-propagador"/>
    <w:p>
      <w:pPr>
        <w:pStyle w:val="Heading2"/>
      </w:pPr>
      <w:r>
        <w:t xml:space="preserve">Construção do Propagador</w:t>
      </w:r>
    </w:p>
    <w:bookmarkStart w:id="69" w:name="generalização-do-caso-de-partículas"/>
    <w:p>
      <w:pPr>
        <w:pStyle w:val="Heading3"/>
      </w:pPr>
      <w:r>
        <w:t xml:space="preserve">Generalização do Caso de Partículas</w:t>
      </w:r>
    </w:p>
    <w:p>
      <w:pPr>
        <w:pStyle w:val="FirstParagraph"/>
      </w:pPr>
      <w:r>
        <w:t xml:space="preserve">Para campos, a função de Green (propagador) é construída de forma análoga: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rPr>
              <m:sty m:val="bi"/>
            </m:rPr>
            <m:t>x</m:t>
          </m:r>
          <m:r>
            <m:rPr>
              <m:sty m:val="p"/>
            </m:rPr>
            <m:t>;</m:t>
          </m:r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Θ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k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b>
                <m:e>
                  <m:r>
                    <m:t>ω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[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t>ω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</m:sup>
          </m:sSup>
          <m:sSup>
            <m:e>
              <m:r>
                <m:t>e</m:t>
              </m:r>
            </m:e>
            <m:sup>
              <m:r>
                <m:t>i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ω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]</m:t>
          </m:r>
        </m:oMath>
      </m:oMathPara>
    </w:p>
    <w:bookmarkEnd w:id="69"/>
    <w:bookmarkStart w:id="70" w:name="simplificação"/>
    <w:p>
      <w:pPr>
        <w:pStyle w:val="Heading3"/>
      </w:pPr>
      <w:r>
        <w:t xml:space="preserve">Simplificação</w:t>
      </w:r>
    </w:p>
    <w:p>
      <w:pPr>
        <w:pStyle w:val="FirstParagraph"/>
      </w:pPr>
      <w:r>
        <w:t xml:space="preserve">Esta expressão pode ser simplificada para: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Θ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k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sin</m:t>
          </m:r>
          <m:r>
            <m:rPr>
              <m:sty m:val="p"/>
            </m:rPr>
            <m:t>[</m:t>
          </m:r>
          <m:sSub>
            <m:e>
              <m:r>
                <m:t>ω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]</m:t>
          </m:r>
          <m:sSup>
            <m:e>
              <m:r>
                <m:t>e</m:t>
              </m:r>
            </m:e>
            <m:sup>
              <m:r>
                <m:t>i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sup>
          </m:sSup>
        </m:oMath>
      </m:oMathPara>
    </w:p>
    <w:bookmarkEnd w:id="70"/>
    <w:bookmarkEnd w:id="71"/>
    <w:bookmarkStart w:id="76" w:name="propriedades-do-propagador"/>
    <w:p>
      <w:pPr>
        <w:pStyle w:val="Heading2"/>
      </w:pPr>
      <w:r>
        <w:t xml:space="preserve">Propriedades do Propagador</w:t>
      </w:r>
    </w:p>
    <w:bookmarkStart w:id="72" w:name="equação-diferencial"/>
    <w:p>
      <w:pPr>
        <w:pStyle w:val="Heading3"/>
      </w:pPr>
      <w:r>
        <w:t xml:space="preserve">Equação Diferencial</w:t>
      </w:r>
    </w:p>
    <w:p>
      <w:pPr>
        <w:pStyle w:val="FirstParagraph"/>
      </w:pPr>
      <w:r>
        <w:t xml:space="preserve">O propagador satisfaz: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Sup>
            <m:e>
              <m:r>
                <m:rPr>
                  <m:sty m:val="p"/>
                </m:rPr>
                <m:t>∂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</m:oMath>
      </m:oMathPara>
    </w:p>
    <w:bookmarkEnd w:id="72"/>
    <w:bookmarkStart w:id="75" w:name="condições-de-contorno"/>
    <w:p>
      <w:pPr>
        <w:pStyle w:val="Heading3"/>
      </w:pPr>
      <w:r>
        <w:t xml:space="preserve">Condições de Contorno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Propagador retardado</w:t>
      </w:r>
      <w:r>
        <w:t xml:space="preserve">: se anula para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(causalidade)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Propagador avançado</w:t>
      </w:r>
      <w:r>
        <w:t xml:space="preserve">: se anula para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(causalidade temporal)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escolha entre propagador avançado e retardado corresponde a diferentes condições de contorno. O propagador retardado é adequado para problemas de espalhamento com condições iniciais no passado.</w:t>
            </w:r>
          </w:p>
          <w:p/>
        </w:tc>
      </w:tr>
    </w:tbl>
    <w:bookmarkEnd w:id="75"/>
    <w:bookmarkEnd w:id="76"/>
    <w:bookmarkEnd w:id="77"/>
    <w:bookmarkStart w:id="90" w:name="simulações-numéricas"/>
    <w:p>
      <w:pPr>
        <w:pStyle w:val="Heading1"/>
      </w:pPr>
      <w:r>
        <w:t xml:space="preserve">Simulações Numéricas</w:t>
      </w:r>
    </w:p>
    <w:bookmarkStart w:id="79" w:name="visualização-de-ondas-planas"/>
    <w:p>
      <w:pPr>
        <w:pStyle w:val="Heading2"/>
      </w:pPr>
      <w:r>
        <w:t xml:space="preserve">Visualização de Ondas Planas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matplotlib.animation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FuncAnimation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HTML</w:t>
      </w:r>
      <w:r>
        <w:br/>
      </w:r>
      <w:r>
        <w:br/>
      </w:r>
      <w:r>
        <w:rPr>
          <w:rStyle w:val="CommentTok"/>
        </w:rPr>
        <w:t xml:space="preserve"># Parâmetros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número de onda</w:t>
      </w:r>
      <w:r>
        <w:br/>
      </w:r>
      <w:r>
        <w:rPr>
          <w:rStyle w:val="NormalTok"/>
        </w:rPr>
        <w:t xml:space="preserve">omega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 </w:t>
      </w:r>
      <w:r>
        <w:rPr>
          <w:rStyle w:val="CommentTok"/>
        </w:rPr>
        <w:t xml:space="preserve"># frequência (c=1)</w:t>
      </w:r>
      <w:r>
        <w:br/>
      </w:r>
      <w:r>
        <w:br/>
      </w:r>
      <w:r>
        <w:rPr>
          <w:rStyle w:val="CommentTok"/>
        </w:rPr>
        <w:t xml:space="preserve"># Domínio espacial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omega,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Função de onda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onda_plana(x, t, k, omega):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np.cos(k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br/>
      </w:r>
      <w:r>
        <w:br/>
      </w:r>
      <w:r>
        <w:rPr>
          <w:rStyle w:val="CommentTok"/>
        </w:rPr>
        <w:t xml:space="preserve"># Criar figura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ax.set_xlim(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x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phi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x,t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pecialStringTok"/>
        </w:rPr>
        <w:t xml:space="preserve">f"Onda Plana: k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ω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omega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Linha da onda</w:t>
      </w:r>
      <w:r>
        <w:br/>
      </w:r>
      <w:r>
        <w:rPr>
          <w:rStyle w:val="NormalTok"/>
        </w:rPr>
        <w:t xml:space="preserve">(line,)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ax.plot([], [], </w:t>
      </w:r>
      <w:r>
        <w:rPr>
          <w:rStyle w:val="StringTok"/>
        </w:rPr>
        <w:t xml:space="preserve">"b-"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Função de animação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animate(i):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onda_plana(x, t[i], k, omega)</w:t>
      </w:r>
      <w:r>
        <w:br/>
      </w:r>
      <w:r>
        <w:rPr>
          <w:rStyle w:val="NormalTok"/>
        </w:rPr>
        <w:t xml:space="preserve">    line.set_data(x, 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(line,)</w:t>
      </w:r>
      <w:r>
        <w:br/>
      </w:r>
      <w:r>
        <w:br/>
      </w:r>
      <w:r>
        <w:br/>
      </w:r>
      <w:r>
        <w:rPr>
          <w:rStyle w:val="CommentTok"/>
        </w:rPr>
        <w:t xml:space="preserve"># Criar animação</w:t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FuncAnimation(fig, animate, frames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(t), interval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blit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rPr>
          <w:rStyle w:val="NormalTok"/>
        </w:rPr>
        <w:t xml:space="preserve">HTML(anim.to_html5_video())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ondas-planas"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&lt;IPython.core.display.HTML object&gt;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Visualização de ondas planas em 1D</w:t>
            </w:r>
          </w:p>
          <w:bookmarkEnd w:id="78"/>
        </w:tc>
      </w:tr>
    </w:tbl>
    <w:bookmarkEnd w:id="79"/>
    <w:bookmarkStart w:id="84" w:name="superposição-de-ondas"/>
    <w:p>
      <w:pPr>
        <w:pStyle w:val="Heading2"/>
      </w:pPr>
      <w:r>
        <w:t xml:space="preserve">Superposição de Ondas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Parâmetros</w:t>
      </w:r>
      <w:r>
        <w:br/>
      </w:r>
      <w:r>
        <w:rPr>
          <w:rStyle w:val="NormalTok"/>
        </w:rPr>
        <w:t xml:space="preserve">k0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número de onda central</w:t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largura do pacote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Pacote de ondas (transformada de Fourier de uma gaussiana)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pacote_ondas(x, t, k0, sigma):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Envelope gaussiano no espaço k</w:t>
      </w:r>
      <w:r>
        <w:br/>
      </w:r>
      <w:r>
        <w:rPr>
          <w:rStyle w:val="NormalTok"/>
        </w:rPr>
        <w:t xml:space="preserve">    envelope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((k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k0)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Fase temporal</w:t>
      </w:r>
      <w:r>
        <w:br/>
      </w:r>
      <w:r>
        <w:rPr>
          <w:rStyle w:val="NormalTok"/>
        </w:rPr>
        <w:t xml:space="preserve">    omega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(k)  </w:t>
      </w:r>
      <w:r>
        <w:rPr>
          <w:rStyle w:val="CommentTok"/>
        </w:rPr>
        <w:t xml:space="preserve"># c=1</w:t>
      </w:r>
      <w:r>
        <w:br/>
      </w:r>
      <w:r>
        <w:rPr>
          <w:rStyle w:val="NormalTok"/>
        </w:rPr>
        <w:t xml:space="preserve">    fase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</w:t>
      </w:r>
      <w:r>
        <w:rPr>
          <w:rStyle w:val="OtherTok"/>
        </w:rPr>
        <w:t xml:space="preserve">1j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Integral (superposição)</w:t>
      </w:r>
      <w:r>
        <w:br/>
      </w:r>
      <w:r>
        <w:rPr>
          <w:rStyle w:val="NormalTok"/>
        </w:rPr>
        <w:t xml:space="preserve">    psi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(envelope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np.real(psi)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np.pi)</w:t>
      </w:r>
      <w:r>
        <w:br/>
      </w:r>
      <w:r>
        <w:br/>
      </w:r>
      <w:r>
        <w:br/>
      </w:r>
      <w:r>
        <w:rPr>
          <w:rStyle w:val="CommentTok"/>
        </w:rPr>
        <w:t xml:space="preserve"># Tempos para visualização</w:t>
      </w:r>
      <w:r>
        <w:br/>
      </w:r>
      <w:r>
        <w:rPr>
          <w:rStyle w:val="NormalTok"/>
        </w:rPr>
        <w:t xml:space="preserve">tempos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axes.flatten()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(tempos):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[pacote_ondas(xi, t, k0, sigma)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x]</w:t>
      </w:r>
      <w:r>
        <w:br/>
      </w:r>
      <w:r>
        <w:rPr>
          <w:rStyle w:val="NormalTok"/>
        </w:rPr>
        <w:t xml:space="preserve">    axes[i].plot(x, y, </w:t>
      </w:r>
      <w:r>
        <w:rPr>
          <w:rStyle w:val="StringTok"/>
        </w:rPr>
        <w:t xml:space="preserve">"b-"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axes[i].set_xlabel(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x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axes[i].set_ylabel(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phi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x,t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f"t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superposicao"/>
          <w:p>
            <w:pPr>
              <w:pStyle w:val="Compact"/>
              <w:jc w:val="center"/>
            </w:pPr>
            <w:r>
              <w:drawing>
                <wp:inline>
                  <wp:extent cx="5334000" cy="443721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propagators-fields_files/figure-docx/fig-superposicao-outpu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37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Superposição de ondas planas (pacote de ondas)</w:t>
            </w:r>
          </w:p>
          <w:bookmarkEnd w:id="83"/>
        </w:tc>
      </w:tr>
    </w:tbl>
    <w:bookmarkEnd w:id="84"/>
    <w:bookmarkStart w:id="89" w:name="visualização-do-propagador"/>
    <w:p>
      <w:pPr>
        <w:pStyle w:val="Heading2"/>
      </w:pPr>
      <w:r>
        <w:t xml:space="preserve">Visualização do Propagador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Parâmetros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tempo fixo</w:t>
      </w:r>
      <w:r>
        <w:br/>
      </w:r>
      <w:r>
        <w:rPr>
          <w:rStyle w:val="NormalTok"/>
        </w:rPr>
        <w:t xml:space="preserve">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regularização</w:t>
      </w:r>
      <w:r>
        <w:br/>
      </w:r>
      <w:r>
        <w:br/>
      </w:r>
      <w:r>
        <w:br/>
      </w:r>
      <w:r>
        <w:rPr>
          <w:rStyle w:val="CommentTok"/>
        </w:rPr>
        <w:t xml:space="preserve"># Propagador em 1D (regularizado)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propagador_1d(x, t, epsilon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Versão regularizada do propagador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np.sin(t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epsilon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epsilon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propagador_1d(x, t, epsilon)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ax.plot(x, y, </w:t>
      </w:r>
      <w:r>
        <w:rPr>
          <w:rStyle w:val="StringTok"/>
        </w:rPr>
        <w:t xml:space="preserve">"r-"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x - x'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G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x, t; 0, 0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pecialStringTok"/>
        </w:rPr>
        <w:t xml:space="preserve">f"Propagador em 1D (t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propagador"/>
          <w:p>
            <w:pPr>
              <w:pStyle w:val="Compact"/>
              <w:jc w:val="center"/>
            </w:pPr>
            <w:r>
              <w:drawing>
                <wp:inline>
                  <wp:extent cx="5334000" cy="3402612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propagators-fields_files/figure-docx/fig-propagador-output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02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Função de Green (propagador) em 1D</w:t>
            </w:r>
          </w:p>
          <w:bookmarkEnd w:id="88"/>
        </w:tc>
      </w:tr>
    </w:tbl>
    <w:bookmarkEnd w:id="89"/>
    <w:bookmarkEnd w:id="90"/>
    <w:bookmarkStart w:id="91" w:name="resumo-dos-conceitos"/>
    <w:p>
      <w:pPr>
        <w:pStyle w:val="Heading1"/>
      </w:pPr>
      <w:r>
        <w:t xml:space="preserve">Resumo dos Conceitos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16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</w:pPr>
            <w:r>
              <w:t xml:space="preserve">Partículas</w:t>
            </w:r>
          </w:p>
        </w:tc>
        <w:tc>
          <w:tcPr/>
          <w:p>
            <w:pPr>
              <w:pStyle w:val="Compact"/>
            </w:pPr>
            <w:r>
              <w:t xml:space="preserve">Campos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Espaço de fase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(posição, momento)</w:t>
            </w:r>
          </w:p>
        </w:tc>
        <w:tc>
          <w:tcPr/>
          <w:p>
            <w:pPr>
              <w:pStyle w:val="Compact"/>
            </w:pPr>
            <w:r>
              <w:t xml:space="preserve">Espaço de funções (dimensão infinita)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Vetor de estado</w:t>
            </w:r>
          </w:p>
        </w:tc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,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Matriz simplética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Produto interno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V</m:t>
                  </m:r>
                </m:e>
                <m:sub>
                  <m:r>
                    <m:t>1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Ω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∫</m:t>
              </m:r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r>
                <m:rPr>
                  <m:sty m:val="p"/>
                </m:rPr>
                <m:t>Ω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Hamiltoniana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ω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∇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2 vetores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Infinitos modos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bi"/>
                    </m:rP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Condições iniciais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Função de Green</w:t>
            </w:r>
          </w:p>
        </w:tc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;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bookmarkEnd w:id="91"/>
    <w:bookmarkStart w:id="98" w:name="exercícios"/>
    <w:p>
      <w:pPr>
        <w:pStyle w:val="Heading1"/>
      </w:pPr>
      <w:r>
        <w:t xml:space="preserve">Exercícios</w:t>
      </w:r>
    </w:p>
    <w:bookmarkStart w:id="92" w:name="X1dc7467225d6629ff5b03cf5c9abb20a698e6a9"/>
    <w:p>
      <w:pPr>
        <w:pStyle w:val="Heading2"/>
      </w:pPr>
      <w:r>
        <w:t xml:space="preserve">Exercício 1: Formalismo Simplético para Campos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Mostre que o produto interno simplético para campos é conservado (use a autoadjunção do laplaciano).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Verifique que a matriz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satisfaz</w:t>
      </w:r>
      <w:r>
        <w:t xml:space="preserve"> </w:t>
      </w:r>
      <m:oMath>
        <m:sSup>
          <m:e>
            <m:r>
              <m:rPr>
                <m:sty m:val="p"/>
              </m:rP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e</w:t>
      </w:r>
      <w:r>
        <w:t xml:space="preserve"> </w:t>
      </w:r>
      <m:oMath>
        <m:sSup>
          <m:e>
            <m:r>
              <m:rPr>
                <m:sty m:val="p"/>
              </m:rPr>
              <m:t>Ω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Mostre que o operador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da equação de onda pode ser escrito como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cr m:val="script"/>
            <m:sty m:val="p"/>
          </m:rPr>
          <m:t>H</m:t>
        </m:r>
      </m:oMath>
      <w:r>
        <w:t xml:space="preserve">, com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Hermitiano, e determine a forma explícita 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para o campo escalar.</w:t>
      </w:r>
    </w:p>
    <w:bookmarkEnd w:id="92"/>
    <w:bookmarkStart w:id="93" w:name="X3bbc1c7972a543b5465b94b2b049e47b8caff68"/>
    <w:p>
      <w:pPr>
        <w:pStyle w:val="Heading2"/>
      </w:pPr>
      <w:r>
        <w:t xml:space="preserve">Exercício 2: Ondas Planas e a Transformada de Fourier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Verifique que as ondas planas formam uma base ortonormal no produto interno</w:t>
      </w:r>
      <w:r>
        <w:t xml:space="preserve"> </w:t>
      </w:r>
      <m:oMath>
        <m:r>
          <m:rPr>
            <m:sty m:val="p"/>
          </m:rPr>
          <m:t>⟨</m:t>
        </m:r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g</m:t>
        </m:r>
        <m:r>
          <m:t> 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Mostre que a transformada de Fourier diagonaliza o operador laplaciano.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Calcule a transformada de Fourier da função gaussiana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|</m:t>
            </m:r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.</w:t>
      </w:r>
    </w:p>
    <w:bookmarkEnd w:id="93"/>
    <w:bookmarkStart w:id="94" w:name="X78099d7cbe4970cecac97f71a784502ee49f9f0"/>
    <w:p>
      <w:pPr>
        <w:pStyle w:val="Heading2"/>
      </w:pPr>
      <w:r>
        <w:t xml:space="preserve">Exercício 3: Soluções Modais da Equação de Onda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Resolva a equação de onda</w:t>
      </w:r>
      <w:r>
        <w:t xml:space="preserve"> </w:t>
      </w:r>
      <m:oMath>
        <m:sSubSup>
          <m:e>
            <m:r>
              <m:rPr>
                <m:sty m:val="p"/>
              </m:rPr>
              <m:t>∂</m:t>
            </m:r>
          </m:e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  <m:sup>
            <m:r>
              <m:t>2</m:t>
            </m:r>
          </m:sup>
        </m:sSubSup>
        <m:r>
          <m:t>ϕ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ϕ</m:t>
        </m:r>
      </m:oMath>
      <w:r>
        <w:t xml:space="preserve"> </w:t>
      </w:r>
      <w:r>
        <w:t xml:space="preserve">por separação de variáveis, mostrando que cada modo</w:t>
      </w:r>
      <w:r>
        <w:t xml:space="preserve"> </w:t>
      </w:r>
      <m:oMath>
        <m:r>
          <m:rPr>
            <m:sty m:val="bi"/>
          </m:rPr>
          <m:t>k</m:t>
        </m:r>
      </m:oMath>
      <w:r>
        <w:t xml:space="preserve"> </w:t>
      </w:r>
      <w:r>
        <w:t xml:space="preserve">satisfaz a equação de um oscilador harmônico.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Escreva a solução geral da equação de onda como uma integral sobre</w:t>
      </w:r>
      <w:r>
        <w:t xml:space="preserve"> </w:t>
      </w:r>
      <m:oMath>
        <m:r>
          <m:rPr>
            <m:sty m:val="bi"/>
          </m:rPr>
          <m:t>k</m:t>
        </m:r>
      </m:oMath>
      <w:r>
        <w:t xml:space="preserve">.</w:t>
      </w:r>
    </w:p>
    <w:bookmarkEnd w:id="94"/>
    <w:bookmarkStart w:id="95" w:name="X374a838817674dc53f3b2f59824ad7a8e2be47d"/>
    <w:p>
      <w:pPr>
        <w:pStyle w:val="Heading2"/>
      </w:pPr>
      <w:r>
        <w:t xml:space="preserve">Exercício 4: O Produto Interno Simplético dos Modos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Calcule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sSup>
              <m:e>
                <m:r>
                  <m:rPr>
                    <m:sty m:val="bi"/>
                  </m:rPr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Ω</m:t>
            </m:r>
          </m:sub>
        </m:sSub>
      </m:oMath>
      <w:r>
        <w:t xml:space="preserve"> </w:t>
      </w:r>
      <w:r>
        <w:t xml:space="preserve">para os modos de onda plana e mostre que é igual a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k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Mostre que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>
          <m:e>
            <m:r>
              <m:t>Q</m:t>
            </m:r>
          </m:e>
          <m:sub>
            <m:sSup>
              <m:e>
                <m:r>
                  <m:rPr>
                    <m:sty m:val="bi"/>
                  </m:rPr>
                  <m:t>k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Ω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note que este resultado é forçado pela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k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que aparece nesse produto, e vale independentemente da convenção de sinal do produto simplético.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Interprete o significado físico destes resultados de ortogonalidade.</w:t>
      </w:r>
    </w:p>
    <w:bookmarkEnd w:id="95"/>
    <w:bookmarkStart w:id="96" w:name="X8f76ec56f6525bcb708365d437b22133ea7f0e9"/>
    <w:p>
      <w:pPr>
        <w:pStyle w:val="Heading2"/>
      </w:pPr>
      <w:r>
        <w:t xml:space="preserve">Exercício 5: Decomposição do Campo e o Propagador Retardado</w:t>
      </w:r>
      <w:r>
        <w:t xml:space="preserve"> </w:t>
      </w:r>
      <w:r>
        <w:rPr>
          <w:b/>
          <w:bCs/>
        </w:rPr>
        <w:t xml:space="preserve">(Essencial)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Mostre que qualquer campo pode ser decomposto como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rPr>
                <m:sty m:val="bi"/>
              </m:rPr>
              <m:t>k</m:t>
            </m:r>
          </m:sub>
        </m:sSub>
        <m:sSub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</m:sSub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rPr>
                <m:sty m:val="bi"/>
              </m:rP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sSubSup>
          <m:e>
            <m:r>
              <m:t>Q</m:t>
            </m:r>
          </m:e>
          <m:sub>
            <m:r>
              <m:rPr>
                <m:sty m:val="bi"/>
              </m:rPr>
              <m:t>k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]</m:t>
        </m:r>
        <m:r>
          <m:t> 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t>k</m:t>
        </m:r>
      </m:oMath>
      <w:r>
        <w:t xml:space="preserve">, e encontre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bi"/>
              </m:rPr>
              <m:t>k</m:t>
            </m:r>
          </m:sub>
        </m:sSub>
      </m:oMath>
      <w:r>
        <w:t xml:space="preserve"> </w:t>
      </w:r>
      <w:r>
        <w:t xml:space="preserve">em termos do campo e de sua derivada temporal.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Construa o propagador retardado usando o formalismo simplético e verifique que ele satisfaz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rPr>
                <m:sty m:val="p"/>
              </m:rPr>
              <m:t>∂</m:t>
            </m:r>
          </m:e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c)</w:t>
      </w:r>
      <w:r>
        <w:t xml:space="preserve"> </w:t>
      </w:r>
      <w:r>
        <w:t xml:space="preserve">Mostre que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(causalidade), e calcule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explicitamente em 1+1 dimensões.</w:t>
      </w:r>
    </w:p>
    <w:bookmarkEnd w:id="96"/>
    <w:bookmarkStart w:id="97" w:name="Xefda5c1fb8be65511620bbe74918a1f4d5836cc"/>
    <w:p>
      <w:pPr>
        <w:pStyle w:val="Heading2"/>
      </w:pPr>
      <w:r>
        <w:t xml:space="preserve">Exercício 6: Massa e a Relação de Dispersão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Estenda o formalismo para a equação de Klein-Gordon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rPr>
                <m:sty m:val="p"/>
              </m:rPr>
              <m:t>∂</m:t>
            </m:r>
          </m:e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ϕ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 mostre que as soluções modais têm frequência</w:t>
      </w:r>
      <w: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t xml:space="preserve">Discuta o limite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e compare com o caso sem massa.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image" Id="rId38" Target="media/rId38.png" /><Relationship Type="http://schemas.openxmlformats.org/officeDocument/2006/relationships/image" Id="rId85" Target="media/rId85.png" /><Relationship Type="http://schemas.openxmlformats.org/officeDocument/2006/relationships/image" Id="rId80" Target="media/rId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Funções de Green em Teoria de Campos</dc:title>
  <dc:creator/>
  <cp:keywords/>
  <dcterms:created xsi:type="dcterms:W3CDTF">2026-10-20T15:50:41Z</dcterms:created>
  <dcterms:modified xsi:type="dcterms:W3CDTF">2026-10-20T15:50:41Z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jupyter">
    <vt:lpwstr>python3</vt:lpwstr>
  </property>
  <property fmtid="{D5CDD505-2E9C-101B-9397-08002B2CF9AE}" pid="9" name="labels">
    <vt:lpwstr/>
  </property>
  <property fmtid="{D5CDD505-2E9C-101B-9397-08002B2CF9AE}" pid="10" name="license">
    <vt:lpwstr/>
  </property>
  <property fmtid="{D5CDD505-2E9C-101B-9397-08002B2CF9AE}" pid="11" name="toc-title">
    <vt:lpwstr>Table of contents</vt:lpwstr>
  </property>
</Properties>
</file>