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9.png" ContentType="image/png"/>
  <Override PartName="/word/media/rId18.png" ContentType="image/png"/>
  <Override PartName="/word/media/rId26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Propagadores e Estruturas Simpléticas</w:t>
      </w:r>
    </w:p>
    <w:bookmarkStart w:id="13" w:name="introdução"/>
    <w:p>
      <w:pPr>
        <w:pStyle w:val="Heading1"/>
      </w:pPr>
      <w:r>
        <w:t xml:space="preserve">Introdução</w:t>
      </w:r>
    </w:p>
    <w:bookmarkStart w:id="12" w:name="objetivos-da-aula"/>
    <w:p>
      <w:pPr>
        <w:pStyle w:val="Heading2"/>
      </w:pPr>
      <w:r>
        <w:t xml:space="preserve">Objetivos da Aula</w:t>
      </w:r>
    </w:p>
    <w:p>
      <w:pPr>
        <w:pStyle w:val="FirstParagraph"/>
      </w:pPr>
      <w:r>
        <w:t xml:space="preserve">Nesta aula, exploramos as estruturas matemáticas por trás dos propagadores dependentes e independentes do tempo. Os principais tópicos abordados foram: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Soluções da equação de Helmholtz</w:t>
      </w:r>
      <w:r>
        <w:t xml:space="preserve"> </w:t>
      </w:r>
      <w:r>
        <w:t xml:space="preserve">e a importância dos sinais na separação de variáveis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 formalismo de sistemas dinâmicos</w:t>
      </w:r>
      <w:r>
        <w:t xml:space="preserve"> </w:t>
      </w:r>
      <w:r>
        <w:t xml:space="preserve">e a propagação de distribuições de probabilidade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 Wronskiano</w:t>
      </w:r>
      <w:r>
        <w:t xml:space="preserve"> </w:t>
      </w:r>
      <w:r>
        <w:t xml:space="preserve">como ferramenta para estudar independência linear de soluções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estrutura simplética</w:t>
      </w:r>
      <w:r>
        <w:t xml:space="preserve"> </w:t>
      </w:r>
      <w:r>
        <w:t xml:space="preserve">das equações diferenciais de segunda ordem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conexão com a mecânica quântica</w:t>
      </w:r>
      <w:r>
        <w:t xml:space="preserve"> </w:t>
      </w:r>
      <w:r>
        <w:t xml:space="preserve">e o papel da unidade imaginária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motivação central é entender como a informação se propaga no espaço-tempo, tanto do passado para o futuro (propagadores causais) quanto do futuro para o passado (propagadores avançados), e como isso se relaciona com a mecânica quântica e estatística.</w:t>
            </w:r>
          </w:p>
          <w:p/>
        </w:tc>
      </w:tr>
    </w:tbl>
    <w:bookmarkEnd w:id="12"/>
    <w:bookmarkEnd w:id="13"/>
    <w:bookmarkStart w:id="25" w:name="soluções-da-equação-de-helmholtz"/>
    <w:p>
      <w:pPr>
        <w:pStyle w:val="Heading1"/>
      </w:pPr>
      <w:r>
        <w:t xml:space="preserve">Soluções da Equação de Helmholtz</w:t>
      </w:r>
    </w:p>
    <w:bookmarkStart w:id="17" w:name="Xf917b630e38d765ca36f9466a0e202fda6447ef"/>
    <w:p>
      <w:pPr>
        <w:pStyle w:val="Heading2"/>
      </w:pPr>
      <w:r>
        <w:t xml:space="preserve">A Equação de Helmholtz e a Separação de Variáveis</w:t>
      </w:r>
    </w:p>
    <w:p>
      <w:pPr>
        <w:pStyle w:val="FirstParagraph"/>
      </w:pPr>
      <w:r>
        <w:t xml:space="preserve">A equação de Helmholtz aparece naturalmente quando aplicamos o método de separação de variáveis à equação de onda: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ϕ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ϕ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Com a separação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ψ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obtemos: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h</m:t>
              </m:r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h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ψ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t>ψ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 sinal negativo em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é crucial: ele garante soluções oscilatórias (senos e cossenos) em vez de exponenciais reais. Este sinal é determinado pelas condições de contorno do problema físico.</w:t>
            </w:r>
          </w:p>
          <w:p/>
        </w:tc>
      </w:tr>
    </w:tbl>
    <w:bookmarkEnd w:id="17"/>
    <w:bookmarkStart w:id="21" w:name="a-escolha-das-soluções"/>
    <w:p>
      <w:pPr>
        <w:pStyle w:val="Heading2"/>
      </w:pPr>
      <w:r>
        <w:t xml:space="preserve">A Escolha das Soluções</w:t>
      </w:r>
    </w:p>
    <w:p>
      <w:pPr>
        <w:pStyle w:val="FirstParagraph"/>
      </w:pPr>
      <w:r>
        <w:t xml:space="preserve">Para a equação de Helmholtz, as soluções podem ser escritas de várias formas equivalentes: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 trigonométrica</w:t>
      </w:r>
      <w:r>
        <w:t xml:space="preserve"> </w:t>
      </w:r>
      <w:r>
        <w:t xml:space="preserve">(para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):</w:t>
      </w:r>
    </w:p>
    <w:p>
      <w:pPr>
        <w:pStyle w:val="Compac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k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k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 exponencial complexa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k</m:t>
              </m:r>
              <m:r>
                <m:t>x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k</m:t>
              </m:r>
              <m:r>
                <m:t>x</m:t>
              </m:r>
            </m:sup>
          </m:sSup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 geral</w:t>
      </w:r>
      <w:r>
        <w:t xml:space="preserve"> </w:t>
      </w:r>
      <w:r>
        <w:t xml:space="preserve">(para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arbitrário):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ψ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β</m:t>
          </m:r>
          <m:r>
            <m:t>ψ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escolha entre formas trigonométricas e exponenciais não é uma questão de</w:t>
            </w:r>
            <w:r>
              <w:t xml:space="preserve"> </w:t>
            </w:r>
            <w:r>
              <w:t xml:space="preserve">“certo ou errado”</w:t>
            </w:r>
            <w:r>
              <w:t xml:space="preserve"> </w:t>
            </w:r>
            <w:r>
              <w:t xml:space="preserve">— é uma questão de conveniência e de quais condições de contorno precisam ser satisfeitas. As duas representações são equivalentes, assim como escrever um vetor em coordenadas cartesianas ou polares.</w:t>
            </w:r>
          </w:p>
          <w:p/>
        </w:tc>
      </w:tr>
    </w:tbl>
    <w:bookmarkEnd w:id="21"/>
    <w:bookmarkStart w:id="24" w:name="o-caso-do-laplaciano-tridimensional"/>
    <w:p>
      <w:pPr>
        <w:pStyle w:val="Heading2"/>
      </w:pPr>
      <w:r>
        <w:t xml:space="preserve">O Caso do Laplaciano Tridimensional</w:t>
      </w:r>
    </w:p>
    <w:p>
      <w:pPr>
        <w:pStyle w:val="FirstParagraph"/>
      </w:pPr>
      <w:r>
        <w:t xml:space="preserve">Quando resolvemos problemas com simetria esférica, o Laplaciano em coordenadas esféricas nos leva a: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ψ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sin</m:t>
              </m:r>
              <m:r>
                <m:t>θ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den>
          </m:f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ψ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Para soluções radiais</w:t>
      </w:r>
      <w:r>
        <w:t xml:space="preserve"> </w:t>
      </w:r>
      <m:oMath>
        <m:r>
          <m:t>ψ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, temos: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ψ</m:t>
              </m:r>
            </m:num>
            <m:den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ψ</m:t>
              </m:r>
            </m:num>
            <m:den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t>ψ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equação de Helmholtz também aparece na mecânica quântica para partículas livres, onde o operador Hamiltoniano é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m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e a equação de Schrödinger independente do tempo é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m</m:t>
                  </m:r>
                </m:den>
              </m:f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ψ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t>ψ</m:t>
              </m:r>
            </m:oMath>
            <w:r>
              <w:t xml:space="preserve">.</w:t>
            </w:r>
          </w:p>
          <w:p/>
        </w:tc>
      </w:tr>
    </w:tbl>
    <w:bookmarkEnd w:id="24"/>
    <w:bookmarkEnd w:id="25"/>
    <w:bookmarkStart w:id="33" w:name="o-propagador-de-helmholtz"/>
    <w:p>
      <w:pPr>
        <w:pStyle w:val="Heading1"/>
      </w:pPr>
      <w:r>
        <w:t xml:space="preserve">O Propagador de Helmholtz</w:t>
      </w:r>
    </w:p>
    <w:bookmarkStart w:id="29" w:name="a-função-de-green"/>
    <w:p>
      <w:pPr>
        <w:pStyle w:val="Heading2"/>
      </w:pPr>
      <w:r>
        <w:t xml:space="preserve">A Função de Green</w:t>
      </w:r>
    </w:p>
    <w:p>
      <w:pPr>
        <w:pStyle w:val="FirstParagraph"/>
      </w:pPr>
      <w:r>
        <w:t xml:space="preserve">Para resolver a equação de Helmholtz com uma fonte pontual, consideramos: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G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δ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solução fundamental (função de Green) é: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k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|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|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 sinal na exponencial (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k</m:t>
                  </m:r>
                  <m:r>
                    <m:t>r</m:t>
                  </m:r>
                </m:sup>
              </m:sSup>
            </m:oMath>
            <w:r>
              <w:t xml:space="preserve"> </w:t>
            </w:r>
            <w:r>
              <w:t xml:space="preserve">vs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k</m:t>
                  </m:r>
                  <m:r>
                    <m:t>r</m:t>
                  </m:r>
                </m:sup>
              </m:sSup>
            </m:oMath>
            <w:r>
              <w:t xml:space="preserve">) é fundamental para a escolha entre propagadores causais (passado → futuro) e avançados (futuro → passado). Ambos são igualmente válidos matematicamente, mas têm interpretações físicas diferentes.</w:t>
            </w:r>
          </w:p>
          <w:p/>
        </w:tc>
      </w:tr>
    </w:tbl>
    <w:bookmarkEnd w:id="29"/>
    <w:bookmarkStart w:id="32" w:name="construção-da-solução-geral"/>
    <w:p>
      <w:pPr>
        <w:pStyle w:val="Heading2"/>
      </w:pPr>
      <w:r>
        <w:t xml:space="preserve">Construção da Solução Geral</w:t>
      </w:r>
    </w:p>
    <w:p>
      <w:pPr>
        <w:pStyle w:val="FirstParagraph"/>
      </w:pPr>
      <w:r>
        <w:t xml:space="preserve">Para encontrar a solução geral da equação de Helmholtz com uma fonte, usamos o método de separação de variáveis e a função de Green. O resultado é: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</m:den>
          </m:f>
          <m:r>
            <m:rPr>
              <m:sty m:val="p"/>
            </m:rPr>
            <m:t>∫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é a função fonte.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função de Green representa a resposta do sistema a uma fonte pontual. Para problemas mais complexos, podemos construir soluções por superposição (princípio da linearidade).</w:t>
            </w:r>
          </w:p>
          <w:p/>
        </w:tc>
      </w:tr>
    </w:tbl>
    <w:bookmarkEnd w:id="32"/>
    <w:bookmarkEnd w:id="33"/>
    <w:bookmarkStart w:id="40" w:name="X0ba7729cad926e5c0931cb52268c89f23a2814e"/>
    <w:p>
      <w:pPr>
        <w:pStyle w:val="Heading1"/>
      </w:pPr>
      <w:r>
        <w:t xml:space="preserve">Sistemas Dinâmicos e Propagação de Informação</w:t>
      </w:r>
    </w:p>
    <w:bookmarkStart w:id="36" w:name="o-problema-das-condições-iniciais"/>
    <w:p>
      <w:pPr>
        <w:pStyle w:val="Heading2"/>
      </w:pPr>
      <w:r>
        <w:t xml:space="preserve">O Problema das Condições Iniciais</w:t>
      </w:r>
    </w:p>
    <w:p>
      <w:pPr>
        <w:pStyle w:val="FirstParagraph"/>
      </w:pPr>
      <w:r>
        <w:t xml:space="preserve">Em física clássica, um problema típico consiste em especificar condições iniciais (posição e velocidade) e propagar a solução no tempo. No entanto, há duas motivações para considerar o problema de forma mais geral: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Incerteza experimental</w:t>
      </w:r>
      <w:r>
        <w:t xml:space="preserve">: nunca conhecemos exatamente a condição inicial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Propagação de distribuições</w:t>
      </w:r>
      <w:r>
        <w:t xml:space="preserve">: na mecânica estatística e quântica, propagamos distribuições de probabilidade, não estados exatos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Na mecânica quântica, o problema é fundamentalmente de condição inicial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final, não apenas de condições iniciais. Isso está relacionado ao princípio variacional e aos propagadores de Feynman.</w:t>
            </w:r>
          </w:p>
          <w:p/>
        </w:tc>
      </w:tr>
    </w:tbl>
    <w:bookmarkEnd w:id="36"/>
    <w:bookmarkStart w:id="39" w:name="o-wronskiano-e-a-independência-linear"/>
    <w:p>
      <w:pPr>
        <w:pStyle w:val="Heading2"/>
      </w:pPr>
      <w:r>
        <w:t xml:space="preserve">O Wronskiano e a Independência Linear</w:t>
      </w:r>
    </w:p>
    <w:p>
      <w:pPr>
        <w:pStyle w:val="FirstParagraph"/>
      </w:pPr>
      <w:r>
        <w:t xml:space="preserve">Para uma equação diferencial de segunda ordem: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O Wronskiano de duas soluções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é definido como: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sSubSup>
            <m:e>
              <m:r>
                <m:t>y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sSubSup>
            <m:e>
              <m:r>
                <m:t>y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</m:oMath>
      </m:oMathPara>
    </w:p>
    <w:p>
      <w:pPr>
        <w:pStyle w:val="FirstParagraph"/>
      </w:pPr>
      <w:r>
        <w:t xml:space="preserve">E satisfaz a equação: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W</m:t>
          </m:r>
        </m:oMath>
      </m:oMathPara>
    </w:p>
    <w:p>
      <w:pPr>
        <w:pStyle w:val="FirstParagraph"/>
      </w:pPr>
      <w:r>
        <w:t xml:space="preserve">Portanto: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∫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é uma constante.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 Wronskiano é uma quantidade conservada (a menos de um fator exponencial) que mede a independência linear das soluções. Se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as duas soluções são linearmente independentes e formam uma base para o espaço de soluções.</w:t>
            </w:r>
          </w:p>
          <w:p/>
        </w:tc>
      </w:tr>
    </w:tbl>
    <w:bookmarkEnd w:id="39"/>
    <w:bookmarkEnd w:id="40"/>
    <w:bookmarkStart w:id="48" w:name="a-estrutura-simplética"/>
    <w:p>
      <w:pPr>
        <w:pStyle w:val="Heading1"/>
      </w:pPr>
      <w:r>
        <w:t xml:space="preserve">A Estrutura Simplética</w:t>
      </w:r>
    </w:p>
    <w:bookmarkStart w:id="41" w:name="o-espaço-de-fase"/>
    <w:p>
      <w:pPr>
        <w:pStyle w:val="Heading2"/>
      </w:pPr>
      <w:r>
        <w:t xml:space="preserve">O Espaço de Fase</w:t>
      </w:r>
    </w:p>
    <w:p>
      <w:pPr>
        <w:pStyle w:val="FirstParagraph"/>
      </w:pPr>
      <w:r>
        <w:t xml:space="preserve">O espaço de fase é construído a partir das variáveis canônicas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 onde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é o momento conjugado: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com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sendo a</w:t>
      </w:r>
      <w:r>
        <w:t xml:space="preserve"> </w:t>
      </w:r>
      <w:r>
        <w:t xml:space="preserve">“massa”</w:t>
      </w:r>
      <w:r>
        <w:t xml:space="preserve"> </w:t>
      </w:r>
      <w:r>
        <w:t xml:space="preserve">efetiva do sistema.</w:t>
      </w:r>
    </w:p>
    <w:p>
      <w:pPr>
        <w:pStyle w:val="BodyText"/>
      </w:pPr>
      <w:r>
        <w:t xml:space="preserve">As equações de Hamilton para este sistema são: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p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pStyle w:val="FirstParagraph"/>
      </w:pPr>
      <w:r>
        <w:t xml:space="preserve">onde a Hamiltoniana é: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m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sSup>
            <m:e>
              <m:r>
                <m:t>y</m:t>
              </m:r>
            </m:e>
            <m:sup>
              <m:r>
                <m:t>2</m:t>
              </m:r>
            </m:sup>
          </m:sSup>
        </m:oMath>
      </m:oMathPara>
    </w:p>
    <w:bookmarkEnd w:id="41"/>
    <w:bookmarkStart w:id="44" w:name="a-matriz-simplética"/>
    <w:p>
      <w:pPr>
        <w:pStyle w:val="Heading2"/>
      </w:pPr>
      <w:r>
        <w:t xml:space="preserve">A Matriz Simplética</w:t>
      </w:r>
    </w:p>
    <w:p>
      <w:pPr>
        <w:pStyle w:val="FirstParagraph"/>
      </w:pPr>
      <w:r>
        <w:t xml:space="preserve">O espaço de fase tem uma estrutura simplética natural, representada pela matriz: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Ω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Esta matriz satisfaz</w:t>
      </w:r>
      <w:r>
        <w:t xml:space="preserve"> </w:t>
      </w:r>
      <m:oMath>
        <m:sSup>
          <m:e>
            <m:r>
              <m:rPr>
                <m:sty m:val="p"/>
              </m:rP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e é análoga à unidade imaginária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t xml:space="preserve">O Wronskiano pode ser escrito como: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Ω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são vetores no espaço de fase.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estrutura simplética é uma consequência direta do caráter de segunda ordem das equações de movimento. Ela garante a conservação do Wronskiano e, portanto, da independência linear das soluções.</w:t>
            </w:r>
          </w:p>
          <w:p/>
        </w:tc>
      </w:tr>
    </w:tbl>
    <w:bookmarkEnd w:id="44"/>
    <w:bookmarkStart w:id="47" w:name="o-papel-da-unidade-imaginária"/>
    <w:p>
      <w:pPr>
        <w:pStyle w:val="Heading2"/>
      </w:pPr>
      <w:r>
        <w:t xml:space="preserve">O Papel da Unidade Imaginária</w:t>
      </w:r>
    </w:p>
    <w:p>
      <w:pPr>
        <w:pStyle w:val="FirstParagraph"/>
      </w:pPr>
      <w:r>
        <w:t xml:space="preserve">A analogia entre a matriz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e a unidade imaginária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é profunda. A matriz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atua como um gerador de rotações no espaço de fase: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θ</m:t>
              </m:r>
              <m:r>
                <m:rPr>
                  <m:sty m:val="p"/>
                </m:rPr>
                <m:t>Ω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Na mecânica quântica, a unidade imaginária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aparece de forma análoga como gerador de rotações, mas agora no espaço de Hilbert, o que está diretamente relacionado à equação de Schrödinger.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escolha de representar soluções complexas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 em mecânica quântica é equivalente a escolher uma base no espaço de fase. A liberdade de fase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t>ψ</m:t>
              </m:r>
            </m:oMath>
            <w:r>
              <w:t xml:space="preserve"> </w:t>
            </w:r>
            <w:r>
              <w:t xml:space="preserve">corresponde a rotações no espaço de fase, preservando o Wronskiano (a</w:t>
            </w:r>
            <w:r>
              <w:t xml:space="preserve"> </w:t>
            </w:r>
            <w:r>
              <w:t xml:space="preserve">“norma”</w:t>
            </w:r>
            <w:r>
              <w:t xml:space="preserve"> </w:t>
            </w:r>
            <w:r>
              <w:t xml:space="preserve">do estado).</w:t>
            </w:r>
          </w:p>
          <w:p/>
        </w:tc>
      </w:tr>
    </w:tbl>
    <w:bookmarkEnd w:id="47"/>
    <w:bookmarkEnd w:id="48"/>
    <w:bookmarkStart w:id="53" w:name="conexões-com-a-mecânica-quântica"/>
    <w:p>
      <w:pPr>
        <w:pStyle w:val="Heading1"/>
      </w:pPr>
      <w:r>
        <w:t xml:space="preserve">Conexões com a Mecânica Quântica</w:t>
      </w:r>
    </w:p>
    <w:bookmarkStart w:id="49" w:name="a-equação-de-schrödinger"/>
    <w:p>
      <w:pPr>
        <w:pStyle w:val="Heading2"/>
      </w:pPr>
      <w:r>
        <w:t xml:space="preserve">A Equação de Schrödinger</w:t>
      </w:r>
    </w:p>
    <w:p>
      <w:pPr>
        <w:pStyle w:val="FirstParagraph"/>
      </w:pPr>
      <w:r>
        <w:t xml:space="preserve">A equação de Schrödinger dependente do tempo: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ℏ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ψ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m</m:t>
              </m:r>
            </m:den>
          </m:f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ψ</m:t>
          </m:r>
          <m:r>
            <m:rPr>
              <m:sty m:val="p"/>
            </m:rPr>
            <m:t>+</m:t>
          </m:r>
          <m:r>
            <m:t>V</m:t>
          </m:r>
          <m:r>
            <m:t>ψ</m:t>
          </m:r>
        </m:oMath>
      </m:oMathPara>
    </w:p>
    <w:p>
      <w:pPr>
        <w:pStyle w:val="FirstParagraph"/>
      </w:pPr>
      <w:r>
        <w:t xml:space="preserve">pode ser vista como uma generalização da estrutura simplética que acabamos de construir. O termo</w:t>
      </w:r>
      <w:r>
        <w:t xml:space="preserve"> </w:t>
      </w:r>
      <m:oMath>
        <m:r>
          <m:t>i</m:t>
        </m:r>
        <m:r>
          <m:rPr>
            <m:sty m:val="p"/>
          </m:rPr>
          <m:t>ℏ</m:t>
        </m:r>
      </m:oMath>
      <w:r>
        <w:t xml:space="preserve"> </w:t>
      </w:r>
      <w:r>
        <w:t xml:space="preserve">garante que a equação preserve a probabilidade (ou seja, a</w:t>
      </w:r>
      <w:r>
        <w:t xml:space="preserve"> </w:t>
      </w:r>
      <w:r>
        <w:t xml:space="preserve">“norma”</w:t>
      </w:r>
      <w:r>
        <w:t xml:space="preserve"> </w:t>
      </w:r>
      <w:r>
        <w:t xml:space="preserve">no espaço de Hilbert), assim como a matriz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preserva o Wronskiano.</w:t>
      </w:r>
    </w:p>
    <w:bookmarkEnd w:id="49"/>
    <w:bookmarkStart w:id="52" w:name="propagadores-causal-e-avançado"/>
    <w:p>
      <w:pPr>
        <w:pStyle w:val="Heading2"/>
      </w:pPr>
      <w:r>
        <w:t xml:space="preserve">Propagadores Causal e Avançado</w:t>
      </w:r>
    </w:p>
    <w:p>
      <w:pPr>
        <w:pStyle w:val="FirstParagraph"/>
      </w:pPr>
      <w:r>
        <w:t xml:space="preserve">Na teoria quântica de campos, dois tipos de propagadores são fundamentais: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Propagador causal</w:t>
      </w:r>
      <w:r>
        <w:t xml:space="preserve"> </w:t>
      </w:r>
      <w:r>
        <w:t xml:space="preserve">(ou de Feynman): propaga informação do passado para o futuro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Propagador avançado</w:t>
      </w:r>
      <w:r>
        <w:t xml:space="preserve">: propaga informação do futuro para o passado</w:t>
      </w:r>
    </w:p>
    <w:p>
      <w:pPr>
        <w:pStyle w:val="FirstParagraph"/>
      </w:pPr>
      <w:r>
        <w:t xml:space="preserve">Ambos são necessários para descrever corretamente as interações de partículas e antipartículas.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escolha entre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k</m:t>
                  </m:r>
                  <m:r>
                    <m:t>r</m:t>
                  </m:r>
                </m:sup>
              </m:sSup>
            </m:oMath>
            <w:r>
              <w:t xml:space="preserve"> </w:t>
            </w:r>
            <w:r>
              <w:t xml:space="preserve">e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k</m:t>
                  </m:r>
                  <m:r>
                    <m:t>r</m:t>
                  </m:r>
                </m:sup>
              </m:sSup>
            </m:oMath>
            <w:r>
              <w:t xml:space="preserve"> </w:t>
            </w:r>
            <w:r>
              <w:t xml:space="preserve">na função de Green está diretamente relacionada à escolha do propagador (causal ou avançado). Ambas as escolhas são matematicamente válidas e têm interpretações físicas diferentes.</w:t>
            </w:r>
          </w:p>
          <w:p/>
        </w:tc>
      </w:tr>
    </w:tbl>
    <w:bookmarkEnd w:id="52"/>
    <w:bookmarkEnd w:id="53"/>
    <w:bookmarkStart w:id="62" w:name="visualizações-com-python"/>
    <w:p>
      <w:pPr>
        <w:pStyle w:val="Heading1"/>
      </w:pPr>
      <w:r>
        <w:t xml:space="preserve">Visualizações com Python</w:t>
      </w:r>
    </w:p>
    <w:bookmarkStart w:id="57" w:name="propagação-no-espaço-de-fase"/>
    <w:p>
      <w:pPr>
        <w:pStyle w:val="Heading2"/>
      </w:pPr>
      <w:r>
        <w:t xml:space="preserve">Propagação no Espaço de Fase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matplotlib.patches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Ellipse</w:t>
      </w:r>
      <w:r>
        <w:br/>
      </w:r>
      <w:r>
        <w:br/>
      </w:r>
      <w:r>
        <w:rPr>
          <w:rStyle w:val="CommentTok"/>
        </w:rPr>
        <w:t xml:space="preserve"># Parâmetros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constante elástica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massa</w:t>
      </w:r>
      <w:r>
        <w:br/>
      </w:r>
      <w:r>
        <w:rPr>
          <w:rStyle w:val="NormalTok"/>
        </w:rPr>
        <w:t xml:space="preserve">omega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br/>
      </w:r>
      <w:r>
        <w:rPr>
          <w:rStyle w:val="CommentTok"/>
        </w:rPr>
        <w:t xml:space="preserve"># Tempo de evolução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omega,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Região inicial (elipse)</w:t>
      </w:r>
      <w:r>
        <w:br/>
      </w:r>
      <w:r>
        <w:rPr>
          <w:rStyle w:val="NormalTok"/>
        </w:rPr>
        <w:t xml:space="preserve">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np.cos(theta)</w:t>
      </w:r>
      <w:r>
        <w:br/>
      </w:r>
      <w:r>
        <w:rPr>
          <w:rStyle w:val="NormalTok"/>
        </w:rPr>
        <w:t xml:space="preserve">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np.sin(theta)</w:t>
      </w:r>
      <w:r>
        <w:br/>
      </w:r>
      <w:r>
        <w:br/>
      </w:r>
      <w:r>
        <w:rPr>
          <w:rStyle w:val="CommentTok"/>
        </w:rPr>
        <w:t xml:space="preserve"># Evolução no espaço de fase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np.cos(omega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omega))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np.cos(omega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Visualização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Plotar a evolução em diferentes tempos</w:t>
      </w:r>
      <w:r>
        <w:br/>
      </w:r>
      <w:r>
        <w:rPr>
          <w:rStyle w:val="NormalTok"/>
        </w:rPr>
        <w:t xml:space="preserve">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(indices):</w:t>
      </w:r>
      <w:r>
        <w:br/>
      </w:r>
      <w:r>
        <w:rPr>
          <w:rStyle w:val="NormalTok"/>
        </w:rPr>
        <w:t xml:space="preserve">    ax.plot(y[idx, :], p[idx, :],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f"t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t[idx]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Área (volume) do espaço de fase</w:t>
      </w:r>
      <w:r>
        <w:br/>
      </w:r>
      <w:r>
        <w:rPr>
          <w:rStyle w:val="NormalTok"/>
        </w:rPr>
        <w:t xml:space="preserve">    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np.std(y[idx, :])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np.std(p[idx, :])</w:t>
      </w:r>
      <w:r>
        <w:br/>
      </w:r>
      <w:r>
        <w:rPr>
          <w:rStyle w:val="NormalTok"/>
        </w:rPr>
        <w:t xml:space="preserve">    ax.text(</w:t>
      </w:r>
      <w:r>
        <w:br/>
      </w:r>
      <w:r>
        <w:rPr>
          <w:rStyle w:val="NormalTok"/>
        </w:rPr>
        <w:t xml:space="preserve">        y[idx,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p[idx,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f"Área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area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colors[i],</w:t>
      </w:r>
      <w:r>
        <w:br/>
      </w:r>
      <w:r>
        <w:rPr>
          <w:rStyle w:val="NormalTok"/>
        </w:rPr>
        <w:t xml:space="preserve">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"Posição (y)"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"Momento (p)"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"Evolução de uma região no espaço de fase"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ax.set_aspect(</w:t>
      </w:r>
      <w:r>
        <w:rPr>
          <w:rStyle w:val="StringTok"/>
        </w:rPr>
        <w:t xml:space="preserve">"equal"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5334000" cy="4284000"/>
            <wp:effectExtent b="0" l="0" r="0" t="0"/>
            <wp:docPr descr="Evolução de uma região no espaço de fase para um oscilador harmônico" title="" id="55" name="Picture"/>
            <a:graphic>
              <a:graphicData uri="http://schemas.openxmlformats.org/drawingml/2006/picture">
                <pic:pic>
                  <pic:nvPicPr>
                    <pic:cNvPr descr="propagators-symplectic_files/figure-docx/cell-2-output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Evolução de uma região no espaço de fase para um oscilador harmônico</w:t>
      </w:r>
    </w:p>
    <w:bookmarkEnd w:id="57"/>
    <w:bookmarkStart w:id="61" w:name="X401f28be05a4352f7449b869031785053d7f35e"/>
    <w:p>
      <w:pPr>
        <w:pStyle w:val="Heading2"/>
      </w:pPr>
      <w:r>
        <w:t xml:space="preserve">A Matriz Simplética como Gerador de Rotações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Matriz simplética</w:t>
      </w:r>
      <w:r>
        <w:br/>
      </w:r>
      <w:r>
        <w:rPr>
          <w:rStyle w:val="NormalTok"/>
        </w:rPr>
        <w:t xml:space="preserve">Omega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Vetor inicial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Ângulos de rotação</w:t>
      </w:r>
      <w:r>
        <w:br/>
      </w:r>
      <w:r>
        <w:rPr>
          <w:rStyle w:val="NormalTok"/>
        </w:rPr>
        <w:t xml:space="preserve">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Evolução do vetor</w:t>
      </w:r>
      <w:r>
        <w:br/>
      </w:r>
      <w:r>
        <w:rPr>
          <w:rStyle w:val="NormalTok"/>
        </w:rPr>
        <w:t xml:space="preserve">v_rot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theta: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e^{tΩ} = cos(t)I + sin(t)Ω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np.cos(t)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np.sin(t)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Omega</w:t>
      </w:r>
      <w:r>
        <w:br/>
      </w:r>
      <w:r>
        <w:rPr>
          <w:rStyle w:val="NormalTok"/>
        </w:rPr>
        <w:t xml:space="preserve">    v_rot.append(R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v)</w:t>
      </w:r>
      <w:r>
        <w:br/>
      </w:r>
      <w:r>
        <w:rPr>
          <w:rStyle w:val="NormalTok"/>
        </w:rPr>
        <w:t xml:space="preserve">v_rot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np.array(v_rot)</w:t>
      </w:r>
      <w:r>
        <w:br/>
      </w:r>
      <w:r>
        <w:br/>
      </w:r>
      <w:r>
        <w:rPr>
          <w:rStyle w:val="CommentTok"/>
        </w:rPr>
        <w:t xml:space="preserve"># Visualização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Trajetória</w:t>
      </w:r>
      <w:r>
        <w:br/>
      </w:r>
      <w:r>
        <w:rPr>
          <w:rStyle w:val="NormalTok"/>
        </w:rPr>
        <w:t xml:space="preserve">ax.plot(v_rot[:,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v_rot[:,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"b-"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"Trajetória"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Pontos específicos</w:t>
      </w:r>
      <w:r>
        <w:br/>
      </w:r>
      <w:r>
        <w:rPr>
          <w:rStyle w:val="NormalTok"/>
        </w:rPr>
        <w:t xml:space="preserve">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np.pi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np.pi,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points: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(theta)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np.pi))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np.cos(t)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np.sin(t)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Omega</w:t>
      </w:r>
      <w:r>
        <w:br/>
      </w:r>
      <w:r>
        <w:rPr>
          <w:rStyle w:val="NormalTok"/>
        </w:rPr>
        <w:t xml:space="preserve">    vp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ax.plot(vp[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"ro"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ax.annotate(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f"θ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(vp[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textcoords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"offset points"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Vetor inicial e final</w:t>
      </w:r>
      <w:r>
        <w:br/>
      </w:r>
      <w:r>
        <w:rPr>
          <w:rStyle w:val="NormalTok"/>
        </w:rPr>
        <w:t xml:space="preserve">ax.arrow(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"Vetor inicial"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ax.arrow(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v_rot[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v_rot[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"Vetor 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"Componente 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"Componente 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"Rotação no espaço de fase gerada por 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ax.set_aspect(</w:t>
      </w:r>
      <w:r>
        <w:rPr>
          <w:rStyle w:val="StringTok"/>
        </w:rPr>
        <w:t xml:space="preserve">"equal"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5334000" cy="5194852"/>
            <wp:effectExtent b="0" l="0" r="0" t="0"/>
            <wp:docPr descr="Rotação de um vetor no espaço de fase pela matriz Ω" title="" id="59" name="Picture"/>
            <a:graphic>
              <a:graphicData uri="http://schemas.openxmlformats.org/drawingml/2006/picture">
                <pic:pic>
                  <pic:nvPicPr>
                    <pic:cNvPr descr="propagators-symplectic_files/figure-docx/cell-3-output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4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Rotação de um vetor no espaço de fase pela matriz Ω</w:t>
      </w:r>
    </w:p>
    <w:bookmarkEnd w:id="61"/>
    <w:bookmarkEnd w:id="62"/>
    <w:bookmarkStart w:id="63" w:name="resumo"/>
    <w:p>
      <w:pPr>
        <w:pStyle w:val="Heading1"/>
      </w:pPr>
      <w:r>
        <w:t xml:space="preserve">Resumo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Conceito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Importância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Equação de Helmholtz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ψ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Descreve oscilações espaciais; aparece na separação de variáveis da equação de onda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Função de Green</w:t>
            </w:r>
          </w:p>
        </w:tc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k</m:t>
                      </m:r>
                      <m:r>
                        <m:t>r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r>
                    <m:t>r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Resposta a uma fonte pontual; contém a escolha do propagador (causal ou avançado)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Wronskiano</w:t>
            </w:r>
          </w:p>
        </w:tc>
        <w:tc>
          <w:tcPr/>
          <w:p>
            <w:pPr>
              <w:pStyle w:val="Compact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Mede independência linear de soluções; é conservado (a menos de fator exponencial)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Espaço de fase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com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m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Representação simplética do sistema; generaliza para mecânica quântica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Matriz simplética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Gerador de rotações no espaço de fase; análoga à unidade imaginária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Propagadores</w:t>
            </w:r>
          </w:p>
        </w:tc>
        <w:tc>
          <w:tcPr/>
          <w:p>
            <w:pPr>
              <w:pStyle w:val="Compact"/>
            </w:pPr>
            <w:r>
              <w:t xml:space="preserve">Causal (passado→futuro) e avançado (futuro→passado)</w:t>
            </w:r>
          </w:p>
        </w:tc>
        <w:tc>
          <w:tcPr/>
          <w:p>
            <w:pPr>
              <w:pStyle w:val="Compact"/>
            </w:pPr>
            <w:r>
              <w:t xml:space="preserve">Ambas as escolhas são necessárias na teoria quântica de campos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Unidade imaginária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 </w:t>
            </w:r>
            <w:r>
              <w:t xml:space="preserve">na equação de Schrödinger</w:t>
            </w:r>
          </w:p>
        </w:tc>
        <w:tc>
          <w:tcPr/>
          <w:p>
            <w:pPr>
              <w:pStyle w:val="Compact"/>
            </w:pPr>
            <w:r>
              <w:t xml:space="preserve">Garante preservação da probabilidade; análoga à estrutura simplética</w:t>
            </w:r>
          </w:p>
        </w:tc>
      </w:tr>
    </w:tbl>
    <w:bookmarkEnd w:id="63"/>
    <w:bookmarkStart w:id="70" w:name="exercícios"/>
    <w:p>
      <w:pPr>
        <w:pStyle w:val="Heading1"/>
      </w:pPr>
      <w:r>
        <w:t xml:space="preserve">Exercícios</w:t>
      </w:r>
    </w:p>
    <w:bookmarkStart w:id="64" w:name="X7d96cafdd39f67d65f6eb2a507180aac0857764"/>
    <w:p>
      <w:pPr>
        <w:pStyle w:val="Heading2"/>
      </w:pPr>
      <w:r>
        <w:t xml:space="preserve">Exercício 1: Soluções da Equação de Helmholtz</w:t>
      </w:r>
      <w:r>
        <w:t xml:space="preserve"> </w:t>
      </w:r>
      <w:r>
        <w:rPr>
          <w:b/>
          <w:bCs/>
        </w:rPr>
        <w:t xml:space="preserve">(Essencial)</w:t>
      </w:r>
    </w:p>
    <w:p>
      <w:pPr>
        <w:pStyle w:val="FirstParagraph"/>
      </w:pPr>
      <w:r>
        <w:t xml:space="preserve">Considere a equação de Helmholtz unidimensional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t>ψ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Mostre que as soluções podem ser escritas como</w:t>
      </w:r>
      <w:r>
        <w:t xml:space="preserve"> </w:t>
      </w:r>
      <m:oMath>
        <m:r>
          <m:t>ψ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k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k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 também como</w:t>
      </w:r>
      <w:r>
        <w:t xml:space="preserve"> </w:t>
      </w:r>
      <m:oMath>
        <m:r>
          <m:t>ψ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sSup>
          <m:e>
            <m:r>
              <m:t>e</m:t>
            </m:r>
          </m:e>
          <m:sup>
            <m:r>
              <m:t>i</m:t>
            </m:r>
            <m:r>
              <m:t>k</m:t>
            </m:r>
            <m:r>
              <m:t>x</m:t>
            </m:r>
          </m:sup>
        </m:sSup>
        <m:r>
          <m:rPr>
            <m:sty m:val="p"/>
          </m:rPr>
          <m:t>+</m:t>
        </m:r>
        <m:r>
          <m:t>β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k</m:t>
            </m:r>
            <m:r>
              <m:t>x</m:t>
            </m:r>
          </m:sup>
        </m:sSup>
      </m:oMath>
      <w:r>
        <w:t xml:space="preserve">, e encontre a relação entre as constantes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Qual representação é mais adequada para condições de contorno do tipo</w:t>
      </w:r>
      <w:r>
        <w:t xml:space="preserve"> </w:t>
      </w:r>
      <m:oMath>
        <m:r>
          <m:t>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ψ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? Por quê?</w:t>
      </w:r>
    </w:p>
    <w:bookmarkEnd w:id="64"/>
    <w:bookmarkStart w:id="65" w:name="exercício-2-wronskiano-essencial"/>
    <w:p>
      <w:pPr>
        <w:pStyle w:val="Heading2"/>
      </w:pPr>
      <w:r>
        <w:t xml:space="preserve">Exercício 2: Wronskiano</w:t>
      </w:r>
      <w:r>
        <w:t xml:space="preserve"> </w:t>
      </w:r>
      <w:r>
        <w:rPr>
          <w:b/>
          <w:bCs/>
        </w:rPr>
        <w:t xml:space="preserve">(Essencial)</w:t>
      </w:r>
    </w:p>
    <w:p>
      <w:pPr>
        <w:pStyle w:val="FirstParagraph"/>
      </w:pPr>
      <w:r>
        <w:t xml:space="preserve">Para a equação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5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Encontre as duas soluções linearmente independentes.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Calcule o Wronskiano e verifique que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W</m:t>
        </m:r>
      </m:oMath>
      <w:r>
        <w:t xml:space="preserve">, confirmando a fórmula geral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∫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d</m:t>
            </m:r>
            <m:r>
              <m:t>x</m:t>
            </m:r>
          </m:e>
        </m:d>
      </m:oMath>
      <w:r>
        <w:t xml:space="preserve">.</w:t>
      </w:r>
    </w:p>
    <w:bookmarkEnd w:id="65"/>
    <w:bookmarkStart w:id="66" w:name="Xbd012f0ad5e2486e3faa5c56daab06e4d6c3c2b"/>
    <w:p>
      <w:pPr>
        <w:pStyle w:val="Heading2"/>
      </w:pPr>
      <w:r>
        <w:t xml:space="preserve">Exercício 3: A Função de Green de Helmholtz</w:t>
      </w:r>
    </w:p>
    <w:p>
      <w:pPr>
        <w:pStyle w:val="FirstParagraph"/>
      </w:pPr>
      <w:r>
        <w:t xml:space="preserve">Para a equação de Helmholtz em 1D,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d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d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d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Mostre que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</m:num>
          <m:den>
            <m:r>
              <m:t>2</m:t>
            </m:r>
            <m:r>
              <m:t>k</m:t>
            </m:r>
          </m:den>
        </m:f>
        <m:sSup>
          <m:e>
            <m:r>
              <m:t>e</m:t>
            </m:r>
          </m:e>
          <m:sup>
            <m:r>
              <m:t>i</m:t>
            </m:r>
            <m:r>
              <m:t>k</m:t>
            </m:r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|</m:t>
            </m:r>
          </m:sup>
        </m:sSup>
      </m:oMath>
      <w:r>
        <w:t xml:space="preserve"> </w:t>
      </w:r>
      <w:r>
        <w:t xml:space="preserve">é solução.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Interprete fisicamente a diferença entre as escolhas</w:t>
      </w:r>
      <w:r>
        <w:t xml:space="preserve"> </w:t>
      </w:r>
      <m:oMath>
        <m:r>
          <m:rPr>
            <m:sty m:val="p"/>
          </m:rPr>
          <m:t>+</m:t>
        </m:r>
        <m:r>
          <m:t>i</m:t>
        </m:r>
        <m:r>
          <m:t>k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  <m:r>
          <m:t>k</m:t>
        </m:r>
      </m:oMath>
      <w:r>
        <w:t xml:space="preserve"> </w:t>
      </w:r>
      <w:r>
        <w:t xml:space="preserve">na exponencial.</w:t>
      </w:r>
    </w:p>
    <w:bookmarkEnd w:id="66"/>
    <w:bookmarkStart w:id="67" w:name="Xf96dd5a9e9b074edd8a3a2d9fb2b2f0db692f60"/>
    <w:p>
      <w:pPr>
        <w:pStyle w:val="Heading2"/>
      </w:pPr>
      <w:r>
        <w:t xml:space="preserve">Exercício 4: A Estrutura Simplética</w:t>
      </w:r>
      <w:r>
        <w:t xml:space="preserve"> </w:t>
      </w:r>
      <w:r>
        <w:rPr>
          <w:b/>
          <w:bCs/>
        </w:rPr>
        <w:t xml:space="preserve">(Essencial)</w:t>
      </w:r>
    </w:p>
    <w:p>
      <w:pPr>
        <w:pStyle w:val="FirstParagraph"/>
      </w:pPr>
      <w:r>
        <w:t xml:space="preserve">Para o sistema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Defina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e mostre que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satisfaz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Mostre que o Wronskiano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satisfaz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Calcule a matriz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para o oscilador harmônico e verifique que</w:t>
      </w:r>
      <w:r>
        <w:t xml:space="preserve"> </w:t>
      </w:r>
      <m:oMath>
        <m:sSup>
          <m:e>
            <m:r>
              <m:rPr>
                <m:sty m:val="p"/>
              </m:rP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</w:p>
    <w:bookmarkEnd w:id="67"/>
    <w:bookmarkStart w:id="68" w:name="Xd07c12a3811fc285525091ed7f98870fe3d6401"/>
    <w:p>
      <w:pPr>
        <w:pStyle w:val="Heading2"/>
      </w:pPr>
      <w:r>
        <w:t xml:space="preserve">Exercício 5: Separação de Variáveis e a Equação de Klein-Gordon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Separe variáveis na equação de onda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ϕ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ϕ</m:t>
        </m:r>
      </m:oMath>
      <w:r>
        <w:t xml:space="preserve"> </w:t>
      </w:r>
      <w:r>
        <w:t xml:space="preserve">e mostre que a parte espacial satisfaz a equação de Helmholtz.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Para a equação de Klein-Gordon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□</m:t>
        </m:r>
        <m:r>
          <m:rPr>
            <m:sty m:val="p"/>
          </m:rPr>
          <m:t>+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ϕ</m:t>
        </m:r>
        <m:r>
          <m:rPr>
            <m:sty m:val="p"/>
          </m:rPr>
          <m:t>=</m:t>
        </m:r>
        <m:r>
          <m:t>0</m:t>
        </m:r>
      </m:oMath>
      <w:r>
        <w:t xml:space="preserve">, mostre que a separação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E</m:t>
            </m:r>
            <m:r>
              <m:t>t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ℏ</m:t>
            </m:r>
          </m:sup>
        </m:sSup>
        <m:r>
          <m:t>ψ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leva à mesma equação de Helmholtz. Com que valor de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?</w:t>
      </w:r>
    </w:p>
    <w:bookmarkEnd w:id="68"/>
    <w:bookmarkStart w:id="69" w:name="X918c01d5f7140270f038566d1d3673c0b50e4a3"/>
    <w:p>
      <w:pPr>
        <w:pStyle w:val="Heading2"/>
      </w:pPr>
      <w:r>
        <w:t xml:space="preserve">Exercício 6: Propagadores Causal e Avançado</w:t>
      </w:r>
    </w:p>
    <w:p>
      <w:pPr>
        <w:pStyle w:val="FirstParagraph"/>
      </w:pPr>
      <w:r>
        <w:t xml:space="preserve">Na teoria quântica de campos, dois propagadores são definidos:</w:t>
      </w:r>
    </w:p>
    <w:p>
      <w:pPr>
        <w:pStyle w:val="Compact"/>
        <w:numPr>
          <w:ilvl w:val="0"/>
          <w:numId w:val="1005"/>
        </w:numPr>
      </w:pPr>
      <w:r>
        <w:t xml:space="preserve">Causal (de Feynman):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k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|</m:t>
                </m:r>
              </m:sup>
            </m:sSup>
          </m:num>
          <m:den>
            <m:r>
              <m:t>4</m:t>
            </m:r>
            <m:r>
              <m:t>π</m:t>
            </m:r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|</m:t>
            </m:r>
          </m:den>
        </m:f>
      </m:oMath>
    </w:p>
    <w:p>
      <w:pPr>
        <w:pStyle w:val="Compact"/>
        <w:numPr>
          <w:ilvl w:val="0"/>
          <w:numId w:val="1005"/>
        </w:numPr>
      </w:pPr>
      <w:r>
        <w:t xml:space="preserve">Avançado:</w:t>
      </w:r>
      <w:r>
        <w:t xml:space="preserve"> </w:t>
      </w:r>
      <m:oMath>
        <m:sSub>
          <m:e>
            <m:r>
              <m:t>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k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|</m:t>
                </m:r>
              </m:sup>
            </m:sSup>
          </m:num>
          <m:den>
            <m:r>
              <m:t>4</m:t>
            </m:r>
            <m:r>
              <m:t>π</m:t>
            </m:r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|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Qual é a diferença de sinal entre eles, e como cada um se comporta no limite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?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Por que ambos são necessários na teoria de campos?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26" Target="media/rId26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Propagadores e Estruturas Simpléticas</dc:title>
  <dc:creator/>
  <cp:keywords/>
  <dcterms:created xsi:type="dcterms:W3CDTF">2026-10-20T15:35:51Z</dcterms:created>
  <dcterms:modified xsi:type="dcterms:W3CDTF">2026-10-20T15:35:51Z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jupyter">
    <vt:lpwstr>python3</vt:lpwstr>
  </property>
  <property fmtid="{D5CDD505-2E9C-101B-9397-08002B2CF9AE}" pid="9" name="labels">
    <vt:lpwstr/>
  </property>
  <property fmtid="{D5CDD505-2E9C-101B-9397-08002B2CF9AE}" pid="10" name="license">
    <vt:lpwstr/>
  </property>
  <property fmtid="{D5CDD505-2E9C-101B-9397-08002B2CF9AE}" pid="11" name="toc-title">
    <vt:lpwstr>Table of contents</vt:lpwstr>
  </property>
</Properties>
</file>