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como gerador de rotações no espaço de fase (ou espaço de Hilbert),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"/>
    <w:p>
      <w:pPr>
        <w:pStyle w:val="Heading2"/>
      </w:pPr>
      <w:r>
        <w:t xml:space="preserve">Exercício 2: Wronskiano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exercício-5-estrutura-simplética"/>
    <w:p>
      <w:pPr>
        <w:pStyle w:val="Heading2"/>
      </w:pPr>
      <w:r>
        <w:t xml:space="preserve">Exercício 5: Estrutura Simplética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2026-06-30T11:43:35Z</dcterms:created>
  <dcterms:modified xsi:type="dcterms:W3CDTF">2026-06-30T11:43:35Z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