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podemos escolher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A normalização inclui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 garantir a ortogonalidade correta.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p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̇"/>
                </m:accPr>
                <m:e>
                  <m:r>
                    <m:t>ϕ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de Feynman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43" w:name="exercícios"/>
    <w:p>
      <w:pPr>
        <w:pStyle w:val="Heading1"/>
      </w:pPr>
      <w:r>
        <w:t xml:space="preserve">7. Exercícios</w:t>
      </w:r>
    </w:p>
    <w:bookmarkStart w:id="31" w:name="exercício-1-normalização-da-base"/>
    <w:p>
      <w:pPr>
        <w:pStyle w:val="Heading2"/>
      </w:pPr>
      <w:r>
        <w:t xml:space="preserve">7.1 Exercício 1: Normalização da Base</w:t>
      </w:r>
    </w:p>
    <w:p>
      <w:pPr>
        <w:pStyle w:val="FirstParagraph"/>
      </w:pPr>
      <w:r>
        <w:t xml:space="preserve">Considere a condição de normalização da base no espaço de fase.</w:t>
      </w:r>
    </w:p>
    <w:p>
      <w:pPr>
        <w:numPr>
          <w:ilvl w:val="0"/>
          <w:numId w:val="1002"/>
        </w:numPr>
      </w:pP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 que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numPr>
          <w:ilvl w:val="0"/>
          <w:numId w:val="1002"/>
        </w:numPr>
      </w:pPr>
      <w:r>
        <w:t xml:space="preserve">Qual é o valor da expressão se escolhermos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?</w:t>
      </w:r>
    </w:p>
    <w:bookmarkEnd w:id="31"/>
    <w:bookmarkStart w:id="32" w:name="exercício-2-liberdade-de-gauge"/>
    <w:p>
      <w:pPr>
        <w:pStyle w:val="Heading2"/>
      </w:pPr>
      <w:r>
        <w:t xml:space="preserve">7.2 Exercício 2: Liberdade de Gauge</w:t>
      </w:r>
    </w:p>
    <w:p>
      <w:pPr>
        <w:pStyle w:val="FirstParagraph"/>
      </w:pPr>
      <w:r>
        <w:t xml:space="preserve">A transformação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uma liberdade de gauge.</w:t>
      </w:r>
    </w:p>
    <w:p>
      <w:pPr>
        <w:numPr>
          <w:ilvl w:val="0"/>
          <w:numId w:val="1003"/>
        </w:numPr>
      </w:pPr>
      <w:r>
        <w:t xml:space="preserve">Mostre que esta transformação deixa invariante o produto simplético.</w:t>
      </w:r>
    </w:p>
    <w:p>
      <w:pPr>
        <w:numPr>
          <w:ilvl w:val="0"/>
          <w:numId w:val="1003"/>
        </w:numPr>
      </w:pPr>
      <w:r>
        <w:t xml:space="preserve">Quantos graus de liberdade reais restam após impor a condição de normalização e a liberdade de gauge?</w:t>
      </w:r>
    </w:p>
    <w:p>
      <w:pPr>
        <w:numPr>
          <w:ilvl w:val="0"/>
          <w:numId w:val="1003"/>
        </w:numPr>
      </w:pPr>
      <w:r>
        <w:t xml:space="preserve">Qual é a interpretação física desta liberdade de gauge?</w:t>
      </w:r>
    </w:p>
    <w:bookmarkEnd w:id="32"/>
    <w:bookmarkStart w:id="33" w:name="exercício-3-solução-geral-do-oscilador"/>
    <w:p>
      <w:pPr>
        <w:pStyle w:val="Heading2"/>
      </w:pPr>
      <w:r>
        <w:t xml:space="preserve">7.3 Exercício 3: Solução Geral do Oscilador</w:t>
      </w:r>
    </w:p>
    <w:p>
      <w:pPr>
        <w:pStyle w:val="FirstParagraph"/>
      </w:pPr>
      <w:r>
        <w:t xml:space="preserve">A solução geral do oscilador harmônico é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bookmarkEnd w:id="33"/>
    <w:bookmarkStart w:id="34" w:name="exercício-4-escolha-do-vácuo"/>
    <w:p>
      <w:pPr>
        <w:pStyle w:val="Heading2"/>
      </w:pPr>
      <w:r>
        <w:t xml:space="preserve">7.4 Exercício 4: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Qual é o valor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nesta escolha?</w:t>
      </w:r>
    </w:p>
    <w:p>
      <w:pPr>
        <w:numPr>
          <w:ilvl w:val="0"/>
          <w:numId w:val="1005"/>
        </w:numPr>
      </w:pPr>
      <w:r>
        <w:t xml:space="preserve">Escreva explicitamente as funções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para esta escolha.</w:t>
      </w:r>
    </w:p>
    <w:p>
      <w:pPr>
        <w:numPr>
          <w:ilvl w:val="0"/>
          <w:numId w:val="1005"/>
        </w:numPr>
      </w:pPr>
      <w:r>
        <w:t xml:space="preserve">Qual é a interpretação física de ter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?</w:t>
      </w:r>
    </w:p>
    <w:p>
      <w:pPr>
        <w:numPr>
          <w:ilvl w:val="0"/>
          <w:numId w:val="1005"/>
        </w:numPr>
      </w:pPr>
      <w:r>
        <w:t xml:space="preserve">Que tipo de vácuo esta escolha define?</w:t>
      </w:r>
    </w:p>
    <w:bookmarkEnd w:id="34"/>
    <w:bookmarkStart w:id="35" w:name="X20fa50d17f44e88314a6f8fd68889b006bb8556"/>
    <w:p>
      <w:pPr>
        <w:pStyle w:val="Heading2"/>
      </w:pPr>
      <w:r>
        <w:t xml:space="preserve">7.5 Exercício 5: Complexo Conjugado e Inversão Temporal</w:t>
      </w:r>
    </w:p>
    <w:p>
      <w:pPr>
        <w:pStyle w:val="FirstParagraph"/>
      </w:pPr>
      <w:r>
        <w:t xml:space="preserve">Considere o complexo conjugado das funções de base.</w:t>
      </w:r>
    </w:p>
    <w:p>
      <w:pPr>
        <w:numPr>
          <w:ilvl w:val="0"/>
          <w:numId w:val="1006"/>
        </w:numPr>
      </w:pP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explicitamente.</w:t>
      </w:r>
    </w:p>
    <w:p>
      <w:pPr>
        <w:numPr>
          <w:ilvl w:val="0"/>
          <w:numId w:val="1006"/>
        </w:numPr>
      </w:pP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numPr>
          <w:ilvl w:val="0"/>
          <w:numId w:val="1006"/>
        </w:numPr>
      </w:pPr>
      <w:r>
        <w:t xml:space="preserve">Relacione o complexo conjugado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Qual é a importância desta relação para a teoria quântica de campos?</w:t>
      </w:r>
    </w:p>
    <w:bookmarkEnd w:id="35"/>
    <w:bookmarkStart w:id="36" w:name="exercício-6-decomposição-de-um-campo"/>
    <w:p>
      <w:pPr>
        <w:pStyle w:val="Heading2"/>
      </w:pPr>
      <w:r>
        <w:t xml:space="preserve">7.6 Exercício 6: Decomposição de um Campo</w:t>
      </w:r>
    </w:p>
    <w:p>
      <w:pPr>
        <w:pStyle w:val="FirstParagraph"/>
      </w:pPr>
      <w:r>
        <w:t xml:space="preserve">Um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em modos de Fourier.</w:t>
      </w:r>
    </w:p>
    <w:p>
      <w:pPr>
        <w:numPr>
          <w:ilvl w:val="0"/>
          <w:numId w:val="1007"/>
        </w:numPr>
      </w:pPr>
      <w:r>
        <w:t xml:space="preserve">Escreva a decomposição de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a relação entre os coeficientes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da decomposição 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?</w:t>
      </w:r>
    </w:p>
    <w:p>
      <w:pPr>
        <w:numPr>
          <w:ilvl w:val="0"/>
          <w:numId w:val="1007"/>
        </w:numPr>
      </w:pP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Qual é o significado físico de</w:t>
      </w:r>
      <w:r>
        <w:t xml:space="preserve"> </w:t>
      </w:r>
      <m:oMath>
        <m:sSub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</m:oMath>
      <w:r>
        <w:t xml:space="preserve">?</w:t>
      </w:r>
    </w:p>
    <w:bookmarkEnd w:id="36"/>
    <w:bookmarkStart w:id="37" w:name="exercício-7-coeficientes-de-decomposição"/>
    <w:p>
      <w:pPr>
        <w:pStyle w:val="Heading2"/>
      </w:pPr>
      <w:r>
        <w:t xml:space="preserve">7.7 Exercício 7: Coeficientes de Decomposição</w:t>
      </w:r>
    </w:p>
    <w:p>
      <w:pPr>
        <w:pStyle w:val="FirstParagraph"/>
      </w:pPr>
      <w:r>
        <w:t xml:space="preserve">Os coeficientes de decomposição são obtidos pelo produto simplético.</w:t>
      </w:r>
    </w:p>
    <w:p>
      <w:pPr>
        <w:numPr>
          <w:ilvl w:val="0"/>
          <w:numId w:val="1008"/>
        </w:numPr>
      </w:pPr>
      <w:r>
        <w:t xml:space="preserve">Defina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Escreva a expressão integral para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numPr>
          <w:ilvl w:val="0"/>
          <w:numId w:val="1008"/>
        </w:numPr>
      </w:pP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7"/>
    <w:bookmarkStart w:id="38" w:name="exercício-8-solução-com-fonte"/>
    <w:p>
      <w:pPr>
        <w:pStyle w:val="Heading2"/>
      </w:pPr>
      <w:r>
        <w:t xml:space="preserve">7.8 Exercício 8: Solução com Fonte</w:t>
      </w:r>
    </w:p>
    <w:p>
      <w:pPr>
        <w:pStyle w:val="FirstParagraph"/>
      </w:pPr>
      <w:r>
        <w:t xml:space="preserve">Considere a equação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Escreva a solução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em termos da integral temporal.</w:t>
      </w:r>
    </w:p>
    <w:p>
      <w:pPr>
        <w:numPr>
          <w:ilvl w:val="0"/>
          <w:numId w:val="1009"/>
        </w:numPr>
      </w:pP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 mostre que</w:t>
      </w:r>
      <w:r>
        <w:t xml:space="preserve"> </w:t>
      </w:r>
      <m:oMath>
        <m:sSub>
          <m:e>
            <m:acc>
              <m:accPr>
                <m:chr m:val="̇"/>
              </m:accPr>
              <m:e>
                <m:r>
                  <m:t>ϕ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Qual é a condição de contorno que torna a solução causal?</w:t>
      </w:r>
    </w:p>
    <w:bookmarkEnd w:id="38"/>
    <w:bookmarkStart w:id="39" w:name="exercício-9-propagador-retardado"/>
    <w:p>
      <w:pPr>
        <w:pStyle w:val="Heading2"/>
      </w:pPr>
      <w:r>
        <w:t xml:space="preserve">7.9 Exercício 9: Propagador Retardado</w:t>
      </w:r>
    </w:p>
    <w:p>
      <w:pPr>
        <w:pStyle w:val="FirstParagraph"/>
      </w:pPr>
      <w:r>
        <w:t xml:space="preserve">O propagador retardado é definido por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sSup>
          <m:e>
            <m:r>
              <m:t>d</m:t>
            </m:r>
          </m:e>
          <m:sup>
            <m:r>
              <m:t>4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t>J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Escreva a expressão para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usando a decomposição em modos.</w:t>
      </w:r>
    </w:p>
    <w:p>
      <w:pPr>
        <w:numPr>
          <w:ilvl w:val="0"/>
          <w:numId w:val="1010"/>
        </w:numPr>
      </w:pPr>
      <w:r>
        <w:t xml:space="preserve">Mostre que</w:t>
      </w:r>
      <w:r>
        <w:t xml:space="preserve"> </w:t>
      </w:r>
      <m:oMath>
        <m:sSub>
          <m:e>
            <m:r>
              <m:t>G</m:t>
            </m:r>
          </m:e>
          <m:sub>
            <m:r>
              <m:t>R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∫</m:t>
        </m:r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3</m:t>
                </m:r>
              </m:sup>
            </m:sSup>
            <m:r>
              <m:t>k</m:t>
            </m:r>
          </m:num>
          <m:den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den>
        </m:f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ω</m:t>
            </m:r>
          </m:den>
        </m:f>
        <m:r>
          <m:rPr>
            <m:sty m:val="p"/>
          </m:rPr>
          <m:t>[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+</m:t>
            </m:r>
            <m:r>
              <m:t>i</m:t>
            </m:r>
            <m:r>
              <m:t>k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Δ</m:t>
            </m:r>
            <m:r>
              <m:t>x</m:t>
            </m:r>
          </m:sup>
        </m:sSup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t xml:space="preserve">Por que a função degrau</w:t>
      </w:r>
      <w:r>
        <w:t xml:space="preserve"> </w:t>
      </w:r>
      <m:oMath>
        <m:r>
          <m:t>θ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aparece no propagador?</w:t>
      </w:r>
    </w:p>
    <w:bookmarkEnd w:id="39"/>
    <w:bookmarkStart w:id="40" w:name="exercício-10-causalidade"/>
    <w:p>
      <w:pPr>
        <w:pStyle w:val="Heading2"/>
      </w:pPr>
      <w:r>
        <w:t xml:space="preserve">7.10 Exercício 10: Causalidade</w:t>
      </w:r>
    </w:p>
    <w:p>
      <w:pPr>
        <w:pStyle w:val="FirstParagraph"/>
      </w:pPr>
      <w:r>
        <w:t xml:space="preserve">O propagador retardado é não nulo apenas sobre o cone de luz.</w:t>
      </w:r>
    </w:p>
    <w:p>
      <w:pPr>
        <w:numPr>
          <w:ilvl w:val="0"/>
          <w:numId w:val="1011"/>
        </w:numPr>
      </w:pP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Interprete fisicamente esta expressão.</w:t>
      </w:r>
    </w:p>
    <w:p>
      <w:pPr>
        <w:numPr>
          <w:ilvl w:val="0"/>
          <w:numId w:val="1011"/>
        </w:numPr>
      </w:pPr>
      <w:r>
        <w:t xml:space="preserve">Por que o propagador é zero fora do cone de luz?</w:t>
      </w:r>
    </w:p>
    <w:p>
      <w:pPr>
        <w:numPr>
          <w:ilvl w:val="0"/>
          <w:numId w:val="1011"/>
        </w:numPr>
      </w:pPr>
      <w:r>
        <w:t xml:space="preserve">Como isso se relaciona com a causalidade na teoria?</w:t>
      </w:r>
    </w:p>
    <w:bookmarkEnd w:id="40"/>
    <w:bookmarkStart w:id="41" w:name="exercício-11-partículas-e-antipartículas"/>
    <w:p>
      <w:pPr>
        <w:pStyle w:val="Heading2"/>
      </w:pPr>
      <w:r>
        <w:t xml:space="preserve">7.11 Exercício 11: Partículas e Antipartículas</w:t>
      </w:r>
    </w:p>
    <w:p>
      <w:pPr>
        <w:pStyle w:val="FirstParagraph"/>
      </w:pPr>
      <w:r>
        <w:t xml:space="preserve">A simetria de inversão temporal implica a existência de partículas e antipartículas.</w:t>
      </w:r>
    </w:p>
    <w:p>
      <w:pPr>
        <w:numPr>
          <w:ilvl w:val="0"/>
          <w:numId w:val="1012"/>
        </w:numPr>
      </w:pPr>
      <w:r>
        <w:t xml:space="preserve">Como a inversão temporal atua sobre os modos de Fourier?</w:t>
      </w:r>
    </w:p>
    <w:p>
      <w:pPr>
        <w:numPr>
          <w:ilvl w:val="0"/>
          <w:numId w:val="1012"/>
        </w:numPr>
      </w:pPr>
      <w:r>
        <w:t xml:space="preserve">Qual é a relação entre uma partícula com momento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e uma antipartícula?</w:t>
      </w:r>
    </w:p>
    <w:p>
      <w:pPr>
        <w:numPr>
          <w:ilvl w:val="0"/>
          <w:numId w:val="1012"/>
        </w:numPr>
      </w:pPr>
      <w:r>
        <w:t xml:space="preserve">Por que o fóton é sua própria antipartícula?</w:t>
      </w:r>
    </w:p>
    <w:p>
      <w:pPr>
        <w:numPr>
          <w:ilvl w:val="0"/>
          <w:numId w:val="1012"/>
        </w:numPr>
      </w:pPr>
      <w:r>
        <w:t xml:space="preserve">O que acontece no caso de partículas carregadas?</w:t>
      </w:r>
    </w:p>
    <w:bookmarkEnd w:id="41"/>
    <w:bookmarkStart w:id="42" w:name="Xd1e1a52cd4b0552c7678fc512530797d1284012"/>
    <w:p>
      <w:pPr>
        <w:pStyle w:val="Heading2"/>
      </w:pPr>
      <w:r>
        <w:t xml:space="preserve">7.12 Exercício 12: Relação com Eletromagnetismo</w:t>
      </w:r>
    </w:p>
    <w:p>
      <w:pPr>
        <w:pStyle w:val="FirstParagraph"/>
      </w:pPr>
      <w:r>
        <w:t xml:space="preserve">O propagador do campo escalar é análogo ao do eletromagnetismo.</w:t>
      </w:r>
    </w:p>
    <w:p>
      <w:pPr>
        <w:numPr>
          <w:ilvl w:val="0"/>
          <w:numId w:val="1013"/>
        </w:numPr>
      </w:pPr>
      <w:r>
        <w:t xml:space="preserve">Qual é a função de Green do operador de d’Alembert?</w:t>
      </w:r>
    </w:p>
    <w:p>
      <w:pPr>
        <w:numPr>
          <w:ilvl w:val="0"/>
          <w:numId w:val="1013"/>
        </w:numPr>
      </w:pPr>
      <w:r>
        <w:t xml:space="preserve">Por que o potencial de Coulomb parece se propagar instantaneamente?</w:t>
      </w:r>
    </w:p>
    <w:p>
      <w:pPr>
        <w:numPr>
          <w:ilvl w:val="0"/>
          <w:numId w:val="1013"/>
        </w:numPr>
      </w:pPr>
      <w:r>
        <w:t xml:space="preserve">Como a análise do propagador resolve esta aparente contradição?</w:t>
      </w:r>
    </w:p>
    <w:p>
      <w:pPr>
        <w:numPr>
          <w:ilvl w:val="0"/>
          <w:numId w:val="1013"/>
        </w:numPr>
      </w:pPr>
      <w:r>
        <w:t xml:space="preserve">Qual é a relação entre o propagador e o cone de luz?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2026-06-30T11:44:37Z</dcterms:created>
  <dcterms:modified xsi:type="dcterms:W3CDTF">2026-06-30T11:44:37Z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