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9.png" ContentType="image/png"/>
  <Override PartName="/word/media/rId70.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4"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50"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Como</w:t>
            </w:r>
            <w:r>
              <w:t xml:space="preserve"> </w:t>
            </w:r>
            <m:oMath>
              <m:r>
                <m:t>σ</m:t>
              </m:r>
              <m:r>
                <m:rPr>
                  <m:sty m:val="p"/>
                </m:rPr>
                <m:t>=</m:t>
              </m:r>
              <m:sSup>
                <m:e>
                  <m:r>
                    <m:t>r</m:t>
                  </m:r>
                </m:e>
                <m:sup>
                  <m:r>
                    <m:t>2</m:t>
                  </m:r>
                </m:sup>
              </m:sSup>
              <m:r>
                <m:rPr>
                  <m:sty m:val="p"/>
                </m:rPr>
                <m:t>/</m:t>
              </m:r>
              <m:r>
                <m:t>2</m:t>
              </m:r>
            </m:oMath>
            <w:r>
              <w:t xml:space="preserve">, este regulador tende a</w:t>
            </w:r>
            <w:r>
              <w:t xml:space="preserve"> </w:t>
            </w:r>
            <m:oMath>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e não a</w:t>
            </w:r>
            <w:r>
              <w:t xml:space="preserve"> </w:t>
            </w:r>
            <m:oMath>
              <m:r>
                <m:t>1</m:t>
              </m:r>
              <m:r>
                <m:rPr>
                  <m:sty m:val="p"/>
                </m:rPr>
                <m:t>/</m:t>
              </m:r>
              <m:r>
                <m:t>r</m:t>
              </m:r>
            </m:oMath>
            <w:r>
              <w:t xml:space="preserve">. O fator</w:t>
            </w:r>
            <w:r>
              <w:t xml:space="preserve"> </w:t>
            </w:r>
            <m:oMath>
              <m:rad>
                <m:radPr>
                  <m:degHide m:val="on"/>
                </m:radPr>
                <m:deg/>
                <m:e>
                  <m:r>
                    <m:t>2</m:t>
                  </m:r>
                </m:e>
              </m:rad>
            </m:oMath>
            <w:r>
              <w:t xml:space="preserve"> </w:t>
            </w:r>
            <w:r>
              <w:t xml:space="preserve">extra vai aparecer explicitamente no resultado da integral abaixo, e será cancelado na normalização final.</w:t>
            </w:r>
          </w:p>
          <w:p/>
        </w:tc>
      </w:tr>
    </w:tbl>
    <w:bookmarkStart w:id="49"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f>
            <m:fPr>
              <m:type m:val="bar"/>
            </m:fPr>
            <m:num>
              <m:r>
                <m:t>3</m:t>
              </m:r>
            </m:num>
            <m:den>
              <m:r>
                <m:t>2</m:t>
              </m:r>
            </m:den>
          </m:f>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9"/>
    <w:bookmarkEnd w:id="50"/>
    <w:bookmarkStart w:id="54" w:name="integral-normalizada"/>
    <w:p>
      <w:pPr>
        <w:pStyle w:val="Heading2"/>
      </w:pPr>
      <w:r>
        <w:t xml:space="preserve">Integral Normalizada</w:t>
      </w:r>
    </w:p>
    <w:bookmarkStart w:id="52"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m:oMathPara>
    </w:p>
    <w:bookmarkStart w:id="51"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f>
            <m:fPr>
              <m:type m:val="bar"/>
            </m:fPr>
            <m:num>
              <m:r>
                <m:t>3</m:t>
              </m:r>
            </m:num>
            <m:den>
              <m:r>
                <m:t>2</m:t>
              </m:r>
            </m:den>
          </m:f>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(o termo de fronteira se anula em</w:t>
      </w:r>
      <w:r>
        <w:t xml:space="preserve"> </w:t>
      </w:r>
      <m:oMath>
        <m:r>
          <m:t>r</m:t>
        </m:r>
        <m:r>
          <m:rPr>
            <m:sty m:val="p"/>
          </m:rPr>
          <m:t>=</m:t>
        </m:r>
        <m:r>
          <m:t>0</m:t>
        </m:r>
      </m:oMath>
      <w:r>
        <w:t xml:space="preserve"> </w:t>
      </w:r>
      <w:r>
        <w:t xml:space="preserve">e</w:t>
      </w:r>
      <w:r>
        <w:t xml:space="preserve"> </w:t>
      </w:r>
      <m:oMath>
        <m:r>
          <m:t>r</m:t>
        </m:r>
        <m:r>
          <m:rPr>
            <m:sty m:val="p"/>
          </m:rPr>
          <m:t>→</m:t>
        </m:r>
        <m:r>
          <m:rPr>
            <m:sty m:val="p"/>
          </m:rPr>
          <m:t>∞</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r>
            <m:rPr>
              <m:sty m:val="p"/>
            </m:rPr>
            <m:t>=</m:t>
          </m:r>
          <m:f>
            <m:fPr>
              <m:type m:val="bar"/>
            </m:fPr>
            <m:num>
              <m:r>
                <m:t>2</m:t>
              </m:r>
            </m:num>
            <m:den>
              <m:r>
                <m:t>3</m:t>
              </m:r>
            </m:den>
          </m:f>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ad>
                <m:radPr>
                  <m:degHide m:val="on"/>
                </m:radPr>
                <m:deg/>
                <m:e>
                  <m:r>
                    <m:t>2</m:t>
                  </m:r>
                </m:e>
              </m:rad>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ad>
                <m:radPr>
                  <m:degHide m:val="on"/>
                </m:radPr>
                <m:deg/>
                <m:e>
                  <m:r>
                    <m:t>2</m:t>
                  </m:r>
                </m:e>
              </m:rad>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r>
            <m:rPr>
              <m:sty m:val="p"/>
            </m:rPr>
            <m:t>⋅</m:t>
          </m:r>
          <m:f>
            <m:fPr>
              <m:type m:val="bar"/>
            </m:fPr>
            <m:num>
              <m:r>
                <m:t>2</m:t>
              </m:r>
            </m:num>
            <m:den>
              <m:r>
                <m:t>3</m:t>
              </m:r>
            </m:den>
          </m:f>
          <m:r>
            <m:rPr>
              <m:sty m:val="p"/>
            </m:rPr>
            <m:t>⋅</m:t>
          </m:r>
          <m:f>
            <m:fPr>
              <m:type m:val="bar"/>
            </m:fPr>
            <m:num>
              <m:rad>
                <m:radPr>
                  <m:degHide m:val="on"/>
                </m:radPr>
                <m:deg/>
                <m:e>
                  <m:r>
                    <m:t>2</m:t>
                  </m:r>
                </m:e>
              </m:rad>
            </m:num>
            <m:den>
              <m:r>
                <m:t>ε</m:t>
              </m:r>
            </m:den>
          </m:f>
          <m:r>
            <m:rPr>
              <m:sty m:val="p"/>
            </m:rPr>
            <m:t>=</m:t>
          </m:r>
          <m:r>
            <m:rPr>
              <m:sty m:val="p"/>
            </m:rPr>
            <m:t>−</m:t>
          </m:r>
          <m:r>
            <m:t>4</m:t>
          </m:r>
          <m:rad>
            <m:radPr>
              <m:degHide m:val="on"/>
            </m:radPr>
            <m:deg/>
            <m:e>
              <m:r>
                <m:t>2</m:t>
              </m:r>
            </m:e>
          </m:rad>
          <m:r>
            <m:t> </m:t>
          </m:r>
          <m:r>
            <m:t>π</m:t>
          </m:r>
        </m:oMath>
      </m:oMathPara>
    </w:p>
    <w:bookmarkEnd w:id="51"/>
    <w:bookmarkEnd w:id="52"/>
    <w:bookmarkStart w:id="53" w:name="normalização"/>
    <w:p>
      <w:pPr>
        <w:pStyle w:val="Heading3"/>
      </w:pPr>
      <w:r>
        <w:t xml:space="preserve">Normalização</w:t>
      </w:r>
    </w:p>
    <w:p>
      <w:pPr>
        <w:pStyle w:val="FirstParagraph"/>
      </w:pPr>
      <w:r>
        <w:t xml:space="preserve">Como</w:t>
      </w:r>
      <w:r>
        <w:t xml:space="preserve"> </w:t>
      </w:r>
      <m:oMath>
        <m:sSub>
          <m:e>
            <m:r>
              <m:t>G</m:t>
            </m:r>
          </m:e>
          <m:sub>
            <m:r>
              <m:t>ε</m:t>
            </m:r>
          </m:sub>
        </m:sSub>
        <m:r>
          <m:rPr>
            <m:sty m:val="p"/>
          </m:rPr>
          <m:t>→</m:t>
        </m:r>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o fator</w:t>
      </w:r>
      <w:r>
        <w:t xml:space="preserve"> </w:t>
      </w:r>
      <m:oMath>
        <m:rad>
          <m:radPr>
            <m:degHide m:val="on"/>
          </m:radPr>
          <m:deg/>
          <m:e>
            <m:r>
              <m:t>2</m:t>
            </m:r>
          </m:e>
        </m:rad>
      </m:oMath>
      <w:r>
        <w:t xml:space="preserve"> </w:t>
      </w:r>
      <w:r>
        <w:t xml:space="preserve">herdado do resultado acima se cancela exatamente ao dividirmos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f>
            <m:fPr>
              <m:type m:val="bar"/>
            </m:fPr>
            <m:num>
              <m:sSup>
                <m:e>
                  <m:r>
                    <m:t>σ</m:t>
                  </m:r>
                </m:e>
                <m:sup>
                  <m:r>
                    <m:rPr>
                      <m:sty m:val="p"/>
                    </m:rPr>
                    <m:t>−</m:t>
                  </m:r>
                  <m:r>
                    <m:t>1</m:t>
                  </m:r>
                  <m:r>
                    <m:rPr>
                      <m:sty m:val="p"/>
                    </m:rPr>
                    <m:t>/</m:t>
                  </m:r>
                  <m:r>
                    <m:t>2</m:t>
                  </m:r>
                </m:sup>
              </m:sSup>
            </m:num>
            <m:den>
              <m:r>
                <m:rPr>
                  <m:sty m:val="p"/>
                </m:rPr>
                <m:t>−</m:t>
              </m:r>
              <m:r>
                <m:t>4</m:t>
              </m:r>
              <m:rad>
                <m:radPr>
                  <m:degHide m:val="on"/>
                </m:radPr>
                <m:deg/>
                <m:e>
                  <m:r>
                    <m:t>2</m:t>
                  </m:r>
                </m:e>
              </m:rad>
              <m:r>
                <m:t> </m:t>
              </m:r>
              <m:r>
                <m:t>π</m:t>
              </m:r>
            </m:den>
          </m:f>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3"/>
    <w:bookmarkEnd w:id="54"/>
    <w:bookmarkStart w:id="63"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5"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5"/>
    <w:bookmarkStart w:id="58"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m:oMathPara>
    </w:p>
    <w:bookmarkEnd w:id="58"/>
    <w:bookmarkStart w:id="62" w:name="normalização-final"/>
    <w:p>
      <w:pPr>
        <w:pStyle w:val="Heading3"/>
      </w:pPr>
      <w:r>
        <w:t xml:space="preserve">Normalização Final</w:t>
      </w:r>
    </w:p>
    <w:p>
      <w:pPr>
        <w:pStyle w:val="FirstParagraph"/>
      </w:pPr>
      <w:r>
        <w:t xml:space="preserve">Dividindo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ad>
                    <m:radPr>
                      <m:degHide m:val="on"/>
                    </m:radPr>
                    <m:deg/>
                    <m:e>
                      <m:r>
                        <m:t>2</m:t>
                      </m:r>
                    </m:e>
                  </m:rad>
                  <m:r>
                    <m:t> </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warning.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2"/>
    <w:bookmarkEnd w:id="63"/>
    <w:bookmarkEnd w:id="64"/>
    <w:bookmarkStart w:id="69" w:name="interpretações-físicas"/>
    <w:p>
      <w:pPr>
        <w:pStyle w:val="Heading1"/>
      </w:pPr>
      <w:r>
        <w:t xml:space="preserve">Interpretações Físicas</w:t>
      </w:r>
    </w:p>
    <w:bookmarkStart w:id="68"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7"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7"/>
    <w:bookmarkEnd w:id="68"/>
    <w:bookmarkEnd w:id="69"/>
    <w:bookmarkStart w:id="82"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3" w:name="fig-greens-functions"/>
          <w:p>
            <w:pPr>
              <w:pStyle w:val="Compact"/>
              <w:jc w:val="center"/>
            </w:pPr>
            <w:r>
              <w:drawing>
                <wp:inline>
                  <wp:extent cx="5334000" cy="1746861"/>
                  <wp:effectExtent b="0" l="0" r="0" t="0"/>
                  <wp:docPr descr="" title="" id="71" name="Picture"/>
                  <a:graphic>
                    <a:graphicData uri="http://schemas.openxmlformats.org/drawingml/2006/picture">
                      <pic:pic>
                        <pic:nvPicPr>
                          <pic:cNvPr descr="green-functions-nd_files/figure-docx/fig-greens-functions-output-1.png" id="72" name="Picture"/>
                          <pic:cNvPicPr>
                            <a:picLocks noChangeArrowheads="1" noChangeAspect="1"/>
                          </pic:cNvPicPr>
                        </pic:nvPicPr>
                        <pic:blipFill>
                          <a:blip r:embed="rId70"/>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3"/>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 (não normalizada, G_ε = (σ+ε)^{-1/2})"""</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 tende a sqrt(2)/r, não 1/r</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(√2/r)"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7" w:name="fig-regularization"/>
          <w:p>
            <w:pPr>
              <w:pStyle w:val="Compact"/>
              <w:jc w:val="center"/>
            </w:pPr>
            <w:r>
              <w:drawing>
                <wp:inline>
                  <wp:extent cx="5334000" cy="4116371"/>
                  <wp:effectExtent b="0" l="0" r="0" t="0"/>
                  <wp:docPr descr="" title="" id="75" name="Picture"/>
                  <a:graphic>
                    <a:graphicData uri="http://schemas.openxmlformats.org/drawingml/2006/picture">
                      <pic:pic>
                        <pic:nvPicPr>
                          <pic:cNvPr descr="green-functions-nd_files/figure-docx/fig-regularization-output-1.png" id="76" name="Picture"/>
                          <pic:cNvPicPr>
                            <a:picLocks noChangeArrowheads="1" noChangeAspect="1"/>
                          </pic:cNvPicPr>
                        </pic:nvPicPr>
                        <pic:blipFill>
                          <a:blip r:embed="rId74"/>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7"/>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1" w:name="fig-laplaciano-regularizado"/>
          <w:p>
            <w:pPr>
              <w:pStyle w:val="Compact"/>
              <w:jc w:val="center"/>
            </w:pPr>
            <w:r>
              <w:drawing>
                <wp:inline>
                  <wp:extent cx="5334000" cy="3992880"/>
                  <wp:effectExtent b="0" l="0" r="0" t="0"/>
                  <wp:docPr descr="" title="" id="79" name="Picture"/>
                  <a:graphic>
                    <a:graphicData uri="http://schemas.openxmlformats.org/drawingml/2006/picture">
                      <pic:pic>
                        <pic:nvPicPr>
                          <pic:cNvPr descr="green-functions-nd_files/figure-docx/fig-laplaciano-regularizado-output-1.png" id="80" name="Picture"/>
                          <pic:cNvPicPr>
                            <a:picLocks noChangeArrowheads="1" noChangeAspect="1"/>
                          </pic:cNvPicPr>
                        </pic:nvPicPr>
                        <pic:blipFill>
                          <a:blip r:embed="rId78"/>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1"/>
        </w:tc>
      </w:tr>
    </w:tbl>
    <w:bookmarkEnd w:id="82"/>
    <w:bookmarkStart w:id="85"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5"/>
    <w:bookmarkStart w:id="92" w:name="exercícios"/>
    <w:p>
      <w:pPr>
        <w:pStyle w:val="Heading1"/>
      </w:pPr>
      <w:r>
        <w:t xml:space="preserve">Exercícios</w:t>
      </w:r>
    </w:p>
    <w:bookmarkStart w:id="86" w:name="exercício-1-a-função-de-synge"/>
    <w:p>
      <w:pPr>
        <w:pStyle w:val="Heading2"/>
      </w:pPr>
      <w:r>
        <w:t xml:space="preserve">Exercício 1: A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r>
        <w:t xml:space="preserve"> </w:t>
      </w:r>
      <m:oMath>
        <m:r>
          <m:rPr>
            <m:sty m:val="p"/>
          </m:rPr>
          <m:t>∇</m:t>
        </m:r>
        <m:r>
          <m:t>σ</m:t>
        </m:r>
        <m:r>
          <m:rPr>
            <m:sty m:val="p"/>
          </m:rPr>
          <m:t>=</m:t>
        </m:r>
        <m:r>
          <m:rPr>
            <m:sty m:val="b"/>
          </m:rPr>
          <m:t>x</m:t>
        </m:r>
        <m:r>
          <m:rPr>
            <m:sty m:val="p"/>
          </m:rPr>
          <m:t>−</m:t>
        </m:r>
        <m:sSub>
          <m:e>
            <m:r>
              <m:rPr>
                <m:sty m:val="b"/>
              </m:rPr>
              <m:t>x</m:t>
            </m:r>
          </m:e>
          <m:sub>
            <m:r>
              <m:t>0</m:t>
            </m:r>
          </m:sub>
        </m:sSub>
      </m:oMath>
      <w:r>
        <w:t xml:space="preserve"> </w:t>
      </w:r>
      <w:r>
        <w:t xml:space="preserve">e</w:t>
      </w:r>
      <w:r>
        <w:t xml:space="preserve"> </w:t>
      </w:r>
      <m:oMath>
        <m:sSup>
          <m:e>
            <m:r>
              <m:rPr>
                <m:sty m:val="p"/>
              </m:rPr>
              <m:t>∇</m:t>
            </m:r>
          </m:e>
          <m:sup>
            <m:r>
              <m:t>2</m:t>
            </m:r>
          </m:sup>
        </m:sSup>
        <m:r>
          <m:t>σ</m:t>
        </m:r>
        <m:r>
          <m:rPr>
            <m:sty m:val="p"/>
          </m:rPr>
          <m:t>=</m:t>
        </m:r>
        <m:r>
          <m:t>N</m:t>
        </m:r>
      </m:oMath>
      <w:r>
        <w:t xml:space="preserve">.</w:t>
      </w:r>
    </w:p>
    <w:p>
      <w:pPr>
        <w:pStyle w:val="BodyText"/>
      </w:pPr>
      <w:r>
        <w:rPr>
          <w:b/>
          <w:bCs/>
        </w:rPr>
        <w:t xml:space="preserve">b)</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c)</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6"/>
    <w:bookmarkStart w:id="87" w:name="Xd9994fded2318f92e091d0f3aa7ec10e76ddde4"/>
    <w:p>
      <w:pPr>
        <w:pStyle w:val="Heading2"/>
      </w:pPr>
      <w:r>
        <w:t xml:space="preserve">Exercício 2: Soluções por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 e explique por que a lei de potência falha para</w:t>
      </w:r>
      <w:r>
        <w:t xml:space="preserve"> </w:t>
      </w:r>
      <m:oMath>
        <m:r>
          <m:t>N</m:t>
        </m:r>
        <m:r>
          <m:rPr>
            <m:sty m:val="p"/>
          </m:rPr>
          <m:t>=</m:t>
        </m:r>
        <m:r>
          <m:t>2</m:t>
        </m:r>
      </m:oMath>
      <w:r>
        <w:t xml:space="preserve">.</w:t>
      </w:r>
    </w:p>
    <w:p>
      <w:pPr>
        <w:pStyle w:val="BodyText"/>
      </w:pPr>
      <w:r>
        <w:rPr>
          <w:b/>
          <w:bCs/>
        </w:rPr>
        <w:t xml:space="preserve">c)</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7"/>
    <w:bookmarkStart w:id="88" w:name="exercício-3-a-solução-logarítmica-em-2d"/>
    <w:p>
      <w:pPr>
        <w:pStyle w:val="Heading2"/>
      </w:pPr>
      <w:r>
        <w:t xml:space="preserve">Exercício 3: A Solução Logarítmica em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 calculando o laplaciano explicitamente.</w:t>
      </w:r>
    </w:p>
    <w:p>
      <w:pPr>
        <w:pStyle w:val="BodyText"/>
      </w:pPr>
      <w:r>
        <w:rPr>
          <w:b/>
          <w:bCs/>
        </w:rPr>
        <w:t xml:space="preserve">b)</w:t>
      </w:r>
      <w:r>
        <w:t xml:space="preserve"> </w:t>
      </w:r>
      <w:r>
        <w:t xml:space="preserve">Calcule</w:t>
      </w:r>
      <w:r>
        <w:t xml:space="preserve"> </w:t>
      </w:r>
      <m:oMath>
        <m:sSup>
          <m:e>
            <m:r>
              <m:rPr>
                <m:sty m:val="p"/>
              </m:rPr>
              <m:t>∇</m:t>
            </m:r>
          </m:e>
          <m:sup>
            <m:r>
              <m:t>2</m:t>
            </m:r>
          </m:sup>
        </m:sSup>
        <m:r>
          <m:rPr>
            <m:sty m:val="p"/>
          </m:rPr>
          <m:t>(</m:t>
        </m:r>
        <m:r>
          <m:rPr>
            <m:sty m:val="p"/>
          </m:rPr>
          <m:t>ln</m:t>
        </m:r>
        <m:r>
          <m:t>σ</m:t>
        </m:r>
        <m:r>
          <m:rPr>
            <m:sty m:val="p"/>
          </m:rPr>
          <m:t>)</m:t>
        </m:r>
      </m:oMath>
      <w:r>
        <w:t xml:space="preserve"> </w:t>
      </w:r>
      <w:r>
        <w:t xml:space="preserve">em</w:t>
      </w:r>
      <w:r>
        <w:t xml:space="preserve"> </w:t>
      </w:r>
      <m:oMath>
        <m:r>
          <m:t>N</m:t>
        </m:r>
      </m:oMath>
      <w:r>
        <w:t xml:space="preserve"> </w:t>
      </w:r>
      <w:r>
        <w:t xml:space="preserve">dimensões genéricas e verifique que só se anula para</w:t>
      </w:r>
      <w:r>
        <w:t xml:space="preserve"> </w:t>
      </w:r>
      <m:oMath>
        <m:r>
          <m:t>N</m:t>
        </m:r>
        <m:r>
          <m:rPr>
            <m:sty m:val="p"/>
          </m:rPr>
          <m:t>=</m:t>
        </m:r>
        <m:r>
          <m:t>2</m:t>
        </m:r>
      </m:oMath>
      <w:r>
        <w:t xml:space="preserve">.</w:t>
      </w:r>
    </w:p>
    <w:p>
      <w:pPr>
        <w:pStyle w:val="BodyText"/>
      </w:pPr>
      <w:r>
        <w:rPr>
          <w:b/>
          <w:bCs/>
        </w:rPr>
        <w:t xml:space="preserve">c)</w:t>
      </w:r>
      <w:r>
        <w:t xml:space="preserve"> </w:t>
      </w:r>
      <w:r>
        <w:t xml:space="preserve">Verifique que</w:t>
      </w:r>
      <w:r>
        <w:t xml:space="preserve"> </w:t>
      </w:r>
      <m:oMath>
        <m:sSub>
          <m:e>
            <m:r>
              <m:rPr>
                <m:sty m:val="p"/>
              </m:rPr>
              <m:t>lim</m:t>
            </m:r>
          </m:e>
          <m:sub>
            <m:r>
              <m:t>N</m:t>
            </m:r>
            <m:r>
              <m:rPr>
                <m:sty m:val="p"/>
              </m:rPr>
              <m:t>→</m:t>
            </m:r>
            <m:r>
              <m:t>2</m:t>
            </m:r>
          </m:sub>
        </m:sSub>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w:r>
        <w:t xml:space="preserve">, conectando a solução 2D ao limite</w:t>
      </w:r>
      <w:r>
        <w:t xml:space="preserve"> </w:t>
      </w:r>
      <m:oMath>
        <m:r>
          <m:t>N</m:t>
        </m:r>
        <m:r>
          <m:rPr>
            <m:sty m:val="p"/>
          </m:rPr>
          <m:t>→</m:t>
        </m:r>
        <m:r>
          <m:t>2</m:t>
        </m:r>
      </m:oMath>
      <w:r>
        <w:t xml:space="preserve"> </w:t>
      </w:r>
      <w:r>
        <w:t xml:space="preserve">da solução geral.</w:t>
      </w:r>
    </w:p>
    <w:bookmarkEnd w:id="88"/>
    <w:bookmarkStart w:id="89" w:name="X50c9537267c6a156e8e74df851fec0c9e723081"/>
    <w:p>
      <w:pPr>
        <w:pStyle w:val="Heading2"/>
      </w:pPr>
      <w:r>
        <w:t xml:space="preserve">Exercício 4: Regularização em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 e 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b)</w:t>
      </w:r>
      <w:r>
        <w:t xml:space="preserve"> </w:t>
      </w:r>
      <w:r>
        <w:t xml:space="preserve">Refaça, passo a passo, a integral</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w:r>
        <w:t xml:space="preserve"> </w:t>
      </w:r>
      <w:r>
        <w:t xml:space="preserve">(mudança para coordenadas esféricas, integração por partes, 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BodyText"/>
      </w:pPr>
      <w:r>
        <w:rPr>
          <w:b/>
          <w:bCs/>
        </w:rPr>
        <w:t xml:space="preserve">c)</w:t>
      </w:r>
      <w:r>
        <w:t xml:space="preserve"> </w:t>
      </w:r>
      <w:r>
        <w:t xml:space="preserve">Usando a expansão de Taylor de</w:t>
      </w:r>
      <w:r>
        <w:t xml:space="preserve"> </w:t>
      </w:r>
      <m:oMath>
        <m:r>
          <m:t>f</m:t>
        </m:r>
      </m:oMath>
      <w:r>
        <w:t xml:space="preserve"> </w:t>
      </w:r>
      <w:r>
        <w:t xml:space="preserve">em torno de</w:t>
      </w:r>
      <w:r>
        <w:t xml:space="preserve"> </w:t>
      </w:r>
      <m:oMath>
        <m:sSub>
          <m:e>
            <m:r>
              <m:rPr>
                <m:sty m:val="b"/>
              </m:rPr>
              <m:t>x</m:t>
            </m:r>
          </m:e>
          <m:sub>
            <m:r>
              <m:t>0</m:t>
            </m:r>
          </m:sub>
        </m:sSub>
      </m:oMath>
      <w:r>
        <w:t xml:space="preserve">, mostre que os termos linear e de ordem superior não contribuem no limite</w:t>
      </w:r>
      <w:r>
        <w:t xml:space="preserve"> </w:t>
      </w:r>
      <m:oMath>
        <m:r>
          <m:t>ε</m:t>
        </m:r>
        <m:r>
          <m:rPr>
            <m:sty m:val="p"/>
          </m:rPr>
          <m:t>→</m:t>
        </m:r>
        <m:r>
          <m:t>0</m:t>
        </m:r>
      </m:oMath>
      <w:r>
        <w:t xml:space="preserve">, deixando apenas o termo constante</w:t>
      </w:r>
      <w:r>
        <w:t xml:space="preserve"> </w:t>
      </w:r>
      <m:oMath>
        <m:r>
          <m:t>f</m:t>
        </m:r>
        <m:r>
          <m:rPr>
            <m:sty m:val="p"/>
          </m:rPr>
          <m:t>(</m:t>
        </m:r>
        <m:sSub>
          <m:e>
            <m:r>
              <m:rPr>
                <m:sty m:val="b"/>
              </m:rPr>
              <m:t>x</m:t>
            </m:r>
          </m:e>
          <m:sub>
            <m:r>
              <m:t>0</m:t>
            </m:r>
          </m:sub>
        </m:sSub>
        <m:r>
          <m:rPr>
            <m:sty m:val="p"/>
          </m:rPr>
          <m:t>)</m:t>
        </m:r>
      </m:oMath>
      <w:r>
        <w:t xml:space="preserve">.</w:t>
      </w:r>
    </w:p>
    <w:bookmarkEnd w:id="89"/>
    <w:bookmarkStart w:id="90" w:name="exercício-5-generalização-a-n-dimensões"/>
    <w:p>
      <w:pPr>
        <w:pStyle w:val="Heading2"/>
      </w:pPr>
      <w:r>
        <w:t xml:space="preserve">Exercício 5: Generalização a</w:t>
      </w:r>
      <w:r>
        <w:t xml:space="preserve"> </w:t>
      </w:r>
      <m:oMath>
        <m:r>
          <m:t>N</m:t>
        </m:r>
      </m:oMath>
      <w:r>
        <w:t xml:space="preserve"> </w:t>
      </w:r>
      <w:r>
        <w:t xml:space="preserve">Dimensões</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Gama, e mostre que ela é proporcional a</w:t>
      </w:r>
      <w:r>
        <w:t xml:space="preserve"> </w:t>
      </w:r>
      <m:oMath>
        <m:r>
          <m:rPr>
            <m:sty m:val="p"/>
          </m:rPr>
          <m:t>(</m:t>
        </m:r>
        <m:r>
          <m:t>N</m:t>
        </m:r>
        <m:r>
          <m:rPr>
            <m:sty m:val="p"/>
          </m:rPr>
          <m:t>−</m:t>
        </m:r>
        <m:r>
          <m:t>2</m:t>
        </m:r>
        <m:r>
          <m:rPr>
            <m:sty m:val="p"/>
          </m:rPr>
          <m:t>)</m:t>
        </m:r>
      </m:oMath>
      <w:r>
        <w:t xml:space="preserve">.</w:t>
      </w:r>
    </w:p>
    <w:p>
      <w:pPr>
        <w:pStyle w:val="BodyText"/>
      </w:pPr>
      <w:r>
        <w:rPr>
          <w:b/>
          <w:bCs/>
        </w:rPr>
        <w:t xml:space="preserve">c)</w:t>
      </w:r>
      <w:r>
        <w:t xml:space="preserve"> </w:t>
      </w:r>
      <w:r>
        <w:t xml:space="preserve">O que acontece com essa normalização no limite</w:t>
      </w:r>
      <w:r>
        <w:t xml:space="preserve"> </w:t>
      </w:r>
      <m:oMath>
        <m:r>
          <m:t>N</m:t>
        </m:r>
        <m:r>
          <m:rPr>
            <m:sty m:val="p"/>
          </m:rPr>
          <m:t>→</m:t>
        </m:r>
        <m:r>
          <m:t>2</m:t>
        </m:r>
      </m:oMath>
      <w:r>
        <w:t xml:space="preserve">? Relacione com a necessidade de uma solução logarítmica separada.</w:t>
      </w:r>
    </w:p>
    <w:bookmarkEnd w:id="90"/>
    <w:bookmarkStart w:id="91" w:name="exercício-6-interpretação-física"/>
    <w:p>
      <w:pPr>
        <w:pStyle w:val="Heading2"/>
      </w:pPr>
      <w:r>
        <w:t xml:space="preserve">Exercício 6: Interpretação Física</w:t>
      </w:r>
    </w:p>
    <w:p>
      <w:pPr>
        <w:pStyle w:val="FirstParagraph"/>
      </w:pPr>
      <w:r>
        <w:rPr>
          <w:b/>
          <w:bCs/>
        </w:rPr>
        <w:t xml:space="preserve">a)</w:t>
      </w:r>
      <w:r>
        <w:t xml:space="preserve"> </w:t>
      </w:r>
      <w:r>
        <w:t xml:space="preserve">Explique por que a lei de Coulomb seria diferente (em potência de</w:t>
      </w:r>
      <w:r>
        <w:t xml:space="preserve"> </w:t>
      </w:r>
      <m:oMath>
        <m:r>
          <m:t>r</m:t>
        </m:r>
      </m:oMath>
      <w:r>
        <w:t xml:space="preserve">) em um espaço com 4 dimensões espaciais.</w:t>
      </w:r>
    </w:p>
    <w:p>
      <w:pPr>
        <w:pStyle w:val="BodyText"/>
      </w:pPr>
      <w:r>
        <w:rPr>
          <w:b/>
          <w:bCs/>
        </w:rPr>
        <w:t xml:space="preserve">b)</w:t>
      </w:r>
      <w:r>
        <w:t xml:space="preserve"> </w:t>
      </w:r>
      <w:r>
        <w:t xml:space="preserve">O fluxo</w:t>
      </w:r>
      <w:r>
        <w:t xml:space="preserve"> </w:t>
      </w:r>
      <m:oMath>
        <m:r>
          <m:rPr>
            <m:sty m:val="p"/>
          </m:rPr>
          <m:t>∮</m:t>
        </m:r>
        <m:r>
          <m:rPr>
            <m:sty m:val="b"/>
          </m:rPr>
          <m:t>E</m:t>
        </m:r>
        <m:r>
          <m:rPr>
            <m:sty m:val="p"/>
          </m:rPr>
          <m:t>⋅</m:t>
        </m:r>
        <m:r>
          <m:t>d</m:t>
        </m:r>
        <m:r>
          <m:rPr>
            <m:sty m:val="b"/>
          </m:rPr>
          <m:t>a</m:t>
        </m:r>
      </m:oMath>
      <w:r>
        <w:t xml:space="preserve"> </w:t>
      </w:r>
      <w:r>
        <w:t xml:space="preserve">através de uma esfera de raio</w:t>
      </w:r>
      <w:r>
        <w:t xml:space="preserve"> </w:t>
      </w:r>
      <m:oMath>
        <m:r>
          <m:t>r</m:t>
        </m:r>
      </m:oMath>
      <w:r>
        <w:t xml:space="preserve">, usado para obter a lei do inverso do quadrado em 3D, generaliza-se para uma lei</w:t>
      </w:r>
      <w:r>
        <w:t xml:space="preserve"> </w:t>
      </w:r>
      <m:oMath>
        <m:r>
          <m:rPr>
            <m:sty m:val="p"/>
          </m:rPr>
          <m:t>∝</m:t>
        </m:r>
        <m:r>
          <m:t>1</m:t>
        </m:r>
        <m:r>
          <m:rPr>
            <m:sty m:val="p"/>
          </m:rPr>
          <m:t>/</m:t>
        </m:r>
        <m:sSup>
          <m:e>
            <m:r>
              <m:t>r</m:t>
            </m:r>
          </m:e>
          <m:sup>
            <m:r>
              <m:t>N</m:t>
            </m:r>
            <m:r>
              <m:rPr>
                <m:sty m:val="p"/>
              </m:rPr>
              <m:t>−</m:t>
            </m:r>
            <m:r>
              <m:t>1</m:t>
            </m:r>
          </m:sup>
        </m:sSup>
      </m:oMath>
      <w:r>
        <w:t xml:space="preserve"> </w:t>
      </w:r>
      <w:r>
        <w:t xml:space="preserve">em</w:t>
      </w:r>
      <w:r>
        <w:t xml:space="preserve"> </w:t>
      </w:r>
      <m:oMath>
        <m:r>
          <m:t>N</m:t>
        </m:r>
      </m:oMath>
      <w:r>
        <w:t xml:space="preserve"> </w:t>
      </w:r>
      <w:r>
        <w:t xml:space="preserve">dimensões. Relacione este expoente com o expoente</w:t>
      </w:r>
      <w:r>
        <w:t xml:space="preserve"> </w:t>
      </w:r>
      <m:oMath>
        <m:r>
          <m:t>2</m:t>
        </m:r>
        <m:r>
          <m:rPr>
            <m:sty m:val="p"/>
          </m:rPr>
          <m:t>−</m:t>
        </m:r>
        <m:r>
          <m:t>N</m:t>
        </m:r>
      </m:oMath>
      <w:r>
        <w:t xml:space="preserve"> </w:t>
      </w:r>
      <w:r>
        <w:t xml:space="preserve">de</w:t>
      </w:r>
      <w:r>
        <w:t xml:space="preserve"> </w:t>
      </w:r>
      <m:oMath>
        <m:sSub>
          <m:e>
            <m:r>
              <m:t>G</m:t>
            </m:r>
          </m:e>
          <m:sub>
            <m:r>
              <m:t>N</m:t>
            </m:r>
          </m:sub>
        </m:sSub>
      </m:oMath>
      <w:r>
        <w:t xml:space="preserve">.</w:t>
      </w:r>
    </w:p>
    <w:bookmarkEnd w:id="91"/>
    <w:bookmarkEnd w:id="92"/>
    <w:bookmarkStart w:id="93"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2026-07-15T11:53:29Z</dcterms:created>
  <dcterms:modified xsi:type="dcterms:W3CDTF">2026-07-15T11:53:29Z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