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18.png" ContentType="image/png"/>
  <Override PartName="/word/media/rId26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e Estruturas Simpléticas</w:t>
      </w:r>
    </w:p>
    <w:bookmarkStart w:id="13" w:name="introdução"/>
    <w:p>
      <w:pPr>
        <w:pStyle w:val="Heading1"/>
      </w:pPr>
      <w:r>
        <w:t xml:space="preserve">Introdução</w:t>
      </w:r>
    </w:p>
    <w:bookmarkStart w:id="12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exploramos as estruturas matemáticas por trás dos propagadores dependentes e independentes do tempo. Os principais tópicos abordados foram: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Soluções da equação de Helmholtz</w:t>
      </w:r>
      <w:r>
        <w:t xml:space="preserve"> </w:t>
      </w:r>
      <w:r>
        <w:t xml:space="preserve">e a importância dos sinais na separação de variáveis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formalismo de sistemas dinâmicos</w:t>
      </w:r>
      <w:r>
        <w:t xml:space="preserve"> </w:t>
      </w:r>
      <w:r>
        <w:t xml:space="preserve">e a propagação de distribuições de probabilidade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Wronskiano</w:t>
      </w:r>
      <w:r>
        <w:t xml:space="preserve"> </w:t>
      </w:r>
      <w:r>
        <w:t xml:space="preserve">como ferramenta para estudar independência linear de soluções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estrutura simplética</w:t>
      </w:r>
      <w:r>
        <w:t xml:space="preserve"> </w:t>
      </w:r>
      <w:r>
        <w:t xml:space="preserve">das equações diferenciais de segunda ordem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conexão com a mecânica quântica</w:t>
      </w:r>
      <w:r>
        <w:t xml:space="preserve"> </w:t>
      </w:r>
      <w:r>
        <w:t xml:space="preserve">e o papel da unidade imaginária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motivação central é entender como a informação se propaga no espaço-tempo, tanto do passado para o futuro (propagadores causais) quanto do futuro para o passado (propagadores avançados), e como isso se relaciona com a mecânica quântica e estatística.</w:t>
            </w:r>
          </w:p>
          <w:p/>
        </w:tc>
      </w:tr>
    </w:tbl>
    <w:bookmarkEnd w:id="12"/>
    <w:bookmarkEnd w:id="13"/>
    <w:bookmarkStart w:id="25" w:name="soluções-da-equação-de-helmholtz"/>
    <w:p>
      <w:pPr>
        <w:pStyle w:val="Heading1"/>
      </w:pPr>
      <w:r>
        <w:t xml:space="preserve">Soluções da Equação de Helmholtz</w:t>
      </w:r>
    </w:p>
    <w:bookmarkStart w:id="17" w:name="Xf917b630e38d765ca36f9466a0e202fda6447ef"/>
    <w:p>
      <w:pPr>
        <w:pStyle w:val="Heading2"/>
      </w:pPr>
      <w:r>
        <w:t xml:space="preserve">A Equação de Helmholtz e a Separação de Variáveis</w:t>
      </w:r>
    </w:p>
    <w:p>
      <w:pPr>
        <w:pStyle w:val="FirstParagraph"/>
      </w:pPr>
      <w:r>
        <w:t xml:space="preserve">A equação de Helmholtz aparece naturalmente quando aplicamos o método de separação de variáveis à equação de onda: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 a separação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h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num>
            <m:den>
              <m:r>
                <m:t>d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negativo em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é crucial: ele garante soluções oscilatórias (senos e cossenos) em vez de exponenciais reais. Este sinal é determinado pelas condições de contorno do problema físico.</w:t>
            </w:r>
          </w:p>
          <w:p/>
        </w:tc>
      </w:tr>
    </w:tbl>
    <w:bookmarkEnd w:id="17"/>
    <w:bookmarkStart w:id="21" w:name="a-escolha-das-soluções"/>
    <w:p>
      <w:pPr>
        <w:pStyle w:val="Heading2"/>
      </w:pPr>
      <w:r>
        <w:t xml:space="preserve">A Escolha das Soluções</w:t>
      </w:r>
    </w:p>
    <w:p>
      <w:pPr>
        <w:pStyle w:val="FirstParagraph"/>
      </w:pPr>
      <w:r>
        <w:t xml:space="preserve">Para a equação de Helmholtz, as soluções podem ser escritas de várias formas equivalentes: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trigonométrica</w:t>
      </w:r>
      <w:r>
        <w:t xml:space="preserve"> </w:t>
      </w:r>
      <w:r>
        <w:t xml:space="preserve">(para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exponencial complexa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  <m:r>
                <m:t>x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geral</w:t>
      </w:r>
      <w:r>
        <w:t xml:space="preserve"> </w:t>
      </w:r>
      <w:r>
        <w:t xml:space="preserve">(para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arbitrário):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formas trigonométricas e exponenciais não é uma questão de</w:t>
            </w:r>
            <w:r>
              <w:t xml:space="preserve"> </w:t>
            </w:r>
            <w:r>
              <w:t xml:space="preserve">“certo ou errado”</w:t>
            </w:r>
            <w:r>
              <w:t xml:space="preserve"> </w:t>
            </w:r>
            <w:r>
              <w:t xml:space="preserve">— é uma questão de conveniência e de quais condições de contorno precisam ser satisfeitas. As duas representações são equivalentes, assim como escrever um vetor em coordenadas cartesianas ou polares.</w:t>
            </w:r>
          </w:p>
          <w:p/>
        </w:tc>
      </w:tr>
    </w:tbl>
    <w:bookmarkEnd w:id="21"/>
    <w:bookmarkStart w:id="24" w:name="o-caso-do-laplaciano-tridimensional"/>
    <w:p>
      <w:pPr>
        <w:pStyle w:val="Heading2"/>
      </w:pPr>
      <w:r>
        <w:t xml:space="preserve">O Caso do Laplaciano Tridimensional</w:t>
      </w:r>
    </w:p>
    <w:p>
      <w:pPr>
        <w:pStyle w:val="FirstParagraph"/>
      </w:pPr>
      <w:r>
        <w:t xml:space="preserve">Quando resolvemos problemas com simetria esférica, o Laplaciano em coordenadas esféricas nos leva 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</m:t>
              </m:r>
              <m:r>
                <m:t>θ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Para soluções radiais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ψ</m:t>
              </m:r>
            </m:num>
            <m:den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Helmholtz também aparece na mecânica quântica para partículas livres, onde o operador Hamiltoniano é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 a equação de Schrödinger independente do tempo é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ψ</m:t>
              </m:r>
            </m:oMath>
            <w:r>
              <w:t xml:space="preserve">.</w:t>
            </w:r>
          </w:p>
          <w:p/>
        </w:tc>
      </w:tr>
    </w:tbl>
    <w:bookmarkEnd w:id="24"/>
    <w:bookmarkEnd w:id="25"/>
    <w:bookmarkStart w:id="33" w:name="o-propagador-de-helmholtz"/>
    <w:p>
      <w:pPr>
        <w:pStyle w:val="Heading1"/>
      </w:pPr>
      <w:r>
        <w:t xml:space="preserve">O Propagador de Helmholtz</w:t>
      </w:r>
    </w:p>
    <w:bookmarkStart w:id="29" w:name="a-função-de-green"/>
    <w:p>
      <w:pPr>
        <w:pStyle w:val="Heading2"/>
      </w:pPr>
      <w:r>
        <w:t xml:space="preserve">A Função de Green</w:t>
      </w:r>
    </w:p>
    <w:p>
      <w:pPr>
        <w:pStyle w:val="FirstParagraph"/>
      </w:pPr>
      <w:r>
        <w:t xml:space="preserve">Para resolver a equação de Helmholtz com uma fonte pontual, consideramos: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fundamental (função de Green) é: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na exponencial (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) é fundamental para a escolha entre propagadores causais (passado → futuro) e avançados (futuro → passado). Ambos são igualmente válidos matematicamente, mas têm interpretações físicas diferentes.</w:t>
            </w:r>
          </w:p>
          <w:p/>
        </w:tc>
      </w:tr>
    </w:tbl>
    <w:bookmarkEnd w:id="29"/>
    <w:bookmarkStart w:id="32" w:name="construção-da-solução-geral"/>
    <w:p>
      <w:pPr>
        <w:pStyle w:val="Heading2"/>
      </w:pPr>
      <w:r>
        <w:t xml:space="preserve">Construção da Solução Geral</w:t>
      </w:r>
    </w:p>
    <w:p>
      <w:pPr>
        <w:pStyle w:val="FirstParagraph"/>
      </w:pPr>
      <w:r>
        <w:t xml:space="preserve">Para encontrar a solução geral da equação de Helmholtz com uma fonte, usamos o método de separação de variáveis e a função de Green. O resultado é: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é a função fonte.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função de Green representa a resposta do sistema a uma fonte pontual. Para problemas mais complexos, podemos construir soluções por superposição (princípio da linearidade).</w:t>
            </w:r>
          </w:p>
          <w:p/>
        </w:tc>
      </w:tr>
    </w:tbl>
    <w:bookmarkEnd w:id="32"/>
    <w:bookmarkEnd w:id="33"/>
    <w:bookmarkStart w:id="40" w:name="X0ba7729cad926e5c0931cb52268c89f23a2814e"/>
    <w:p>
      <w:pPr>
        <w:pStyle w:val="Heading1"/>
      </w:pPr>
      <w:r>
        <w:t xml:space="preserve">Sistemas Dinâmicos e Propagação de Informação</w:t>
      </w:r>
    </w:p>
    <w:bookmarkStart w:id="36" w:name="o-problema-das-condições-iniciais"/>
    <w:p>
      <w:pPr>
        <w:pStyle w:val="Heading2"/>
      </w:pPr>
      <w:r>
        <w:t xml:space="preserve">O Problema das Condições Iniciais</w:t>
      </w:r>
    </w:p>
    <w:p>
      <w:pPr>
        <w:pStyle w:val="FirstParagraph"/>
      </w:pPr>
      <w:r>
        <w:t xml:space="preserve">Em física clássica, um problema típico consiste em especificar condições iniciais (posição e velocidade) e propagar a solução no tempo. No entanto, há duas motivações para considerar o problema de forma mais geral: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Incerteza experimental</w:t>
      </w:r>
      <w:r>
        <w:t xml:space="preserve">: nunca conhecemos exatamente a condição inicial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Propagação de distribuições</w:t>
      </w:r>
      <w:r>
        <w:t xml:space="preserve">: na mecânica estatística e quântica, propagamos distribuições de probabilidade, não estados exatos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Na mecânica quântica, o problema é fundamentalmente de condição inicial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final, não apenas de condições iniciais. Isso está relacionado ao princípio variacional e aos propagadores de Feynman.</w:t>
            </w:r>
          </w:p>
          <w:p/>
        </w:tc>
      </w:tr>
    </w:tbl>
    <w:bookmarkEnd w:id="36"/>
    <w:bookmarkStart w:id="39" w:name="o-wronskiano-e-a-independência-linear"/>
    <w:p>
      <w:pPr>
        <w:pStyle w:val="Heading2"/>
      </w:pPr>
      <w:r>
        <w:t xml:space="preserve">O Wronskiano e a Independência Linear</w:t>
      </w:r>
    </w:p>
    <w:p>
      <w:pPr>
        <w:pStyle w:val="FirstParagraph"/>
      </w:pPr>
      <w:r>
        <w:t xml:space="preserve">Para uma equação diferencial de segunda ordem: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 Wronskiano de duas soluções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Sup>
            <m:e>
              <m:r>
                <m:t>y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Sup>
            <m:e>
              <m:r>
                <m:t>y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FirstParagraph"/>
      </w:pPr>
      <w:r>
        <w:t xml:space="preserve">E satisfaz a equação: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W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uma constante.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Wronskiano é uma quantidade conservada (a menos de um fator exponencial) que mede a independência linear das soluções. Se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as duas soluções são linearmente independentes e formam uma base para o espaço de soluções.</w:t>
            </w:r>
          </w:p>
          <w:p/>
        </w:tc>
      </w:tr>
    </w:tbl>
    <w:bookmarkEnd w:id="39"/>
    <w:bookmarkEnd w:id="40"/>
    <w:bookmarkStart w:id="48" w:name="a-estrutura-simplética"/>
    <w:p>
      <w:pPr>
        <w:pStyle w:val="Heading1"/>
      </w:pPr>
      <w:r>
        <w:t xml:space="preserve">A Estrutura Simplética</w:t>
      </w:r>
    </w:p>
    <w:bookmarkStart w:id="41" w:name="o-espaço-de-fase"/>
    <w:p>
      <w:pPr>
        <w:pStyle w:val="Heading2"/>
      </w:pPr>
      <w:r>
        <w:t xml:space="preserve">O Espaço de Fase</w:t>
      </w:r>
    </w:p>
    <w:p>
      <w:pPr>
        <w:pStyle w:val="FirstParagraph"/>
      </w:pPr>
      <w:r>
        <w:t xml:space="preserve">O espaço de fase é construído a partir das variáveis canônicas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 onde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é o momento conjugado: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sendo a</w:t>
      </w:r>
      <w:r>
        <w:t xml:space="preserve"> </w:t>
      </w:r>
      <w:r>
        <w:t xml:space="preserve">“massa”</w:t>
      </w:r>
      <w:r>
        <w:t xml:space="preserve"> </w:t>
      </w:r>
      <w:r>
        <w:t xml:space="preserve">efetiva do sistema.</w:t>
      </w:r>
    </w:p>
    <w:p>
      <w:pPr>
        <w:pStyle w:val="BodyText"/>
      </w:pPr>
      <w:r>
        <w:t xml:space="preserve">As equações de Hamilton para este sistema são: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onde a Hamiltoniana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p>
            <m:e>
              <m:r>
                <m:t>y</m:t>
              </m:r>
            </m:e>
            <m:sup>
              <m:r>
                <m:t>2</m:t>
              </m:r>
            </m:sup>
          </m:sSup>
        </m:oMath>
      </m:oMathPara>
    </w:p>
    <w:bookmarkEnd w:id="41"/>
    <w:bookmarkStart w:id="44" w:name="a-matriz-simplética"/>
    <w:p>
      <w:pPr>
        <w:pStyle w:val="Heading2"/>
      </w:pPr>
      <w:r>
        <w:t xml:space="preserve">A Matriz Simplética</w:t>
      </w:r>
    </w:p>
    <w:p>
      <w:pPr>
        <w:pStyle w:val="FirstParagraph"/>
      </w:pPr>
      <w:r>
        <w:t xml:space="preserve">O espaço de fase tem uma estrutura simplética natural, representada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 é análoga à unidade imaginária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O Wronskiano pode ser escrito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são vetores no espaço de fase.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estrutura simplética é uma consequência direta do caráter de segunda ordem das equações de movimento. Ela garante a conservação do Wronskiano e, portanto, da independência linear das soluções.</w:t>
            </w:r>
          </w:p>
          <w:p/>
        </w:tc>
      </w:tr>
    </w:tbl>
    <w:bookmarkEnd w:id="44"/>
    <w:bookmarkStart w:id="47" w:name="o-papel-da-unidade-imaginária"/>
    <w:p>
      <w:pPr>
        <w:pStyle w:val="Heading2"/>
      </w:pPr>
      <w:r>
        <w:t xml:space="preserve">O Papel da Unidade Imaginária</w:t>
      </w:r>
    </w:p>
    <w:p>
      <w:pPr>
        <w:pStyle w:val="FirstParagraph"/>
      </w:pPr>
      <w:r>
        <w:t xml:space="preserve">A analogia entre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profunda.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atua como um gerador de rotações no espaço de fase: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θ</m:t>
              </m:r>
              <m:r>
                <m:rPr>
                  <m:sty m:val="p"/>
                </m:rPr>
                <m:t>Ω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Na mecânica quântica,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aparece de forma análoga como gerador de rotações, mas agora no espaço de Hilbert, o que está diretamente relacionado à equação de Schrödinger.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de representar soluções complexas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 em mecânica quântica é equivalente a escolher uma base no espaço de fase. A liberdade de fase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ψ</m:t>
              </m:r>
            </m:oMath>
            <w:r>
              <w:t xml:space="preserve"> </w:t>
            </w:r>
            <w:r>
              <w:t xml:space="preserve">corresponde a rotações no espaço de fase, preservando o Wronskiano (a</w:t>
            </w:r>
            <w:r>
              <w:t xml:space="preserve"> </w:t>
            </w:r>
            <w:r>
              <w:t xml:space="preserve">“norma”</w:t>
            </w:r>
            <w:r>
              <w:t xml:space="preserve"> </w:t>
            </w:r>
            <w:r>
              <w:t xml:space="preserve">do estado).</w:t>
            </w:r>
          </w:p>
          <w:p/>
        </w:tc>
      </w:tr>
    </w:tbl>
    <w:bookmarkEnd w:id="47"/>
    <w:bookmarkEnd w:id="48"/>
    <w:bookmarkStart w:id="53" w:name="conexões-com-a-mecânica-quântica"/>
    <w:p>
      <w:pPr>
        <w:pStyle w:val="Heading1"/>
      </w:pPr>
      <w:r>
        <w:t xml:space="preserve">Conexões com a Mecânica Quântica</w:t>
      </w:r>
    </w:p>
    <w:bookmarkStart w:id="49" w:name="a-equação-de-schrödinger"/>
    <w:p>
      <w:pPr>
        <w:pStyle w:val="Heading2"/>
      </w:pPr>
      <w:r>
        <w:t xml:space="preserve">A Equação de Schrödinger</w:t>
      </w:r>
    </w:p>
    <w:p>
      <w:pPr>
        <w:pStyle w:val="FirstParagraph"/>
      </w:pPr>
      <w:r>
        <w:t xml:space="preserve">A equação de Schrödinger dependente do tempo: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ℏ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+</m:t>
          </m:r>
          <m:r>
            <m:t>V</m:t>
          </m:r>
          <m:r>
            <m:t>ψ</m:t>
          </m:r>
        </m:oMath>
      </m:oMathPara>
    </w:p>
    <w:p>
      <w:pPr>
        <w:pStyle w:val="FirstParagraph"/>
      </w:pPr>
      <w:r>
        <w:t xml:space="preserve">pode ser vista como uma generalização da estrutura simplética que acabamos de construir. O termo</w:t>
      </w:r>
      <w:r>
        <w:t xml:space="preserve"> </w:t>
      </w:r>
      <m:oMath>
        <m:r>
          <m:t>i</m:t>
        </m:r>
        <m:r>
          <m:rPr>
            <m:sty m:val="p"/>
          </m:rPr>
          <m:t>ℏ</m:t>
        </m:r>
      </m:oMath>
      <w:r>
        <w:t xml:space="preserve"> </w:t>
      </w:r>
      <w:r>
        <w:t xml:space="preserve">garante que a equação preserve a probabilidade (ou seja, a</w:t>
      </w:r>
      <w:r>
        <w:t xml:space="preserve"> </w:t>
      </w:r>
      <w:r>
        <w:t xml:space="preserve">“norma”</w:t>
      </w:r>
      <w:r>
        <w:t xml:space="preserve"> </w:t>
      </w:r>
      <w:r>
        <w:t xml:space="preserve">no espaço de Hilbert), assim como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preserva o Wronskiano.</w:t>
      </w:r>
    </w:p>
    <w:bookmarkEnd w:id="49"/>
    <w:bookmarkStart w:id="52" w:name="propagadores-causal-e-avançado"/>
    <w:p>
      <w:pPr>
        <w:pStyle w:val="Heading2"/>
      </w:pPr>
      <w:r>
        <w:t xml:space="preserve">Propagadores Causal e Avançado</w:t>
      </w:r>
    </w:p>
    <w:p>
      <w:pPr>
        <w:pStyle w:val="FirstParagraph"/>
      </w:pPr>
      <w:r>
        <w:t xml:space="preserve">Na teoria quântica de campos, dois tipos de propagadores são fundamentais: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causal</w:t>
      </w:r>
      <w:r>
        <w:t xml:space="preserve"> </w:t>
      </w:r>
      <w:r>
        <w:t xml:space="preserve">(ou de Feynman): propaga informação do passado para o futuro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avançado</w:t>
      </w:r>
      <w:r>
        <w:t xml:space="preserve">: propaga informação do futuro para o passado</w:t>
      </w:r>
    </w:p>
    <w:p>
      <w:pPr>
        <w:pStyle w:val="FirstParagraph"/>
      </w:pPr>
      <w:r>
        <w:t xml:space="preserve">Ambos são necessários para descrever corretamente as interações de partículas e antipartículas.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na função de Green está diretamente relacionada à escolha do propagador (causal ou avançado). Ambas as escolhas são matematicamente válidas e têm interpretações físicas diferentes.</w:t>
            </w:r>
          </w:p>
          <w:p/>
        </w:tc>
      </w:tr>
    </w:tbl>
    <w:bookmarkEnd w:id="52"/>
    <w:bookmarkEnd w:id="53"/>
    <w:bookmarkStart w:id="62" w:name="visualizações-com-python"/>
    <w:p>
      <w:pPr>
        <w:pStyle w:val="Heading1"/>
      </w:pPr>
      <w:r>
        <w:t xml:space="preserve">Visualizações com Python</w:t>
      </w:r>
    </w:p>
    <w:bookmarkStart w:id="57" w:name="propagação-no-espaço-de-fase"/>
    <w:p>
      <w:pPr>
        <w:pStyle w:val="Heading2"/>
      </w:pPr>
      <w:r>
        <w:t xml:space="preserve">Propagação no Espaço de Fase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matplotlib.patches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Ellipse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elástica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massa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Tempo de evolução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Região inicial (elipse)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np.cos(theta)</w:t>
      </w:r>
      <w:r>
        <w:br/>
      </w:r>
      <w:r>
        <w:rPr>
          <w:rStyle w:val="NormalTok"/>
        </w:rPr>
        <w:t xml:space="preserve">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np.sin(theta)</w:t>
      </w:r>
      <w:r>
        <w:br/>
      </w:r>
      <w:r>
        <w:br/>
      </w:r>
      <w:r>
        <w:rPr>
          <w:rStyle w:val="CommentTok"/>
        </w:rPr>
        <w:t xml:space="preserve"># Evolução no espaço de fase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(p0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Plotar a evolução em diferentes tempos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ax.plot(y[idx, :], p[idx, :],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t[idx]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Área (volume) do espaço de fase</w:t>
      </w:r>
      <w:r>
        <w:br/>
      </w:r>
      <w:r>
        <w:rPr>
          <w:rStyle w:val="NormalTok"/>
        </w:rPr>
        <w:t xml:space="preserve">    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np.std(y[idx, :])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np.std(p[idx, :])</w:t>
      </w:r>
      <w:r>
        <w:br/>
      </w:r>
      <w:r>
        <w:rPr>
          <w:rStyle w:val="NormalTok"/>
        </w:rPr>
        <w:t xml:space="preserve">    ax.text(</w:t>
      </w:r>
      <w:r>
        <w:br/>
      </w:r>
      <w:r>
        <w:rPr>
          <w:rStyle w:val="NormalTok"/>
        </w:rPr>
        <w:t xml:space="preserve">        y[idx,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f"Área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area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"Momento (p)"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"Evolução de uma região no espaço de fase"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4284000"/>
            <wp:effectExtent b="0" l="0" r="0" t="0"/>
            <wp:docPr descr="Evolução de uma região no espaço de fase para um oscilador harmônico" title="" id="55" name="Picture"/>
            <a:graphic>
              <a:graphicData uri="http://schemas.openxmlformats.org/drawingml/2006/picture">
                <pic:pic>
                  <pic:nvPicPr>
                    <pic:cNvPr descr="propagators-symplectic_files/figure-docx/cell-2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de uma região no espaço de fase para um oscilador harmônico</w:t>
      </w:r>
    </w:p>
    <w:bookmarkEnd w:id="57"/>
    <w:bookmarkStart w:id="61" w:name="X401f28be05a4352f7449b869031785053d7f35e"/>
    <w:p>
      <w:pPr>
        <w:pStyle w:val="Heading2"/>
      </w:pPr>
      <w:r>
        <w:t xml:space="preserve">A Matriz Simplética como Gerador de Rotações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Matriz simplética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Vetor inicial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Ângulos de rotação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Evolução do vetor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theta: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e^{tΩ} = cos(t)I + sin(t)Ω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v_rot.append(R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v)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np.array(v_rot)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Trajetória</w:t>
      </w:r>
      <w:r>
        <w:br/>
      </w:r>
      <w:r>
        <w:rPr>
          <w:rStyle w:val="NormalTok"/>
        </w:rPr>
        <w:t xml:space="preserve">ax.plot(v_rot[:,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v_rot[:,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"Trajetória"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Pontos específicos</w:t>
      </w:r>
      <w:r>
        <w:br/>
      </w:r>
      <w:r>
        <w:rPr>
          <w:rStyle w:val="NormalTok"/>
        </w:rPr>
        <w:t xml:space="preserve">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np.pi,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points: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(theta)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ax.plot(vp[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"ro"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ax.annotate(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f"θ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textcoords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"offset points"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 xml:space="preserve"># Vetor inicial e final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inicial"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final"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"Componente 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"Componente 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"Rotação no espaço de fase gerada por 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5194852"/>
            <wp:effectExtent b="0" l="0" r="0" t="0"/>
            <wp:docPr descr="Rotação de um vetor no espaço de fase pela matriz Ω" title="" id="59" name="Picture"/>
            <a:graphic>
              <a:graphicData uri="http://schemas.openxmlformats.org/drawingml/2006/picture">
                <pic:pic>
                  <pic:nvPicPr>
                    <pic:cNvPr descr="propagators-symplectic_files/figure-docx/cell-3-outpu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4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Rotação de um vetor no espaço de fase pela matriz Ω</w:t>
      </w:r>
    </w:p>
    <w:bookmarkEnd w:id="61"/>
    <w:bookmarkEnd w:id="62"/>
    <w:bookmarkStart w:id="63" w:name="resumo"/>
    <w:p>
      <w:pPr>
        <w:pStyle w:val="Heading1"/>
      </w:pPr>
      <w:r>
        <w:t xml:space="preserve">Resumo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562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Importância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Equação de Helmholtz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oMath>
          </w:p>
        </w:tc>
        <w:tc>
          <w:tcPr/>
          <w:p>
            <w:pPr>
              <w:pStyle w:val="Compact"/>
            </w:pPr>
            <w:r>
              <w:t xml:space="preserve">Descreve oscilações espaciais; aparece na separação de variáveis da equação de onda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k</m:t>
                      </m:r>
                      <m:r>
                        <m:t>r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Resposta a uma fonte pontual; contém a escolha do propagador (causal ou avançado)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Wronskiano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Mede independência linear de soluções; é conservado (a menos de fator exponencial)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Representação simplética do sistema; generaliza para mecânica quântica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Gerador de rotações no espaço de fase; análoga à unidade imaginária</w:t>
            </w:r>
            <w: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Propagadores</w:t>
            </w:r>
          </w:p>
        </w:tc>
        <w:tc>
          <w:tcPr/>
          <w:p>
            <w:pPr>
              <w:pStyle w:val="Compact"/>
            </w:pPr>
            <w:r>
              <w:t xml:space="preserve">Causal (passado→futuro) e avançado (futuro→passado)</w:t>
            </w:r>
          </w:p>
        </w:tc>
        <w:tc>
          <w:tcPr/>
          <w:p>
            <w:pPr>
              <w:pStyle w:val="Compact"/>
            </w:pPr>
            <w:r>
              <w:t xml:space="preserve">Ambas as escolhas são necessárias na teoria quântica de 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 imaginária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 </w:t>
            </w:r>
            <w:r>
              <w:t xml:space="preserve">na equação de Schrödinger</w:t>
            </w:r>
          </w:p>
        </w:tc>
        <w:tc>
          <w:tcPr/>
          <w:p>
            <w:pPr>
              <w:pStyle w:val="Compact"/>
            </w:pPr>
            <w:r>
              <w:t xml:space="preserve">Garante preservação da probabilidade; análoga à estrutura simplética</w:t>
            </w:r>
          </w:p>
        </w:tc>
      </w:tr>
    </w:tbl>
    <w:bookmarkEnd w:id="63"/>
    <w:bookmarkStart w:id="70" w:name="exercícios"/>
    <w:p>
      <w:pPr>
        <w:pStyle w:val="Heading1"/>
      </w:pPr>
      <w:r>
        <w:t xml:space="preserve">Exercícios</w:t>
      </w:r>
    </w:p>
    <w:bookmarkStart w:id="64" w:name="X7d96cafdd39f67d65f6eb2a507180aac0857764"/>
    <w:p>
      <w:pPr>
        <w:pStyle w:val="Heading2"/>
      </w:pPr>
      <w:r>
        <w:t xml:space="preserve">Exercício 1: Soluções da Equação de Helmholtz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Considere a equação de Helmholtz unidimensional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as soluções podem ser escritas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também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t>x</m:t>
            </m:r>
          </m:sup>
        </m:sSup>
      </m:oMath>
      <w:r>
        <w:t xml:space="preserve">, e encontre a relação entre as constantes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Qual representação é mais adequada para condições de contorno do tipo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? Por quê?</w:t>
      </w:r>
    </w:p>
    <w:bookmarkEnd w:id="64"/>
    <w:bookmarkStart w:id="65" w:name="exercício-2-wronskiano-essencial"/>
    <w:p>
      <w:pPr>
        <w:pStyle w:val="Heading2"/>
      </w:pPr>
      <w:r>
        <w:t xml:space="preserve">Exercício 2: Wronskiano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5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Encontre as duas soluções linearmente independentes.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 o Wronskiano e verifique que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W</m:t>
        </m:r>
      </m:oMath>
      <w:r>
        <w:t xml:space="preserve">, confirmando a fórmula geral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∫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x</m:t>
            </m:r>
          </m:e>
        </m:d>
      </m:oMath>
      <w:r>
        <w:t xml:space="preserve">.</w:t>
      </w:r>
    </w:p>
    <w:bookmarkEnd w:id="65"/>
    <w:bookmarkStart w:id="66" w:name="Xbd012f0ad5e2486e3faa5c56daab06e4d6c3c2b"/>
    <w:p>
      <w:pPr>
        <w:pStyle w:val="Heading2"/>
      </w:pPr>
      <w:r>
        <w:t xml:space="preserve">Exercício 3: A Função de Green de Helmholtz</w:t>
      </w:r>
    </w:p>
    <w:p>
      <w:pPr>
        <w:pStyle w:val="FirstParagraph"/>
      </w:pPr>
      <w:r>
        <w:t xml:space="preserve">Para a equação de Helmholtz em 1D,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d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d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e>
        </m:d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>
              <m:t>2</m:t>
            </m:r>
            <m:r>
              <m:t>k</m:t>
            </m:r>
          </m:den>
        </m:f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é solução.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Interprete fisicamente a diferença entre as escolhas</w:t>
      </w:r>
      <w:r>
        <w:t xml:space="preserve"> </w:t>
      </w:r>
      <m:oMath>
        <m:r>
          <m:rPr>
            <m:sty m:val="p"/>
          </m:rPr>
          <m:t>+</m:t>
        </m:r>
        <m:r>
          <m:t>i</m:t>
        </m:r>
        <m:r>
          <m:t>k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t>k</m:t>
        </m:r>
      </m:oMath>
      <w:r>
        <w:t xml:space="preserve"> </w:t>
      </w:r>
      <w:r>
        <w:t xml:space="preserve">na exponencial.</w:t>
      </w:r>
    </w:p>
    <w:bookmarkEnd w:id="66"/>
    <w:bookmarkStart w:id="67" w:name="Xf96dd5a9e9b074edd8a3a2d9fb2b2f0db692f60"/>
    <w:p>
      <w:pPr>
        <w:pStyle w:val="Heading2"/>
      </w:pPr>
      <w:r>
        <w:t xml:space="preserve">Exercício 4: A Estrutura Simplética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o sistema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Defina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 mostre que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o Wronskiano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satisfaz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para o oscilador harmônico e verifique que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</w:p>
    <w:bookmarkEnd w:id="67"/>
    <w:bookmarkStart w:id="68" w:name="Xd07c12a3811fc285525091ed7f98870fe3d6401"/>
    <w:p>
      <w:pPr>
        <w:pStyle w:val="Heading2"/>
      </w:pPr>
      <w:r>
        <w:t xml:space="preserve">Exercício 5: Separação de Variáveis e a Equação de Klein-Gordon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Separe variáveis na equação de onda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ϕ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ϕ</m:t>
        </m:r>
      </m:oMath>
      <w:r>
        <w:t xml:space="preserve"> </w:t>
      </w:r>
      <w:r>
        <w:t xml:space="preserve">e mostre que a parte espacial satisfaz a equação de Helmholtz.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Para a equação de Klein-Gordon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, mostre que a separação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E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leva à mesma equação de Helmholtz. Com que valor de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?</w:t>
      </w:r>
    </w:p>
    <w:bookmarkEnd w:id="68"/>
    <w:bookmarkStart w:id="69" w:name="X918c01d5f7140270f038566d1d3673c0b50e4a3"/>
    <w:p>
      <w:pPr>
        <w:pStyle w:val="Heading2"/>
      </w:pPr>
      <w:r>
        <w:t xml:space="preserve">Exercício 6: Propagadores Causal e Avançado</w:t>
      </w:r>
    </w:p>
    <w:p>
      <w:pPr>
        <w:pStyle w:val="FirstParagraph"/>
      </w:pPr>
      <w:r>
        <w:t xml:space="preserve">Na teoria quântica de campos, dois propagadores são definidos:</w:t>
      </w:r>
    </w:p>
    <w:p>
      <w:pPr>
        <w:pStyle w:val="Compact"/>
        <w:numPr>
          <w:ilvl w:val="0"/>
          <w:numId w:val="1005"/>
        </w:numPr>
      </w:pPr>
      <w:r>
        <w:t xml:space="preserve">Causal (de Feynman):</w:t>
      </w:r>
      <w:r>
        <w:t xml:space="preserve"> </w:t>
      </w:r>
      <m:oMath>
        <m:sSub>
          <m:e>
            <m:r>
              <m:t>G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pStyle w:val="Compact"/>
        <w:numPr>
          <w:ilvl w:val="0"/>
          <w:numId w:val="1005"/>
        </w:numPr>
      </w:pPr>
      <w:r>
        <w:t xml:space="preserve">Avançado: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Qual é a diferença de sinal entre eles, e como cada um se comporta no limite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ambos são necessários na teoria de campos?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e Estruturas Simpléticas</dc:title>
  <dc:creator/>
  <cp:keywords/>
  <dcterms:created xsi:type="dcterms:W3CDTF">2026-07-15T11:52:23Z</dcterms:created>
  <dcterms:modified xsi:type="dcterms:W3CDTF">2026-07-15T11:52:23Z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