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como gerador de rotações no espaço de fase (ou espaço de Hilbert),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"/>
    <w:p>
      <w:pPr>
        <w:pStyle w:val="Heading2"/>
      </w:pPr>
      <w:r>
        <w:t xml:space="preserve">Exercício 2: Wronskiano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exercício-5-estrutura-simplética"/>
    <w:p>
      <w:pPr>
        <w:pStyle w:val="Heading2"/>
      </w:pPr>
      <w:r>
        <w:t xml:space="preserve">Exercício 5: Estrutura Simplética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2026-06-30T01:28:26Z</dcterms:created>
  <dcterms:modified xsi:type="dcterms:W3CDTF">2026-06-30T01:28:26Z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