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podemos escolher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de Feynman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"/>
    <w:p>
      <w:pPr>
        <w:pStyle w:val="Heading2"/>
      </w:pPr>
      <w:r>
        <w:t xml:space="preserve">7.4 Exercício 4: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exercício-9-propagador-retardado"/>
    <w:p>
      <w:pPr>
        <w:pStyle w:val="Heading2"/>
      </w:pPr>
      <w:r>
        <w:t xml:space="preserve">7.9 Exercício 9: Propagador Retardado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2026-06-30T01:29:31Z</dcterms:created>
  <dcterms:modified xsi:type="dcterms:W3CDTF">2026-06-30T01:29:31Z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