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0422D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Khai </w:t>
      </w:r>
      <w:proofErr w:type="spellStart"/>
      <w:r w:rsidRPr="005F37C8">
        <w:rPr>
          <w:rFonts w:ascii="Tahoma" w:eastAsia="Times New Roman" w:hAnsi="Tahoma" w:cs="Tahoma"/>
          <w:b/>
          <w:bCs/>
          <w:sz w:val="36"/>
          <w:szCs w:val="36"/>
        </w:rPr>
        <w:t>phá</w:t>
      </w:r>
      <w:proofErr w:type="spellEnd"/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36"/>
          <w:szCs w:val="36"/>
        </w:rPr>
        <w:t>luật</w:t>
      </w:r>
      <w:proofErr w:type="spellEnd"/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36"/>
          <w:szCs w:val="36"/>
        </w:rPr>
        <w:t>kết</w:t>
      </w:r>
      <w:proofErr w:type="spellEnd"/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36"/>
          <w:szCs w:val="36"/>
        </w:rPr>
        <w:t>hợp</w:t>
      </w:r>
      <w:proofErr w:type="spellEnd"/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36"/>
          <w:szCs w:val="36"/>
        </w:rPr>
        <w:t>với</w:t>
      </w:r>
      <w:proofErr w:type="spellEnd"/>
      <w:r w:rsidRPr="005F37C8">
        <w:rPr>
          <w:rFonts w:ascii="Tahoma" w:eastAsia="Times New Roman" w:hAnsi="Tahoma" w:cs="Tahoma"/>
          <w:b/>
          <w:bCs/>
          <w:sz w:val="36"/>
          <w:szCs w:val="36"/>
        </w:rPr>
        <w:t xml:space="preserve"> Weka</w:t>
      </w:r>
    </w:p>
    <w:p w14:paraId="0C378108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color w:val="993300"/>
          <w:sz w:val="36"/>
          <w:szCs w:val="36"/>
        </w:rPr>
        <w:t xml:space="preserve">(Association Rule Mining with </w:t>
      </w:r>
      <w:proofErr w:type="gramStart"/>
      <w:r w:rsidRPr="005F37C8">
        <w:rPr>
          <w:rFonts w:ascii="Tahoma" w:eastAsia="Times New Roman" w:hAnsi="Tahoma" w:cs="Tahoma"/>
          <w:color w:val="993300"/>
          <w:sz w:val="36"/>
          <w:szCs w:val="36"/>
        </w:rPr>
        <w:t>WEKA )</w:t>
      </w:r>
      <w:proofErr w:type="gramEnd"/>
    </w:p>
    <w:p w14:paraId="51370B99" w14:textId="57D34E63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sz w:val="16"/>
          <w:szCs w:val="16"/>
        </w:rPr>
        <w:t xml:space="preserve">Trong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lĩnh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vực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Data Mining,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mục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đích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của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luật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kết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hợp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(Association Rule - AR)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là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tìm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ra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các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mối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kết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hợp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(Association) hay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tương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quan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(</w:t>
      </w:r>
      <w:proofErr w:type="gramStart"/>
      <w:r w:rsidRPr="005F37C8">
        <w:rPr>
          <w:rFonts w:ascii="Tahoma" w:eastAsia="Times New Roman" w:hAnsi="Tahoma" w:cs="Tahoma"/>
          <w:sz w:val="16"/>
          <w:szCs w:val="16"/>
        </w:rPr>
        <w:t>Correlation)  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giữa</w:t>
      </w:r>
      <w:proofErr w:type="spellEnd"/>
      <w:proofErr w:type="gram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các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đối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tượng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trong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khối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lượng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lớn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dữ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liệu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.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Ứng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dụng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của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luật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kết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hợp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rất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phổ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biến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trong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nhiều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lĩnh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vực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,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nhất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là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trong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kinh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doanh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6"/>
          <w:szCs w:val="16"/>
        </w:rPr>
        <w:t>như</w:t>
      </w:r>
      <w:proofErr w:type="spellEnd"/>
      <w:r w:rsidRPr="005F37C8">
        <w:rPr>
          <w:rFonts w:ascii="Tahoma" w:eastAsia="Times New Roman" w:hAnsi="Tahoma" w:cs="Tahoma"/>
          <w:sz w:val="16"/>
          <w:szCs w:val="16"/>
        </w:rPr>
        <w:t xml:space="preserve"> Market Basket Analysis (Cross selling</w:t>
      </w:r>
      <w:r w:rsidRPr="005F37C8">
        <w:rPr>
          <w:rFonts w:ascii="Tahoma" w:eastAsia="Times New Roman" w:hAnsi="Tahoma" w:cs="Tahoma"/>
          <w:b/>
          <w:bCs/>
          <w:sz w:val="16"/>
          <w:szCs w:val="16"/>
        </w:rPr>
        <w:t>, </w:t>
      </w:r>
      <w:r w:rsidRPr="005F37C8">
        <w:rPr>
          <w:rFonts w:ascii="Tahoma" w:eastAsia="Times New Roman" w:hAnsi="Tahoma" w:cs="Tahoma"/>
          <w:sz w:val="16"/>
          <w:szCs w:val="16"/>
        </w:rPr>
        <w:t xml:space="preserve">Product placement, Affinity promotion, Customer behavior Analysis). </w:t>
      </w:r>
    </w:p>
    <w:p w14:paraId="47C4D81B" w14:textId="6FACEB7F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Bài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viết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này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minh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họa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việc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sử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dụng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thuật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toán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Apriori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để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phát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hiện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các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kết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hợp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trên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phần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mềm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Weka. </w:t>
      </w:r>
      <w:r w:rsidRPr="005F37C8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</w:p>
    <w:p w14:paraId="65A35062" w14:textId="3587DD6A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Dữ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liệu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được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dùng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trong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ví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dụ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này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là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dữ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liệu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về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khách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hàng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ngân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hàng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 (</w:t>
      </w:r>
      <w:proofErr w:type="spellStart"/>
      <w:proofErr w:type="gramStart"/>
      <w:r w:rsidRPr="005F37C8">
        <w:rPr>
          <w:rFonts w:ascii="Tahoma" w:eastAsia="Times New Roman" w:hAnsi="Tahoma" w:cs="Tahoma"/>
          <w:sz w:val="18"/>
          <w:szCs w:val="18"/>
        </w:rPr>
        <w:t>bank.arff</w:t>
      </w:r>
      <w:proofErr w:type="spellEnd"/>
      <w:proofErr w:type="gramEnd"/>
      <w:r w:rsidRPr="005F37C8">
        <w:rPr>
          <w:rFonts w:ascii="Tahoma" w:eastAsia="Times New Roman" w:hAnsi="Tahoma" w:cs="Tahoma"/>
          <w:sz w:val="18"/>
          <w:szCs w:val="18"/>
        </w:rPr>
        <w:t xml:space="preserve">)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gồm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11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thuộc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tính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và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600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khách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hàng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(samples, instances, patterns).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Cấu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trúc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file </w:t>
      </w:r>
      <w:proofErr w:type="spellStart"/>
      <w:proofErr w:type="gramStart"/>
      <w:r w:rsidRPr="005F37C8">
        <w:rPr>
          <w:rFonts w:ascii="Tahoma" w:eastAsia="Times New Roman" w:hAnsi="Tahoma" w:cs="Tahoma"/>
          <w:sz w:val="18"/>
          <w:szCs w:val="18"/>
        </w:rPr>
        <w:t>bank.arff</w:t>
      </w:r>
      <w:proofErr w:type="spellEnd"/>
      <w:proofErr w:type="gram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như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sau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: </w:t>
      </w:r>
      <w:r w:rsidRPr="005F37C8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</w:p>
    <w:p w14:paraId="454FB1DE" w14:textId="3DC04F91" w:rsidR="005F37C8" w:rsidRPr="005F37C8" w:rsidRDefault="005F37C8" w:rsidP="005F37C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418EAAF" wp14:editId="0D8EE3A8">
            <wp:extent cx="44196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6B91" w14:textId="77777777" w:rsidR="005F37C8" w:rsidRPr="005F37C8" w:rsidRDefault="005F37C8" w:rsidP="005F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7C8">
        <w:rPr>
          <w:rFonts w:ascii="Tahoma" w:eastAsia="Times New Roman" w:hAnsi="Tahoma" w:cs="Tahoma"/>
          <w:color w:val="000000"/>
          <w:sz w:val="18"/>
          <w:szCs w:val="18"/>
        </w:rPr>
        <w:br/>
      </w:r>
    </w:p>
    <w:p w14:paraId="23964BF4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Dữ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liệu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về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một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khách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hàng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trong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file </w:t>
      </w:r>
      <w:proofErr w:type="spellStart"/>
      <w:proofErr w:type="gram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bank.arff</w:t>
      </w:r>
      <w:proofErr w:type="spellEnd"/>
      <w:proofErr w:type="gram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như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sau</w:t>
      </w:r>
      <w:proofErr w:type="spellEnd"/>
    </w:p>
    <w:p w14:paraId="57ECA4E8" w14:textId="1FDBB9BB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sz w:val="18"/>
          <w:szCs w:val="18"/>
        </w:rPr>
        <w:lastRenderedPageBreak/>
        <w:drawing>
          <wp:inline distT="0" distB="0" distL="0" distR="0" wp14:anchorId="1AEFF8CB" wp14:editId="26BC4625">
            <wp:extent cx="40100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4D3F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 </w:t>
      </w:r>
    </w:p>
    <w:p w14:paraId="2AC3321F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Nạp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dữ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liệu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nạp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file </w:t>
      </w:r>
      <w:proofErr w:type="spellStart"/>
      <w:proofErr w:type="gram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bank.arff</w:t>
      </w:r>
      <w:proofErr w:type="spellEnd"/>
      <w:proofErr w:type="gram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)</w:t>
      </w:r>
    </w:p>
    <w:p w14:paraId="1D6686A3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0147D79C" w14:textId="5B4A4B32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03284696" wp14:editId="44D5DB49">
            <wp:extent cx="36480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3E95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Chọn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tab Association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và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chọn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thuật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toán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Apriori</w:t>
      </w:r>
      <w:proofErr w:type="spellEnd"/>
    </w:p>
    <w:p w14:paraId="4898BBD6" w14:textId="04075814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sz w:val="18"/>
          <w:szCs w:val="18"/>
        </w:rPr>
        <w:lastRenderedPageBreak/>
        <w:drawing>
          <wp:inline distT="0" distB="0" distL="0" distR="0" wp14:anchorId="3B289CDE" wp14:editId="0536026A">
            <wp:extent cx="39052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E0A7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6D392D53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Thiết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lập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các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tham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numRules</w:t>
      </w:r>
      <w:proofErr w:type="spell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 xml:space="preserve">, Support, </w:t>
      </w:r>
      <w:proofErr w:type="gramStart"/>
      <w:r w:rsidRPr="005F37C8">
        <w:rPr>
          <w:rFonts w:ascii="Tahoma" w:eastAsia="Times New Roman" w:hAnsi="Tahoma" w:cs="Tahoma"/>
          <w:b/>
          <w:bCs/>
          <w:sz w:val="18"/>
          <w:szCs w:val="18"/>
        </w:rPr>
        <w:t>Confidence,…</w:t>
      </w:r>
      <w:proofErr w:type="gramEnd"/>
      <w:r w:rsidRPr="005F37C8">
        <w:rPr>
          <w:rFonts w:ascii="Tahoma" w:eastAsia="Times New Roman" w:hAnsi="Tahoma" w:cs="Tahoma"/>
          <w:b/>
          <w:bCs/>
          <w:sz w:val="18"/>
          <w:szCs w:val="18"/>
        </w:rPr>
        <w:t>)</w:t>
      </w:r>
    </w:p>
    <w:p w14:paraId="458CAE01" w14:textId="394661CD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2016C938" wp14:editId="1124510F">
            <wp:extent cx="22193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916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298C99F9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Giải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thích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một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tham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chính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của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thuật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toán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Apriori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sinh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kết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hợp</w:t>
      </w:r>
      <w:proofErr w:type="spellEnd"/>
    </w:p>
    <w:p w14:paraId="11FBBC27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lowerBoundMinSupport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:</w:t>
      </w:r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Cận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dưới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của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minimum support.</w:t>
      </w:r>
    </w:p>
    <w:p w14:paraId="016DDDB8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metricType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:</w:t>
      </w:r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Có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4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loại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metricType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là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Confidence, </w:t>
      </w:r>
      <w:proofErr w:type="gramStart"/>
      <w:r w:rsidRPr="005F37C8">
        <w:rPr>
          <w:rFonts w:ascii="Tahoma" w:eastAsia="Times New Roman" w:hAnsi="Tahoma" w:cs="Tahoma"/>
          <w:sz w:val="18"/>
          <w:szCs w:val="18"/>
        </w:rPr>
        <w:t>Lift ,</w:t>
      </w:r>
      <w:proofErr w:type="gramEnd"/>
      <w:r w:rsidRPr="005F37C8">
        <w:rPr>
          <w:rFonts w:ascii="Tahoma" w:eastAsia="Times New Roman" w:hAnsi="Tahoma" w:cs="Tahoma"/>
          <w:sz w:val="18"/>
          <w:szCs w:val="18"/>
        </w:rPr>
        <w:t xml:space="preserve"> Leverage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và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Conviction. </w:t>
      </w:r>
    </w:p>
    <w:p w14:paraId="6EDF7C23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>Minimum metric score</w:t>
      </w:r>
      <w:r w:rsidRPr="005F37C8">
        <w:rPr>
          <w:rFonts w:ascii="Tahoma" w:eastAsia="Times New Roman" w:hAnsi="Tahoma" w:cs="Tahoma"/>
          <w:sz w:val="18"/>
          <w:szCs w:val="18"/>
        </w:rPr>
        <w:t>: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Chỉ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quan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quan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đến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các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có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metric score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cao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hơn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giá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trị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này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.</w:t>
      </w:r>
    </w:p>
    <w:p w14:paraId="0EAA2F93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lastRenderedPageBreak/>
        <w:t>numRules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:</w:t>
      </w:r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muốn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tìm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các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sẽ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được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sắp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xếp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theo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thứ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tự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giảm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dần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của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metric score.</w:t>
      </w:r>
    </w:p>
    <w:p w14:paraId="31EFC5C9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significanceLevel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:</w:t>
      </w:r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Mức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ý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nghĩa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chỉ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dùng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khi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metricType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là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confidence).</w:t>
      </w:r>
    </w:p>
    <w:p w14:paraId="56839060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72" w:lineRule="atLeast"/>
        <w:jc w:val="both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upperBoundMinSupport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: 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Cận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trên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của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minimum support (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bắt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đầu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lặp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lại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việc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giảm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minimum support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từ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upperBoundMinSupport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đến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sz w:val="18"/>
          <w:szCs w:val="18"/>
        </w:rPr>
        <w:t>lowerBoundMinSupport</w:t>
      </w:r>
      <w:proofErr w:type="spellEnd"/>
      <w:r w:rsidRPr="005F37C8">
        <w:rPr>
          <w:rFonts w:ascii="Tahoma" w:eastAsia="Times New Roman" w:hAnsi="Tahoma" w:cs="Tahoma"/>
          <w:sz w:val="18"/>
          <w:szCs w:val="18"/>
        </w:rPr>
        <w:t>).</w:t>
      </w:r>
    </w:p>
    <w:p w14:paraId="1046A358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Các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kết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hợp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thu</w:t>
      </w:r>
      <w:proofErr w:type="spellEnd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b/>
          <w:bCs/>
          <w:i/>
          <w:iCs/>
          <w:sz w:val="18"/>
          <w:szCs w:val="18"/>
        </w:rPr>
        <w:t>được</w:t>
      </w:r>
      <w:proofErr w:type="spellEnd"/>
    </w:p>
    <w:p w14:paraId="59B60E89" w14:textId="19363DF0" w:rsidR="005F37C8" w:rsidRPr="005F37C8" w:rsidRDefault="005F37C8" w:rsidP="009848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25322849" wp14:editId="494DE302">
            <wp:extent cx="39528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EE00" w14:textId="03F985FE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10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luật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tốt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nhất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được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sinh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ra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bởi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thuật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toán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Apriori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trên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dữ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liệu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proofErr w:type="gram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bank.arff</w:t>
      </w:r>
      <w:proofErr w:type="spellEnd"/>
      <w:proofErr w:type="gram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như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sau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sắp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xếp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giảm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dần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theo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confidence)</w:t>
      </w:r>
      <w:r w:rsidR="00984829">
        <w:rPr>
          <w:rFonts w:ascii="Tahoma" w:eastAsia="Times New Roman" w:hAnsi="Tahoma" w:cs="Tahoma"/>
          <w:i/>
          <w:iCs/>
          <w:sz w:val="18"/>
          <w:szCs w:val="18"/>
        </w:rPr>
        <w:t>:</w:t>
      </w:r>
    </w:p>
    <w:p w14:paraId="43BF5862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sz w:val="18"/>
          <w:szCs w:val="18"/>
        </w:rPr>
        <w:t>1</w:t>
      </w: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. income=43759_max 80 ==&gt;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80    conf:(1)</w:t>
      </w:r>
    </w:p>
    <w:p w14:paraId="1EAE6E09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2. age=52_max income=43759_max 76 ==&gt;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76    conf:(1)</w:t>
      </w:r>
    </w:p>
    <w:p w14:paraId="24C01F38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3. income=43759_max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current_act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=YES 63 ==&gt;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63    conf:(1)</w:t>
      </w:r>
    </w:p>
    <w:p w14:paraId="797A79E9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4. age=52_max income=43759_max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current_act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=YES 61 ==&gt;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61    conf:(1)</w:t>
      </w:r>
    </w:p>
    <w:p w14:paraId="6AA3E64A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5. children=0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mortgage=NO pep=NO 74 ==&gt; married=YES 73    conf:(0.99)</w:t>
      </w:r>
    </w:p>
    <w:p w14:paraId="2CC68E75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>6. sex=FEMALE children=0 mortgage=NO pep=NO 64 ==&gt; married=YES 63    conf:(0.98)</w:t>
      </w:r>
    </w:p>
    <w:p w14:paraId="5853F5B8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7. children=0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current_act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mortgage=NO pep=NO 82 ==&gt; married=YES 80    conf:(0.98)</w:t>
      </w:r>
    </w:p>
    <w:p w14:paraId="28067E2B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>8. children=0 mortgage=NO pep=NO 107 ==&gt; married=YES 104    conf:(0.97)</w:t>
      </w:r>
    </w:p>
    <w:p w14:paraId="1C2307CC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9. income=43759_max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current_act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63 ==&gt; age=52_max 61    conf:(0.97)</w:t>
      </w:r>
    </w:p>
    <w:p w14:paraId="06EEDE3A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10. income=43759_max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=YES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current_act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>=YES 63 ==&gt; age=52_max 61    conf:(0.97)</w:t>
      </w:r>
    </w:p>
    <w:p w14:paraId="14D004A1" w14:textId="77777777" w:rsidR="005F37C8" w:rsidRPr="005F37C8" w:rsidRDefault="005F37C8" w:rsidP="005F37C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6D57D03F" w14:textId="50F2E6B2" w:rsidR="005F37C8" w:rsidRPr="00984829" w:rsidRDefault="005F37C8" w:rsidP="0098482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Luât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kết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hợp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số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1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cho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biết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rằng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nếu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thu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nhập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(income)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lớn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hơn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hoặc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bằng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43759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thì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khách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hàng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có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tài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khoản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tiết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kiệm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(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save_act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=YES)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với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độ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tin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cậy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</w:t>
      </w:r>
      <w:proofErr w:type="spellStart"/>
      <w:r w:rsidRPr="005F37C8">
        <w:rPr>
          <w:rFonts w:ascii="Tahoma" w:eastAsia="Times New Roman" w:hAnsi="Tahoma" w:cs="Tahoma"/>
          <w:i/>
          <w:iCs/>
          <w:sz w:val="18"/>
          <w:szCs w:val="18"/>
        </w:rPr>
        <w:t>là</w:t>
      </w:r>
      <w:proofErr w:type="spellEnd"/>
      <w:r w:rsidRPr="005F37C8">
        <w:rPr>
          <w:rFonts w:ascii="Tahoma" w:eastAsia="Times New Roman" w:hAnsi="Tahoma" w:cs="Tahoma"/>
          <w:i/>
          <w:iCs/>
          <w:sz w:val="18"/>
          <w:szCs w:val="18"/>
        </w:rPr>
        <w:t xml:space="preserve"> 1.</w:t>
      </w:r>
    </w:p>
    <w:sectPr w:rsidR="005F37C8" w:rsidRPr="00984829" w:rsidSect="005F37C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C8"/>
    <w:rsid w:val="005F37C8"/>
    <w:rsid w:val="009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4C0A"/>
  <w15:chartTrackingRefBased/>
  <w15:docId w15:val="{3CFB755F-F62D-4718-A1B2-D2B1DE54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37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3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2</cp:revision>
  <dcterms:created xsi:type="dcterms:W3CDTF">2023-09-11T06:35:00Z</dcterms:created>
  <dcterms:modified xsi:type="dcterms:W3CDTF">2023-09-11T06:37:00Z</dcterms:modified>
</cp:coreProperties>
</file>