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14.png" ContentType="image/png"/>
  <Override PartName="/word/media/rId58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improves on majority voting when a frozen</w:t>
      </w:r>
      <w:r>
        <w:t xml:space="preserve"> </w:t>
      </w:r>
      <w:r>
        <w:t xml:space="preserve">model’s self-reported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</w:t>
      </w:r>
      <w:r>
        <w:t xml:space="preserve"> </w:t>
      </w:r>
      <w:r>
        <w:t xml:space="preserve">published scheme is monotone increasing in confidence, so an anti-correlated</w:t>
      </w:r>
      <w:r>
        <w:t xml:space="preserve"> </w:t>
      </w:r>
      <w:r>
        <w:t xml:space="preserve">channel poisons the vote, and binary calibration gates survive inversion only</w:t>
      </w:r>
      <w:r>
        <w:t xml:space="preserve"> </w:t>
      </w:r>
      <w:r>
        <w:t xml:space="preserve">by discarding discriminative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</w:t>
      </w:r>
      <w:r>
        <w:t xml:space="preserve"> </w:t>
      </w:r>
      <w:r>
        <w:t xml:space="preserve">measured,</w:t>
      </w:r>
      <w:r>
        <w:t xml:space="preserve"> </w:t>
      </w:r>
      <w:r>
        <w:rPr>
          <w:i/>
          <w:iCs/>
        </w:rPr>
        <w:t xml:space="preserve">signed</w:t>
      </w:r>
      <w:r>
        <w:t xml:space="preserve">, 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an item-clustered standard error, positive-part</w:t>
      </w:r>
      <w:r>
        <w:t xml:space="preserve"> </w:t>
      </w:r>
      <w:r>
        <w:t xml:space="preserve">James–Stein shrinkage, and a Bayes-discriminant link, which at the default</w:t>
      </w:r>
      <w:r>
        <w:t xml:space="preserve"> </w:t>
      </w:r>
      <w:r>
        <w:t xml:space="preserve">base rate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probit of the shrunk pooled AUC. Inside the shrinkage dead zone the vote is</w:t>
      </w:r>
      <w:r>
        <w:t xml:space="preserve"> </w:t>
      </w:r>
      <w:r>
        <w:t xml:space="preserve">bit-identical to plain self-consistency. A label-free variant estimates the</w:t>
      </w:r>
      <w:r>
        <w:t xml:space="preserve"> </w:t>
      </w:r>
      <w:r>
        <w:t xml:space="preserve">sign from agreement pseudo-labels under an attenuation identity that</w:t>
      </w:r>
      <w:r>
        <w:t xml:space="preserve"> </w:t>
      </w:r>
      <w:r>
        <w:t xml:space="preserve">guarantees sign consistency while the plurality-error rate stays below one</w:t>
      </w:r>
      <w:r>
        <w:t xml:space="preserve"> </w:t>
      </w:r>
      <w:r>
        <w:t xml:space="preserve">half; past that boundary it mis-signs, which the paper measures and reports.</w:t>
      </w:r>
      <w:r>
        <w:t xml:space="preserve"> </w:t>
      </w:r>
      <w:r>
        <w:t xml:space="preserve">On a synthetic-oracle harness it recovers anti-correlated channels that pin</w:t>
      </w:r>
      <w:r>
        <w:t xml:space="preserve"> </w:t>
      </w:r>
      <w:r>
        <w:t xml:space="preserve">every published protocol to 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</w:t>
      </w:r>
      <w:r>
        <w:t xml:space="preserve"> </w:t>
      </w:r>
      <w:r>
        <w:t xml:space="preserve">cracks the 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).</w:t>
      </w:r>
      <w:r>
        <w:t xml:space="preserve"> </w:t>
      </w:r>
      <w:r>
        <w:t xml:space="preserve">Against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grid, which the sweep shows is a far</w:t>
      </w:r>
      <w:r>
        <w:t xml:space="preserve"> </w:t>
      </w:r>
      <w:r>
        <w:t xml:space="preserve">stronger baseline than the published protocols, the advantage narrows to</w:t>
      </w:r>
      <w:r>
        <w:t xml:space="preserve"> </w:t>
      </w:r>
      <w:r>
        <w:t xml:space="preserve">distortion, echo, and label-free operation. Two real-trace campaigns then</w:t>
      </w:r>
      <w:r>
        <w:t xml:space="preserve"> </w:t>
      </w:r>
      <w:r>
        <w:t xml:space="preserve">bound the setting: the channel is null on saturated benchmarks</w:t>
      </w:r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yet the stratum any such method can act on measures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 substrates in two domains, so abstention is the correct</w:t>
      </w:r>
      <w:r>
        <w:t xml:space="preserve"> </w:t>
      </w:r>
      <w:r>
        <w:t xml:space="preserve">default and the dead zone 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Each trace can also report a confidence score, 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], so weighting votes by confidence is a natural refinement.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best of our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 rather than assumes away.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across all five substrates, in two domains, and does not widen as items</w:t>
      </w:r>
      <w:r>
        <w:t xml:space="preserve"> </w:t>
      </w:r>
      <w:r>
        <w:t xml:space="preserve">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 rather</w:t>
      </w:r>
      <w:r>
        <w:t xml:space="preserve"> </w:t>
      </w:r>
      <w:r>
        <w:t xml:space="preserve">than a conservative one.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 rather than by raw</w:t>
      </w:r>
      <w:r>
        <w:t xml:space="preserve"> </w:t>
      </w:r>
      <w:r>
        <w:t xml:space="preserve">confidence,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3121335" cy="257590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the vote then sees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rather than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p>
      <w:pPr>
        <w:pStyle w:val="BodyText"/>
      </w:pPr>
      <w:r>
        <w:t xml:space="preserve">labeled dev pools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test pools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floor</w:t>
      </w:r>
      <w:r>
        <w:t xml:space="preserve"> </w:t>
      </w:r>
      <m:oMath>
        <m:r>
          <m:t>ν</m:t>
        </m:r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one scalar</w:t>
      </w:r>
      <w:r>
        <w:t xml:space="preserve"> </w:t>
      </w:r>
      <m:oMath>
        <m:r>
          <m:t>γ</m:t>
        </m:r>
      </m:oMath>
      <w:r>
        <w:t xml:space="preserve">; an answer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;</w:t>
      </w:r>
      <m:oMath>
        <m:r>
          <m:t>H</m:t>
        </m:r>
        <m:r>
          <m:rPr>
            <m:sty m:val="p"/>
          </m:rPr>
          <m:t>←</m:t>
        </m:r>
        <m:r>
          <m:t>H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m:oMath>
        <m:r>
          <m:t>R</m:t>
        </m:r>
        <m:r>
          <m:rPr>
            <m:sty m:val="p"/>
          </m:rPr>
          <m:t>←</m:t>
        </m:r>
      </m:oMath>
      <w:r>
        <w:t xml:space="preserve"> </w:t>
      </w:r>
      <w:r>
        <w:t xml:space="preserve">within-item midranks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cr m:val="script"/>
            <m:sty m:val="p"/>
          </m:rP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  <m:sSub>
          <m:e>
            <m:r>
              <m:t>D</m:t>
            </m:r>
          </m:e>
          <m:sub>
            <m:r>
              <m:t>q</m:t>
            </m:r>
          </m:sub>
        </m:sSub>
        <m:r>
          <m:t> 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0.05</m:t>
        </m:r>
        <m:r>
          <m:rPr>
            <m:sty m:val="p"/>
          </m:rPr>
          <m:t>,</m:t>
        </m:r>
        <m:r>
          <m:t> </m:t>
        </m:r>
        <m:r>
          <m:t>0.95</m:t>
        </m:r>
        <m:r>
          <m:rPr>
            <m:sty m:val="p"/>
          </m:rPr>
          <m:t>)</m:t>
        </m:r>
      </m:oMath>
      <w:r>
        <w:t xml:space="preserve"> </w:t>
      </w:r>
      <m:oMath>
        <m:r>
          <m:t>ζ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z</m:t>
        </m:r>
        <m:r>
          <m:rPr>
            <m:sty m:val="p"/>
          </m:rPr>
          <m:t>←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</m:e>
            </m:ra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±</m:t>
            </m:r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r>
          <m:t>φ</m:t>
        </m:r>
        <m:r>
          <m:rPr>
            <m:sty m:val="p"/>
          </m:rPr>
          <m:t>←</m:t>
        </m:r>
      </m:oMath>
      <w:r>
        <w:t xml:space="preserve"> </w:t>
      </w:r>
      <w:r>
        <w:t xml:space="preserve">standardized van der Waerden scores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γ</m:t>
                </m:r>
                <m:sSub>
                  <m:e>
                    <m:r>
                      <m:t>φ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}</m:t>
        </m:r>
      </m:oMath>
    </w:p>
    <w:p>
      <w:pPr>
        <w:pStyle w:val="BodyText"/>
      </w:pPr>
      <w:r>
        <w:t xml:space="preserve">Algorithm </w:t>
      </w:r>
      <w:hyperlink w:anchor="alg:tact">
        <w:r>
          <w:rPr>
            <w:rStyle w:val="Hyperlink"/>
          </w:rPr>
          <w:t xml:space="preserve">[alg:tact]</w:t>
        </w:r>
      </w:hyperlink>
      <w:r>
        <w:t xml:space="preserve"> </w:t>
      </w:r>
      <w:r>
        <w:t xml:space="preserve">states the labeled path end to end. Both loops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item, dominated by the within-item ranking, and the estimate</w:t>
      </w:r>
      <w:r>
        <w:t xml:space="preserve"> </w:t>
      </w:r>
      <w:r>
        <w:t xml:space="preserve">is a single scalar: nothing item-specific crosses from dev to test, which is</w:t>
      </w:r>
      <w:r>
        <w:t xml:space="preserve"> </w:t>
      </w:r>
      <w:r>
        <w:t xml:space="preserve">what makes the dead zone a global abstention rather than a per-item one.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3" w:name="sec:lf"/>
    <w:p>
      <w:pPr>
        <w:pStyle w:val="Heading1"/>
      </w:pPr>
      <w:r>
        <w:t xml:space="preserve">Label-Free Estimation</w:t>
      </w:r>
    </w:p>
    <w:bookmarkStart w:id="39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pools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 dedup threshold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,</w:t>
      </w:r>
      <w:r>
        <w:t xml:space="preserve"> </w:t>
      </w:r>
      <w:r>
        <w:t xml:space="preserve">margin quantile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t xml:space="preserve">, floor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splits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, attenuation floor</w:t>
      </w:r>
      <w:r>
        <w:t xml:space="preserve"> </w:t>
      </w:r>
      <m:oMath>
        <m:r>
          <m:t>0.20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;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below is the</w:t>
      </w:r>
      <w:r>
        <w:t xml:space="preserve"> </w:t>
      </w:r>
      <w:r>
        <w:t xml:space="preserve">estimated attenuation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t xml:space="preserve">, not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m:oMath>
        <m:r>
          <m:t>γ</m:t>
        </m:r>
      </m:oMath>
      <w:r>
        <w:t xml:space="preserve">, equal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whenever any alarm fires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from single linkage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p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t xml:space="preserve">top-two dedup-weighted share gap</w:t>
      </w:r>
      <w:r>
        <w:t xml:space="preserve"> 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q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β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≥</m:t>
        </m:r>
        <m:r>
          <m:t>2</m:t>
        </m:r>
        <m:r>
          <m:rPr>
            <m:nor/>
            <m:sty m:val="p"/>
          </m:rPr>
          <m:t> distinct answers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Kish ratio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t xml:space="preserve">pooled statistic 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g</m:t>
        </m:r>
      </m:oMath>
      <w:r>
        <w:t xml:space="preserve"> </w:t>
      </w: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t>ψ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0.05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r>
          <m:t>α</m:t>
        </m:r>
        <m:r>
          <m:rPr>
            <m:sty m:val="p"/>
          </m:rPr>
          <m:t>←</m:t>
        </m:r>
      </m:oMath>
      <w:r>
        <w:t xml:space="preserve"> </w:t>
      </w:r>
      <w:r>
        <w:t xml:space="preserve">mean two-half plurality agreement over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splits</w:t>
      </w:r>
      <w:r>
        <w:t xml:space="preserve"> </w:t>
      </w:r>
      <m:oMath>
        <m:r>
          <m:t>k</m:t>
        </m:r>
        <m:r>
          <m:rPr>
            <m:sty m:val="p"/>
          </m:rPr>
          <m:t>←</m:t>
        </m:r>
      </m:oMath>
      <w:r>
        <w:t xml:space="preserve"> </w:t>
      </w:r>
      <w:r>
        <w:t xml:space="preserve">inverse-Simpson size of the non-plurality mass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</m:e>
            </m:rad>
            <m:r>
              <m:t> 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nor/>
            <m:sty m:val="p"/>
          </m:rPr>
          <m:t>discriminant</m:t>
        </m:r>
        <m:r>
          <m:rPr>
            <m:sty m:val="p"/>
          </m:rPr>
          <m:t>&lt;</m:t>
        </m:r>
        <m:r>
          <m:t>0.02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95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0.20</m:t>
            </m:r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bookmarkStart w:id="37" w:name="ln:gate"/>
      <w:bookmarkEnd w:id="37"/>
      <w:r>
        <w:t xml:space="preserve"> </w:t>
      </w:r>
      <m:oMath>
        <m:r>
          <m:t>0</m:t>
        </m:r>
      </m:oMath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D</m:t>
                    </m:r>
                  </m:e>
                </m:acc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unset</w:t>
      </w:r>
      <w:r>
        <w:t xml:space="preserve"> </w:t>
      </w:r>
      <w:bookmarkStart w:id="38" w:name="ln:temper"/>
      <w:bookmarkEnd w:id="38"/>
    </w:p>
    <w:p>
      <w:pPr>
        <w:pStyle w:val="BodyText"/>
      </w:pPr>
      <w:r>
        <w:t xml:space="preserve">Two orderings in Algorithm </w:t>
      </w:r>
      <w:hyperlink w:anchor="alg:tactlf">
        <w:r>
          <w:rPr>
            <w:rStyle w:val="Hyperlink"/>
          </w:rPr>
          <w:t xml:space="preserve">[alg:tactlf]</w:t>
        </w:r>
      </w:hyperlink>
      <w:r>
        <w:t xml:space="preserve"> </w:t>
      </w:r>
      <w:r>
        <w:t xml:space="preserve">are load-bearing. The significance</w:t>
      </w:r>
      <w:r>
        <w:t xml:space="preserve"> </w:t>
      </w:r>
      <w:r>
        <w:t xml:space="preserve">gate on line </w:t>
      </w:r>
      <w:hyperlink w:anchor="ln:gate">
        <w:r>
          <w:rPr>
            <w:rStyle w:val="Hyperlink"/>
          </w:rPr>
          <w:t xml:space="preserve">[ln:gate]</w:t>
        </w:r>
      </w:hyperlink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t xml:space="preserve">, whose sign is unbiased by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, while the tempering on line </w:t>
      </w:r>
      <w:hyperlink w:anchor="ln:temper">
        <w:r>
          <w:rPr>
            <w:rStyle w:val="Hyperlink"/>
          </w:rPr>
          <w:t xml:space="preserve">[ln:temper]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the de-attenuated pair; testing the inflated statistic instead would let the</w:t>
      </w:r>
      <w:r>
        <w:t xml:space="preserve"> </w:t>
      </w:r>
      <w:r>
        <w:t xml:space="preserve">de-attenuation manufacture significance. 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left unset on the</w:t>
      </w:r>
      <w:r>
        <w:t xml:space="preserve"> </w:t>
      </w:r>
      <w:r>
        <w:t xml:space="preserve">label-free path, so the mixture correction of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is not applied</w:t>
      </w:r>
      <w:r>
        <w:t xml:space="preserve"> </w:t>
      </w:r>
      <w:r>
        <w:t xml:space="preserve">there: the base rate is exactly what no label-free estimator knows.</w:t>
      </w:r>
    </w:p>
    <w:bookmarkEnd w:id="39"/>
    <w:bookmarkStart w:id="41" w:name="sign-consistency-and-its-boundary"/>
    <w:p>
      <w:pPr>
        <w:pStyle w:val="Heading2"/>
      </w:pPr>
      <w:r>
        <w:t xml:space="preserve">Sign consistency and its boundary</w:t>
      </w:r>
    </w:p>
    <w:bookmarkStart w:id="40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40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conditional; it is stated as such rather than papered over.</w:t>
      </w:r>
    </w:p>
    <w:bookmarkEnd w:id="41"/>
    <w:bookmarkStart w:id="42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encountered, diagnosed, and fixed during development, and pinned by the released tests.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2"/>
    <w:bookmarkEnd w:id="43"/>
    <w:bookmarkStart w:id="49" w:name="sec:hetero"/>
    <w:p>
      <w:pPr>
        <w:pStyle w:val="Heading1"/>
      </w:pPr>
      <w:r>
        <w:t xml:space="preserve">Heterogeneity: Impossibility and Escape</w:t>
      </w:r>
    </w:p>
    <w:bookmarkStart w:id="47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4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4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5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 rather than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5"/>
    <w:bookmarkStart w:id="46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6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7"/>
    <w:bookmarkStart w:id="48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48"/>
    <w:bookmarkEnd w:id="49"/>
    <w:bookmarkStart w:id="54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53" w:name="fig:sweep"/>
    <w:p>
      <w:pPr>
        <w:pStyle w:val="CaptionedFigure"/>
      </w:pPr>
      <w:r>
        <w:drawing>
          <wp:inline>
            <wp:extent cx="3332174" cy="257590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s/tact_swee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3"/>
    <w:bookmarkEnd w:id="54"/>
    <w:bookmarkStart w:id="79" w:name="sec:results"/>
    <w:p>
      <w:pPr>
        <w:pStyle w:val="Heading1"/>
      </w:pPr>
      <w:r>
        <w:t xml:space="preserve">Results</w:t>
      </w:r>
    </w:p>
    <w:bookmarkStart w:id="55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5"/>
    <w:bookmarkStart w:id="57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6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6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7"/>
    <w:bookmarkStart w:id="62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61" w:name="fig:adv"/>
    <w:p>
      <w:pPr>
        <w:pStyle w:val="CaptionedFigure"/>
      </w:pPr>
      <w:r>
        <w:drawing>
          <wp:inline>
            <wp:extent cx="3121335" cy="247965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tact_adversaria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61"/>
    <w:bookmarkEnd w:id="62"/>
    <w:bookmarkStart w:id="68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sits at the floor with zero discordant pairs, the naive self-referential control included: it cannot beat the plurality it is derived from. That control is 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, and the grouped cell is where it shows: given the same covariate the per-group estimator exploits, it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floor, two items in</w:t>
      </w:r>
      <w:r>
        <w:t xml:space="preserve"> </w:t>
      </w:r>
      <m:oMath>
        <m:r>
          <m:t>600</m:t>
        </m:r>
      </m:oMath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3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3"/>
    <w:bookmarkStart w:id="67" w:name="fig:group"/>
    <w:p>
      <w:pPr>
        <w:pStyle w:val="CaptionedFigure"/>
      </w:pPr>
      <w:r>
        <w:drawing>
          <wp:inline>
            <wp:extent cx="3121335" cy="316716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s/group_eva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method at the floor, the negative control included.</w:t>
      </w:r>
    </w:p>
    <w:bookmarkEnd w:id="67"/>
    <w:bookmarkEnd w:id="68"/>
    <w:bookmarkStart w:id="69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 rather than catastrophically.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vs. </w:t>
      </w:r>
      <m:oMath>
        <m:r>
          <m:t>0.768</m:t>
        </m:r>
      </m:oMath>
      <w:r>
        <w:t xml:space="preserve">), and F4 (both grid baselines trail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9"/>
    <w:bookmarkStart w:id="71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70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70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71"/>
    <w:bookmarkStart w:id="72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 rather than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2"/>
    <w:bookmarkStart w:id="73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items, 50 from</w:t>
      </w:r>
      <w:r>
        <w:t xml:space="preserve"> </w:t>
      </w:r>
      <w:r>
        <w:t xml:space="preserve">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 and 50 from CommonsenseQA, with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and a verbalized confidence per item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rPr>
          <w:i/>
          <w:iCs/>
        </w:rPr>
        <w:t xml:space="preserve">(e) The abstention is a measurement, and a fragile one here.</w:t>
      </w:r>
      <w:r>
        <w:t xml:space="preserve"> </w:t>
      </w:r>
      <w:r>
        <w:t xml:space="preserve">A rule that</w:t>
      </w:r>
      <w:r>
        <w:t xml:space="preserve"> </w:t>
      </w:r>
      <w:r>
        <w:t xml:space="preserve">never acts reproduces (b) exactly, so the campaign on its own separates a</w:t>
      </w:r>
      <w:r>
        <w:t xml:space="preserve"> </w:t>
      </w:r>
      <w:r>
        <w:t xml:space="preserve">working safety mechanism from an absent signal not at all. Three replays of the</w:t>
      </w:r>
      <w:r>
        <w:t xml:space="preserve"> </w:t>
      </w:r>
      <w:r>
        <w:t xml:space="preserve">same cached pools separate a little more.</w:t>
      </w:r>
      <w:r>
        <w:t xml:space="preserve"> </w:t>
      </w:r>
      <w:r>
        <w:rPr>
          <w:i/>
          <w:iCs/>
        </w:rPr>
        <w:t xml:space="preserve">Stability:</w:t>
      </w:r>
      <w:r>
        <w:t xml:space="preserve"> </w:t>
      </w:r>
      <w:r>
        <w:t xml:space="preserve">bootstrapping the</w:t>
      </w:r>
      <w:r>
        <w:t xml:space="preserve"> </w:t>
      </w:r>
      <w:r>
        <w:t xml:space="preserve">items, the dev gate opens in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of resamples—with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t xml:space="preserve"> </w:t>
      </w:r>
      <w:r>
        <w:t xml:space="preserve">the reported abstention is a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margin, not a reading of the</w:t>
      </w:r>
      <w:r>
        <w:t xml:space="preserve"> </w:t>
      </w:r>
      <w:r>
        <w:t xml:space="preserve">evidence—while the label-free gate opens in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t xml:space="preserve">—though finding (f) will show</w:t>
      </w:r>
      <w:r>
        <w:t xml:space="preserve"> </w:t>
      </w:r>
      <w:r>
        <w:t xml:space="preserve">that figure describes the significance gate alone.</w:t>
      </w:r>
      <w:r>
        <w:t xml:space="preserve"> </w:t>
      </w:r>
      <w:r>
        <w:rPr>
          <w:i/>
          <w:iCs/>
        </w:rPr>
        <w:t xml:space="preserve">Specificity:</w:t>
      </w:r>
      <w:r>
        <w:t xml:space="preserve"> </w:t>
      </w:r>
      <w:r>
        <w:t xml:space="preserve">permuting confidences within items, which preserves the</w:t>
      </w:r>
      <w:r>
        <w:t xml:space="preserve"> </w:t>
      </w:r>
      <w:r>
        <w:t xml:space="preserve">real marginals, ties, pool composition and difficulty and destroys only the</w:t>
      </w:r>
      <w:r>
        <w:t xml:space="preserve"> </w:t>
      </w:r>
      <w:r>
        <w:t xml:space="preserve">coupling, puts the false-open rate at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a nominal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label-free), with the null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at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 </w:t>
      </w:r>
      <w:r>
        <w:t xml:space="preserve">and SD</w:t>
      </w:r>
      <w:r>
        <w:t xml:space="preserve"> </w:t>
      </w:r>
      <m:oMath>
        <m:r>
          <m:t>0.954</m:t>
        </m:r>
      </m:oMath>
      <w:r>
        <w:t xml:space="preserve">. The dead zone’s null behaviour is therefore calibrated on the real</w:t>
      </w:r>
      <w:r>
        <w:t xml:space="preserve"> </w:t>
      </w:r>
      <w:r>
        <w:t xml:space="preserve">substrate and not only on the generator it was derived from, which is the one</w:t>
      </w:r>
      <w:r>
        <w:t xml:space="preserve"> </w:t>
      </w:r>
      <w:r>
        <w:t xml:space="preserve">piece of evidence here that the mechanism is doing work.</w:t>
      </w:r>
      <w:r>
        <w:t xml:space="preserve"> </w:t>
      </w:r>
      <w:r>
        <w:rPr>
          <w:i/>
          <w:iCs/>
        </w:rPr>
        <w:t xml:space="preserve">Cost:</w:t>
      </w:r>
      <w:r>
        <w:t xml:space="preserve"> </w:t>
      </w:r>
      <w:r>
        <w:t xml:space="preserve">overriding the gate,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t xml:space="preserve">would have scored</w:t>
      </w:r>
      <w:r>
        <w:t xml:space="preserve"> </w:t>
      </w:r>
      <m:oMath>
        <m:r>
          <m:t>0.933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) and a gold-label oracle reaches</w:t>
      </w:r>
      <w:r>
        <w:t xml:space="preserve"> </w:t>
      </w:r>
      <m:oMath>
        <m:r>
          <m:t>0.950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, a ceiling</w:t>
      </w:r>
      <w:r>
        <w:t xml:space="preserve"> </w:t>
      </w:r>
      <w:r>
        <w:t xml:space="preserve">of two items. Neither approaches significance, so the substrate is null in the</w:t>
      </w:r>
      <w:r>
        <w:t xml:space="preserve"> </w:t>
      </w:r>
      <w:r>
        <w:t xml:space="preserve">way that matters; but the sign the estimator derived is the sign the oracle</w:t>
      </w:r>
      <w:r>
        <w:t xml:space="preserve"> </w:t>
      </w:r>
      <w:r>
        <w:t xml:space="preserve">wanted, and (b) should be read as</w:t>
      </w:r>
      <w:r>
        <w:t xml:space="preserve"> </w:t>
      </w:r>
      <w:r>
        <w:rPr>
          <w:i/>
          <w:iCs/>
        </w:rPr>
        <w:t xml:space="preserve">costs nothing measurable at this</w:t>
      </w:r>
      <w:r>
        <w:rPr>
          <w:i/>
          <w:iCs/>
        </w:rPr>
        <w:t xml:space="preserve"> </w:t>
      </w:r>
      <m:oMath>
        <m:r>
          <m:t>n</m:t>
        </m:r>
      </m:oMath>
      <w:r>
        <w:t xml:space="preserve"> </w:t>
      </w:r>
      <w:r>
        <w:t xml:space="preserve">rather than as a demonstration that abstaining was right.</w:t>
      </w:r>
    </w:p>
    <w:p>
      <w:pPr>
        <w:pStyle w:val="BodyText"/>
      </w:pPr>
      <w:r>
        <w:rPr>
          <w:i/>
          <w:iCs/>
        </w:rPr>
        <w:t xml:space="preserve">(f) What the gate could have detected here.</w:t>
      </w:r>
      <w:r>
        <w:t xml:space="preserve"> </w:t>
      </w:r>
      <w:r>
        <w:t xml:space="preserve">Finding (e) measures</w:t>
      </w:r>
      <w:r>
        <w:t xml:space="preserve"> </w:t>
      </w:r>
      <w:r>
        <w:t xml:space="preserve">specificity; sensitivity needs a channel of known strength, so one is planted</w:t>
      </w:r>
      <w:r>
        <w:t xml:space="preserve"> </w:t>
      </w:r>
      <w:r>
        <w:t xml:space="preserve">into these same pools—real answers, difficulty and duplication untouched,</w:t>
      </w:r>
      <w:r>
        <w:t xml:space="preserve"> </w:t>
      </w:r>
      <w:r>
        <w:t xml:space="preserve">only the confidence vector replaced, conditioned on the real correctness</w:t>
      </w:r>
      <w:r>
        <w:t xml:space="preserve"> </w:t>
      </w:r>
      <w:r>
        <w:t xml:space="preserve">pattern. Planting only the estimator’s own location-shift model would prove</w:t>
      </w:r>
      <w:r>
        <w:t xml:space="preserve"> </w:t>
      </w:r>
      <w:r>
        <w:t xml:space="preserve">nothing (the invariance-group pitfall of 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), so four</w:t>
      </w:r>
      <w:r>
        <w:t xml:space="preserve"> </w:t>
      </w:r>
      <w:r>
        <w:t xml:space="preserve">families are swept: the Gaussian location shift; the same shift under Laplace</w:t>
      </w:r>
      <w:r>
        <w:t xml:space="preserve"> </w:t>
      </w:r>
      <w:r>
        <w:t xml:space="preserve">noise, violating the link’s normality assumption while preserving</w:t>
      </w:r>
      <w:r>
        <w:t xml:space="preserve"> </w:t>
      </w:r>
      <m:oMath>
        <m:r>
          <m:t>D</m:t>
        </m:r>
      </m:oMath>
      <w:r>
        <w:t xml:space="preserve">; a</w:t>
      </w:r>
      <w:r>
        <w:t xml:space="preserve"> </w:t>
      </w:r>
      <w:r>
        <w:t xml:space="preserve">rank-concentrated channel that forces the top-confidence slot onto a correct</w:t>
      </w:r>
      <w:r>
        <w:t xml:space="preserve"> </w:t>
      </w:r>
      <w:r>
        <w:t xml:space="preserve">trace; and a variance-only channel, informative but unsigned. Four results,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seeds per cell.</w:t>
      </w:r>
      <w:r>
        <w:t xml:space="preserve"> </w:t>
      </w:r>
      <w:r>
        <w:rPr>
          <w:i/>
          <w:iCs/>
        </w:rPr>
        <w:t xml:space="preserve">One:</w:t>
      </w:r>
      <w:r>
        <w:t xml:space="preserve"> </w:t>
      </w:r>
      <w:r>
        <w:t xml:space="preserve">the gate’s operating characteristic is a</w:t>
      </w:r>
      <w:r>
        <w:t xml:space="preserve"> </w:t>
      </w:r>
      <w:r>
        <w:t xml:space="preserve">function of the realized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and not of the family—half-power near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t xml:space="preserve"> </w:t>
      </w:r>
      <w:r>
        <w:t xml:space="preserve">(Gaussian) and</w:t>
      </w:r>
      <w:r>
        <w:t xml:space="preserve"> </w:t>
      </w:r>
      <m:oMath>
        <m:r>
          <m:t>0.208</m:t>
        </m:r>
      </m:oMath>
      <w:r>
        <w:t xml:space="preserve"> </w:t>
      </w:r>
      <w:r>
        <w:t xml:space="preserve">(Laplace), full power by</w:t>
      </w:r>
      <w:r>
        <w:t xml:space="preserve"> </w:t>
      </w:r>
      <m:oMath>
        <m:r>
          <m:t>0.49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0.56</m:t>
        </m:r>
      </m:oMath>
      <w:r>
        <w:t xml:space="preserve">, and the derived exponent capturing the whole oracle gain from</w:t>
      </w:r>
      <w:r>
        <w:t xml:space="preserve"> </w:t>
      </w:r>
      <m:oMath>
        <m:r>
          <m:t>0.83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; at the Gaussian thresholds the Laplace family is already at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power and</w:t>
      </w:r>
      <w:r>
        <w:t xml:space="preserve"> </w:t>
      </w:r>
      <m:oMath>
        <m:r>
          <m:t>0.98</m:t>
        </m:r>
      </m:oMath>
      <w:r>
        <w:t xml:space="preserve"> </w:t>
      </w:r>
      <w:r>
        <w:t xml:space="preserve">capture—so detection is a property of the rank</w:t>
      </w:r>
      <w:r>
        <w:t xml:space="preserve"> </w:t>
      </w:r>
      <w:r>
        <w:t xml:space="preserve">functional rather than of the generator, and the link survives the normality</w:t>
      </w:r>
      <w:r>
        <w:t xml:space="preserve"> </w:t>
      </w:r>
      <w:r>
        <w:t xml:space="preserve">violation. The measured channel of (a),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, sits at the half-power</w:t>
      </w:r>
      <w:r>
        <w:t xml:space="preserve"> </w:t>
      </w:r>
      <w:r>
        <w:t xml:space="preserve">floor: finding (e)’s coin flip restated as an operating characteristic.</w:t>
      </w:r>
      <w:r>
        <w:t xml:space="preserve"> </w:t>
      </w:r>
      <w:r>
        <w:rPr>
          <w:i/>
          <w:iCs/>
        </w:rPr>
        <w:t xml:space="preserve">Two:</w:t>
      </w:r>
      <w:r>
        <w:t xml:space="preserve"> </w:t>
      </w:r>
      <w:r>
        <w:t xml:space="preserve">conditional on the gate opening, the sign is never wrong, in any</w:t>
      </w:r>
      <w:r>
        <w:t xml:space="preserve"> </w:t>
      </w:r>
      <w:r>
        <w:t xml:space="preserve">cell of any family.</w:t>
      </w:r>
      <w:r>
        <w:t xml:space="preserve"> </w:t>
      </w:r>
      <w:r>
        <w:rPr>
          <w:i/>
          <w:iCs/>
        </w:rPr>
        <w:t xml:space="preserve">Three:</w:t>
      </w:r>
      <w:r>
        <w:t xml:space="preserve"> </w:t>
      </w:r>
      <w:r>
        <w:t xml:space="preserve">the scope boundaries are real. The</w:t>
      </w:r>
      <w:r>
        <w:t xml:space="preserve"> </w:t>
      </w:r>
      <w:r>
        <w:t xml:space="preserve">rank-concentrated channel yields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t xml:space="preserve"> </w:t>
      </w:r>
      <w:r>
        <w:t xml:space="preserve">at full strength—a pooled</w:t>
      </w:r>
      <w:r>
        <w:t xml:space="preserve"> </w:t>
      </w:r>
      <w:r>
        <w:t xml:space="preserve">pair statistic barely sees information carried by a single rank position—and</w:t>
      </w:r>
      <w:r>
        <w:t xml:space="preserve"> </w:t>
      </w:r>
      <w:r>
        <w:t xml:space="preserve">leaves the derived gain near zero where a gold-label exponent takes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t xml:space="preserve">;</w:t>
      </w:r>
      <w:r>
        <w:t xml:space="preserve"> </w:t>
      </w:r>
      <w:r>
        <w:t xml:space="preserve">the unsigned channel is invisible by construction and the gate correctly holds</w:t>
      </w:r>
      <w:r>
        <w:t xml:space="preserve"> </w:t>
      </w:r>
      <w:r>
        <w:t xml:space="preserve">its nominal false-open rate on it.</w:t>
      </w:r>
      <w:r>
        <w:t xml:space="preserve"> </w:t>
      </w:r>
      <w:r>
        <w:rPr>
          <w:i/>
          <w:iCs/>
        </w:rPr>
        <w:t xml:space="preserve">Four, a defect:</w:t>
      </w:r>
      <w:r>
        <w:t xml:space="preserve"> </w:t>
      </w:r>
      <w:r>
        <w:t xml:space="preserve">the label-free arm</w:t>
      </w:r>
      <w:r>
        <w:t xml:space="preserve"> </w:t>
      </w:r>
      <w:r>
        <w:t xml:space="preserve">never acts in any cell, even on a saturating channel with the item floor</w:t>
      </w:r>
      <w:r>
        <w:t xml:space="preserve"> </w:t>
      </w:r>
      <w:r>
        <w:t xml:space="preserve">lowered to one, because with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unanimous the margin gate’s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-quantile cut equals</w:t>
      </w:r>
      <w:r>
        <w:t xml:space="preserve"> </w:t>
      </w:r>
      <m:oMath>
        <m:r>
          <m:t>1.0</m:t>
        </m:r>
      </m:oMath>
      <w:r>
        <w:t xml:space="preserve">, and no item satisfies 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two distinct answers. Its abstention in (b) was therefore structural rather</w:t>
      </w:r>
      <w:r>
        <w:t xml:space="preserve"> </w:t>
      </w:r>
      <w:r>
        <w:t xml:space="preserve">than a reading of the channel, and on saturated substrates the quantile gate</w:t>
      </w:r>
      <w:r>
        <w:t xml:space="preserve"> </w:t>
      </w:r>
      <w:r>
        <w:t xml:space="preserve">needs an absolute cut.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3"/>
    <w:bookmarkStart w:id="75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 rather than of the estimator.</w:t>
      </w:r>
    </w:p>
    <w:p>
      <w:pPr>
        <w:pStyle w:val="BodyText"/>
      </w:pPr>
      <w:r>
        <w:rPr>
          <w:i/>
          <w:iCs/>
        </w:rPr>
        <w:t xml:space="preserve">Abstention behaved as designed.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w:r>
        <w:t xml:space="preserve">alarms E4 and E2 firing on the label-free path and the sign set holding too</w:t>
      </w:r>
      <w:r>
        <w:t xml:space="preserve"> </w:t>
      </w:r>
      <w:r>
        <w:t xml:space="preserve">few informative items to supply a semi-label-free sign.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 E4 is an</w:t>
      </w:r>
      <w:r>
        <w:t xml:space="preserve"> </w:t>
      </w:r>
      <w:r>
        <w:t xml:space="preserve">item-supply condition rather than a reading of the channel, and finding (f)</w:t>
      </w:r>
      <w:r>
        <w:t xml:space="preserve"> </w:t>
      </w:r>
      <w:r>
        <w:t xml:space="preserve">shows it has two routes: on the saturated pools of Section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margin gate’s quantile cut degenerates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and the gated set is empty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channel, whereas here the cut is</w:t>
      </w:r>
      <w:r>
        <w:t xml:space="preserve"> </w:t>
      </w:r>
      <m:oMath>
        <m:r>
          <m:t>0.875</m:t>
        </m:r>
      </m:oMath>
      <w:r>
        <w:t xml:space="preserve"> </w:t>
      </w:r>
      <w:r>
        <w:t xml:space="preserve">and the set is non-empty,</w:t>
      </w:r>
      <w:r>
        <w:t xml:space="preserve"> </w:t>
      </w:r>
      <w:r>
        <w:t xml:space="preserve">so the alarm reports a genuine shortfall against the floor rather than a</w:t>
      </w:r>
      <w:r>
        <w:t xml:space="preserve"> </w:t>
      </w:r>
      <w:r>
        <w:t xml:space="preserve">collapse. Only the first is a defect.</w:t>
      </w:r>
    </w:p>
    <w:bookmarkStart w:id="74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4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5"/>
    <w:bookmarkStart w:id="77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6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 The MATH L5 row is over</w:t>
      </w:r>
      <w:r>
        <w:t xml:space="preserve"> </w:t>
      </w:r>
      <w:r>
        <w:t xml:space="preserve">the full registered list of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the substrate being the object</w:t>
      </w:r>
      <w:r>
        <w:t xml:space="preserve"> </w:t>
      </w:r>
      <w:r>
        <w:t xml:space="preserve">measured; 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quotes the same quantities over the</w:t>
      </w:r>
      <w:r>
        <w:t xml:space="preserve"> </w:t>
      </w:r>
      <m:oMath>
        <m:r>
          <m:t>89</m:t>
        </m:r>
      </m:oMath>
      <w:r>
        <w:t xml:space="preserve">-item</w:t>
      </w:r>
      <w:r>
        <w:t xml:space="preserve"> </w:t>
      </w:r>
      <w:r>
        <w:t xml:space="preserve">evaluation set that remains after the sign set is split off (</w:t>
      </w:r>
      <m:oMath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items, so</w:t>
      </w:r>
      <w:r>
        <w:t xml:space="preserve"> </w:t>
      </w:r>
      <m:oMath>
        <m:r>
          <m:t>11.2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). The last row is that same MATH L5 substrate</w:t>
      </w:r>
      <w:r>
        <w:t xml:space="preserve"> </w:t>
      </w:r>
      <w:r>
        <w:t xml:space="preserve">under the budget manipulation of 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, not a sixth</w:t>
      </w:r>
      <w:r>
        <w:t xml:space="preserve"> </w:t>
      </w:r>
      <w:r>
        <w:t xml:space="preserve">substrate: the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range quoted throughout is over the five</w:t>
      </w:r>
      <w:r>
        <w:t xml:space="preserve"> </w:t>
      </w:r>
      <w:r>
        <w:t xml:space="preserve">above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 The MATH L5 row is over the full registered list of 119 items, the substrate being the object measured; Section 8.8 quotes the same quantities over the 89-item evaluation set that remains after the sign set is split off (10 and 4 items, so 11.2 and 4.5). The last row is that same MATH L5 substrate under the budget manipulation of Section 8.10, not a sixth substrate: the 2.5–7.5\% range quoted throughout is over the five above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6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presents as a candidate failure rather than as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7"/>
    <w:bookmarkStart w:id="78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fired—the same item-supply condition, with the quantile cut at</w:t>
      </w:r>
      <w:r>
        <w:t xml:space="preserve"> </w:t>
      </w:r>
      <m:oMath>
        <m:r>
          <m:t>0.750</m:t>
        </m:r>
      </m:oMath>
      <w:r>
        <w:t xml:space="preserve"> </w:t>
      </w:r>
      <w:r>
        <w:t xml:space="preserve">and the gated set again non-empty, and not the degenerate case</w:t>
      </w:r>
      <w:r>
        <w:t xml:space="preserve"> </w:t>
      </w:r>
      <w:r>
        <w:t xml:space="preserve">finding (f) reports. That abstention is testable rather than a matter of taste,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8"/>
    <w:bookmarkEnd w:id="79"/>
    <w:bookmarkStart w:id="80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tests that the</w:t>
      </w:r>
      <w:r>
        <w:t xml:space="preserve"> </w:t>
      </w:r>
      <w:r>
        <w:t xml:space="preserve">implementation respects an invariance it was built to have rather than</w:t>
      </w:r>
      <w:r>
        <w:t xml:space="preserve"> </w:t>
      </w:r>
      <w:r>
        <w:t xml:space="preserve">probing an untested regime;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 rather</w:t>
      </w:r>
      <w:r>
        <w:t xml:space="preserve"> </w:t>
      </w:r>
      <w:r>
        <w:t xml:space="preserve">than an optional refinement.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all five</w:t>
      </w:r>
      <w:r>
        <w:t xml:space="preserve"> </w:t>
      </w:r>
      <w:r>
        <w:t xml:space="preserve">substrates,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adds the one axis that does widen the window, and it</w:t>
      </w:r>
      <w:r>
        <w:t xml:space="preserve"> </w:t>
      </w:r>
      <w:r>
        <w:t xml:space="preserve">cuts the same way: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 an oracle able to convert</w:t>
      </w:r>
      <w:r>
        <w:t xml:space="preserve"> </w:t>
      </w:r>
      <w:r>
        <w:t xml:space="preserve">nine items, confidence weighting still reaches fewer than half of them. The</w:t>
      </w:r>
      <w:r>
        <w:t xml:space="preserve"> </w:t>
      </w:r>
      <w:r>
        <w:t xml:space="preserve">width of the window is not the only thing in the way.</w:t>
      </w:r>
    </w:p>
    <w:p>
      <w:pPr>
        <w:pStyle w:val="BodyText"/>
      </w:pPr>
      <w:r>
        <w:rPr>
          <w:b/>
          <w:bCs/>
        </w:rPr>
        <w:t xml:space="preserve">Widening the window on purpose.</w:t>
      </w:r>
      <w:r>
        <w:t xml:space="preserve"> </w:t>
      </w:r>
      <w:r>
        <w:t xml:space="preserve">That result also names the most</w:t>
      </w:r>
      <w:r>
        <w:t xml:space="preserve"> </w:t>
      </w:r>
      <w:r>
        <w:t xml:space="preserve">promising direction the paper does not pursue. Difficulty moves items from</w:t>
      </w:r>
      <w:r>
        <w:t xml:space="preserve"> </w:t>
      </w:r>
      <w:r>
        <w:t xml:space="preserve">saturated straight to capability-limited, but the budget constraint of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moved them across the plurality boundary while leaving</w:t>
      </w:r>
      <w:r>
        <w:t xml:space="preserve"> </w:t>
      </w:r>
      <w:r>
        <w:t xml:space="preserve">the answer inside the model’s competence, which is the combination the decisive</w:t>
      </w:r>
      <w:r>
        <w:t xml:space="preserve"> </w:t>
      </w:r>
      <w:r>
        <w:t xml:space="preserve">stratum needs; sampling temperature is a second knob with the same character,</w:t>
      </w:r>
      <w:r>
        <w:t xml:space="preserve"> </w:t>
      </w:r>
      <w:r>
        <w:t xml:space="preserve">and neither was swept. If the sampling regime is a controllable input rather</w:t>
      </w:r>
      <w:r>
        <w:t xml:space="preserve"> </w:t>
      </w:r>
      <w:r>
        <w:t xml:space="preserve">than a fixed property of the substrate, the question changes from</w:t>
      </w:r>
      <w:r>
        <w:t xml:space="preserve"> </w:t>
      </w:r>
      <w:r>
        <w:t xml:space="preserve">“how wide is</w:t>
      </w:r>
      <w:r>
        <w:t xml:space="preserve"> </w:t>
      </w:r>
      <w:r>
        <w:t xml:space="preserve">the window?”</w:t>
      </w:r>
      <w:r>
        <w:t xml:space="preserve"> </w:t>
      </w:r>
      <w:r>
        <w:t xml:space="preserve">to</w:t>
      </w:r>
      <w:r>
        <w:t xml:space="preserve"> </w:t>
      </w:r>
      <w:r>
        <w:t xml:space="preserve">“what decoding configuration puts the most items in it, at</w:t>
      </w:r>
      <w:r>
        <w:t xml:space="preserve"> </w:t>
      </w:r>
      <w:r>
        <w:t xml:space="preserve">what accuracy cost, and does the confidence channel stay signed there?”</w:t>
      </w:r>
      <w:r>
        <w:t xml:space="preserve"> </w:t>
      </w:r>
      <w:r>
        <w:t xml:space="preserve">The</w:t>
      </w:r>
      <w:r>
        <w:t xml:space="preserve"> </w:t>
      </w:r>
      <w:r>
        <w:t xml:space="preserve">budget arm answers the first part once and suggests the channel gets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under the constraint (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), which</w:t>
      </w:r>
      <w:r>
        <w:t xml:space="preserve"> </w:t>
      </w:r>
      <w:r>
        <w:t xml:space="preserve">would be worth confirming on more than one substrate before it is believed. A</w:t>
      </w:r>
      <w:r>
        <w:t xml:space="preserve"> </w:t>
      </w:r>
      <w:r>
        <w:t xml:space="preserve">method that chose its own decoding budget to maximise decisive-stratum mass,</w:t>
      </w:r>
      <w:r>
        <w:t xml:space="preserve"> </w:t>
      </w:r>
      <w:r>
        <w:t xml:space="preserve">then aggregated, would be a different contribution from this one, and the</w:t>
      </w:r>
      <w:r>
        <w:t xml:space="preserve"> </w:t>
      </w:r>
      <w:r>
        <w:t xml:space="preserve">measurement here is what makes it worth attempting.</w:t>
      </w:r>
    </w:p>
    <w:bookmarkEnd w:id="80"/>
    <w:bookmarkStart w:id="8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81"/>
    <w:bookmarkStart w:id="83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2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; the three</w:t>
      </w:r>
      <w:r>
        <w:t xml:space="preserve"> </w:t>
      </w:r>
      <w:r>
        <w:t xml:space="preserve">abstention replays of finding (e) by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;</w:t>
      </w:r>
      <w:r>
        <w:t xml:space="preserve"> </w:t>
      </w:r>
      <w:r>
        <w:t xml:space="preserve">the planted-channel operating characteristic of finding (f) by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.</w:t>
      </w:r>
      <w:r>
        <w:t xml:space="preserve"> </w:t>
      </w:r>
      <w:r>
        <w:t xml:space="preserve">Each script</w:t>
      </w:r>
      <w:r>
        <w:t xml:space="preserve"> </w:t>
      </w:r>
      <w:r>
        <w:t xml:space="preserve">writes the artifact its table cites. Figures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–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are vector output from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, which reads</w:t>
      </w:r>
      <w:r>
        <w:t xml:space="preserve"> </w:t>
      </w:r>
      <w:r>
        <w:t xml:space="preserve">the same JSON.</w:t>
      </w:r>
    </w:p>
    <w:bookmarkEnd w:id="83"/>
    <w:bookmarkStart w:id="85" w:name="app:notation"/>
    <w:p>
      <w:pPr>
        <w:pStyle w:val="Heading1"/>
      </w:pPr>
      <w:r>
        <w:t xml:space="preserve">Notation</w:t>
      </w:r>
    </w:p>
    <w:bookmarkStart w:id="84" w:name="tab:notation"/>
    <w:p>
      <w:pPr>
        <w:pStyle w:val="TableCaption"/>
      </w:pPr>
      <w:r>
        <w:t xml:space="preserve">Symbols, in order of first use. Quantities carrying a subscript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per item; the estimator ships one global scalar unless a group covariate is</w:t>
      </w:r>
      <w:r>
        <w:t xml:space="preserve"> </w:t>
      </w:r>
      <w:r>
        <w:t xml:space="preserve">available 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ymbols, in order of first use. Quantities carrying a subscript q are per item; the estimator ships one global scalar unless a group covariate is available (Section 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 index; number of 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traces available for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; voting budget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answer of trace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 the correct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self-reported confidence,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; unobservable at test time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rate of correct traces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within-item midrank of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(ties averaged)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standardized van der Waerden score of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; the vote feature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realized within-item SD of the normal scores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vote exponent; its cap (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returned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Somers’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within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van Elteren pooling weight,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pooled signed discrimination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exact tie-corrected null SE; delete-one-item jackknife SE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t xml:space="preserve">; the dead zone is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significance floor (</w:t>
            </w:r>
            <m:oMath>
              <m:r>
                <m:t>1.28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2.33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shrunk discrimination,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dedup-weighted plurality; the pseudo-label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pair-weighted probability the plurality is</w:t>
            </w:r>
            <w:r>
              <w:t xml:space="preserve"> </w:t>
            </w:r>
            <w:r>
              <w:rPr>
                <w:i/>
                <w:iCs/>
              </w:rP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attenuation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 </w:t>
            </w:r>
            <w:r>
              <w:t xml:space="preserve">(not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split-half agreement; effective number of wrong alternatives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four alarms; any one forces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margin-decoupling statistic behind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true confidence–correctness coupling in the oracle</w:t>
            </w:r>
            <w:r>
              <w:t xml:space="preserve"> </w:t>
            </w:r>
            <w:hyperlink w:anchor="eq:confmodel">
              <w:r>
                <w:rPr>
                  <w:rStyle w:val="Hyperlink"/>
                </w:rPr>
                <w:t xml:space="preserve">[eq:confmodel]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per-item coupling under i.i.d. heterogeneity</w:t>
            </w:r>
          </w:p>
        </w:tc>
      </w:tr>
    </w:tbl>
    <w:bookmarkEnd w:id="84"/>
    <w:bookmarkEnd w:id="85"/>
    <w:bookmarkStart w:id="13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6" w:name="bib:wang2023selfconsistency"/>
      <w:bookmarkEnd w:id="86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7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8" w:name="bib:tian2023just"/>
      <w:bookmarkEnd w:id="88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9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90" w:name="bib:xiong2024can"/>
      <w:bookmarkEnd w:id="90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91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92" w:name="bib:kadavath2022language"/>
      <w:bookmarkEnd w:id="92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93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4" w:name="bib:taubenfeld2025cisc"/>
      <w:bookmarkEnd w:id="94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5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6" w:name="bib:reasc2026"/>
      <w:bookmarkEnd w:id="96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7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8" w:name="bib:deepconf2025"/>
      <w:bookmarkEnd w:id="98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9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100" w:name="bib:huang2024rankcalibration"/>
      <w:bookmarkEnd w:id="100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101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102" w:name="bib:dawid1979maximum"/>
      <w:bookmarkEnd w:id="102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103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4" w:name="bib:parisi2014ranking"/>
      <w:bookmarkEnd w:id="104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5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6" w:name="bib:li2023diverse"/>
      <w:bookmarkEnd w:id="106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7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8" w:name="bib:aggarwal2023adaptive"/>
      <w:bookmarkEnd w:id="108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9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10" w:name="bib:li2024escape"/>
      <w:bookmarkEnd w:id="110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11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12" w:name="bib:borda2025"/>
      <w:bookmarkEnd w:id="112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13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14" w:name="bib:whitehill2009whose"/>
      <w:bookmarkEnd w:id="114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5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6" w:name="bib:karger2011iterative"/>
      <w:bookmarkEnd w:id="116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7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8" w:name="bib:fuse2026"/>
      <w:bookmarkEnd w:id="118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9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20" w:name="bib:beyondmajority2025"/>
      <w:bookmarkEnd w:id="120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21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22" w:name="bib:vanelteren1960"/>
      <w:bookmarkEnd w:id="122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23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4" w:name="bib:james1961estimation"/>
      <w:bookmarkEnd w:id="124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5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6" w:name="bib:kish1965"/>
      <w:bookmarkEnd w:id="126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7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8" w:name="bib:rao1981analysis"/>
      <w:bookmarkEnd w:id="128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9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30" w:name="bib:gsm8k2021"/>
      <w:bookmarkEnd w:id="130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31" w:name="bib:math500"/>
      <w:bookmarkEnd w:id="131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32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33" w:name="bib:lightman2024verify"/>
      <w:bookmarkEnd w:id="133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4" w:name="bib:leetcodedataset"/>
      <w:bookmarkEnd w:id="134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5">
        <w:r>
          <w:rPr>
            <w:rStyle w:val="Hyperlink"/>
          </w:rPr>
          <w:t xml:space="preserve">https://arxiv.org/pdf/2504.14655</w:t>
        </w:r>
      </w:hyperlink>
    </w:p>
    <w:p>
      <w:pPr>
        <w:pStyle w:val="BodyText"/>
      </w:pPr>
      <w:bookmarkStart w:id="136" w:name="bib:kuhn2023semantic"/>
      <w:bookmarkEnd w:id="136"/>
      <w:r>
        <w:t xml:space="preserve"> </w:t>
      </w: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7">
        <w:r>
          <w:rPr>
            <w:rStyle w:val="Hyperlink"/>
          </w:rPr>
          <w:t xml:space="preserve">https://arxiv.org/pdf/2302.09664</w:t>
        </w:r>
      </w:hyperlink>
    </w:p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50" Target="media/rId50.png" /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2026-08-02T13:16:26Z</dcterms:created>
  <dcterms:modified xsi:type="dcterms:W3CDTF">2026-08-02T13:16:26Z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