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13.png" ContentType="image/png"/>
  <Override PartName="/word/media/rId3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）。寫開之後，整套方法是單一式子，其指數化簡為</w:t>
      </w:r>
      <w:r>
        <w:t xml:space="preserve"> </w:t>
      </w:r>
      <m:oMath>
        <m:r>
          <m:t>γ</m:t>
        </m:r>
        <m:r>
          <m:rPr>
            <m:sty m:val="p"/>
          </m:rPr>
          <m:t>=</m:t>
        </m:r>
        <m:r>
          <m:t>z</m:t>
        </m:r>
        <m:rad>
          <m:radPr>
            <m:degHide m:val="on"/>
          </m:radPr>
          <m:deg/>
          <m:e>
            <m:r>
              <m:t>2</m:t>
            </m:r>
            <m:r>
              <m:rPr>
                <m:sty m:val="p"/>
              </m:rPr>
              <m:t>+</m:t>
            </m:r>
            <m:sSup>
              <m:e>
                <m:r>
                  <m:t>z</m:t>
                </m:r>
              </m:e>
              <m:sup>
                <m:r>
                  <m:t>2</m:t>
                </m:r>
              </m:sup>
            </m:sSup>
          </m:e>
        </m:rad>
      </m:oMath>
      <w:r>
        <w:rPr>
          <w:rFonts w:hint="eastAsia"/>
        </w:rPr>
        <w:t xml:space="preserve">，其中</w:t>
      </w:r>
      <w:r>
        <w:t xml:space="preserve"> </w:t>
      </w:r>
      <m:oMath>
        <m:r>
          <m:t>z</m:t>
        </m:r>
      </m:oMath>
      <w:r>
        <w:t xml:space="preserve"> </w:t>
      </w:r>
      <w:r>
        <w:rPr>
          <w:rFonts w:hint="eastAsia"/>
        </w:rPr>
        <w:t xml:space="preserve">為收縮後合併</w:t>
      </w:r>
      <w:r>
        <w:t xml:space="preserve"> AUC </w:t>
      </w:r>
      <w:r>
        <w:rPr>
          <w:rFonts w:hint="eastAsia"/>
        </w:rPr>
        <w:t xml:space="preserve">的</w:t>
      </w:r>
      <w:r>
        <w:t xml:space="preserve"> </w:t>
      </w:r>
      <w:r>
        <w:rPr>
          <w:rFonts w:hint="eastAsia"/>
        </w:rPr>
        <w:t xml:space="preserve">probit。兩次真實軌跡實驗證實了前提，也指出真正的限制所在：在競賽數學上題內辨別度為正（合併</w:t>
      </w:r>
      <w:r>
        <w:t xml:space="preserve"> </w:t>
      </w:r>
      <m:oMath>
        <m:acc>
          <m:accPr>
            <m:chr m:val="̂"/>
          </m:accPr>
          <m:e>
            <m:r>
              <m:t>D</m:t>
            </m:r>
          </m:e>
        </m:acc>
        <m:r>
          <m:rPr>
            <m:sty m:val="p"/>
          </m:rPr>
          <m:t>=</m:t>
        </m:r>
        <m:r>
          <m:rPr>
            <m:sty m:val="p"/>
          </m:rPr>
          <m:t>+</m:t>
        </m:r>
        <m:r>
          <m:t>0.250</m:t>
        </m:r>
      </m:oMath>
      <w:r>
        <w:t xml:space="preserve">、</w:t>
      </w:r>
      <m:oMath>
        <m:r>
          <m:t>z</m:t>
        </m:r>
        <m:r>
          <m:rPr>
            <m:sty m:val="p"/>
          </m:rPr>
          <m:t>=</m:t>
        </m:r>
        <m:r>
          <m:rPr>
            <m:sty m:val="p"/>
          </m:rPr>
          <m:t>+</m:t>
        </m:r>
        <m:r>
          <m:t>2.54</m:t>
        </m:r>
      </m:oMath>
      <w:r>
        <w:rPr>
          <w:rFonts w:hint="eastAsia"/>
        </w:rPr>
        <w:t xml:space="preserve">），但任何這類方法能作用的分層——多數決錯且正解仍在池內——在兩個領域五個基質上只佔題目的</w:t>
      </w:r>
      <w:r>
        <w:t xml:space="preserve"> </w:t>
      </w:r>
      <w:r>
        <w:rPr>
          <w:rFonts w:hint="eastAsia"/>
        </w:rPr>
        <w:t xml:space="preserve">2–7.5%，其中包含有可執行真值的程式碼生成。因此棄權是正確的預設而非保守的折衷，而死區恰好實現了它。本文並證明在逐題耦合為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w:t>
      </w:r>
      <w:hyperlink w:anchor="ref1">
        <w:r>
          <w:rPr>
            <w:rStyle w:val="Hyperlink"/>
          </w:rPr>
          <w:t xml:space="preserve">[1]</w:t>
        </w:r>
      </w:hyperlink>
      <w:r>
        <w:t xml:space="preserve"> </w:t>
      </w:r>
      <w:r>
        <w:rPr>
          <w:rFonts w:hint="eastAsia"/>
        </w:rPr>
        <w:t xml:space="preserve">透過取樣多條思維鏈並回傳多數答案，提升凍結大型語言模型的推理準確率。由於每條推理軌跡亦可附帶信心分數（口頭表述</w:t>
      </w:r>
      <w:r>
        <w:t xml:space="preserve"> </w:t>
      </w:r>
      <w:hyperlink w:anchor="ref6">
        <w:r>
          <w:rPr>
            <w:rStyle w:val="Hyperlink"/>
          </w:rPr>
          <w:t xml:space="preserve">[6]</w:t>
        </w:r>
      </w:hyperlink>
      <w:hyperlink w:anchor="ref7">
        <w:r>
          <w:rPr>
            <w:rStyle w:val="Hyperlink"/>
          </w:rPr>
          <w:t xml:space="preserve">[7]</w:t>
        </w:r>
      </w:hyperlink>
      <w:r>
        <w:rPr>
          <w:rFonts w:hint="eastAsia"/>
        </w:rPr>
        <w:t xml:space="preserve">、由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hyperlink w:anchor="ref5">
        <w:r>
          <w:rPr>
            <w:rStyle w:val="Hyperlink"/>
          </w:rPr>
          <w:t xml:space="preserve">[5]</w:t>
        </w:r>
      </w:hyperlink>
      <w:r>
        <w:rPr>
          <w:rFonts w:hint="eastAsia"/>
        </w:rPr>
        <w:t xml:space="preserve">），以信心加權投票是自然的改良方向。CISC</w:t>
      </w:r>
      <w:r>
        <w:t xml:space="preserve"> </w:t>
      </w:r>
      <w:hyperlink w:anchor="ref2">
        <w:r>
          <w:rPr>
            <w:rStyle w:val="Hyperlink"/>
          </w:rPr>
          <w:t xml:space="preserve">[2]</w:t>
        </w:r>
      </w:hyperlink>
      <w:r>
        <w:t xml:space="preserve">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w:t>
      </w:r>
      <w:hyperlink w:anchor="ref11">
        <w:r>
          <w:rPr>
            <w:rStyle w:val="Hyperlink"/>
          </w:rPr>
          <w:t xml:space="preserve">[11]</w:t>
        </w:r>
      </w:hyperlink>
      <w:r>
        <w:t xml:space="preserve"> </w:t>
      </w:r>
      <w:r>
        <w:rPr>
          <w:rFonts w:hint="eastAsia"/>
        </w:rPr>
        <w:t xml:space="preserve">與暖啟動門檻過濾</w:t>
      </w:r>
      <w:r>
        <w:t xml:space="preserve"> </w:t>
      </w:r>
      <w:hyperlink w:anchor="ref12">
        <w:r>
          <w:rPr>
            <w:rStyle w:val="Hyperlink"/>
          </w:rPr>
          <w:t xml:space="preserve">[12]</w:t>
        </w:r>
      </w:hyperlink>
      <w:r>
        <w:rPr>
          <w:rFonts w:hint="eastAsia"/>
        </w:rPr>
        <w:t xml:space="preserve">，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w:t>
      </w:r>
      <w:hyperlink w:anchor="ref2">
        <w:r>
          <w:rPr>
            <w:rStyle w:val="Hyperlink"/>
          </w:rPr>
          <w:t xml:space="preserve">[2]</w:t>
        </w:r>
      </w:hyperlink>
      <w:hyperlink w:anchor="ref8">
        <w:r>
          <w:rPr>
            <w:rStyle w:val="Hyperlink"/>
          </w:rPr>
          <w:t xml:space="preserve">[8]</w:t>
        </w:r>
      </w:hyperlink>
      <w:r>
        <w:t xml:space="preserve">。</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hyperlink w:anchor="ref13">
        <w:r>
          <w:rPr>
            <w:rStyle w:val="Hyperlink"/>
          </w:rPr>
          <w:t xml:space="preserve">[13]</w:t>
        </w:r>
      </w:hyperlink>
      <w:hyperlink w:anchor="ref16">
        <w:r>
          <w:rPr>
            <w:rStyle w:val="Hyperlink"/>
          </w:rPr>
          <w:t xml:space="preserve">[16]</w:t>
        </w:r>
      </w:hyperlink>
      <w:r>
        <w:rPr>
          <w:rFonts w:hint="eastAsia"/>
        </w:rPr>
        <w:t xml:space="preserve">；單一模型的單一信心通道並無此結構可用。本文改從一致性偽標籤（每題的去重加權多數決）估計帶符號辨別度，並證明類別條件雜訊下的衰減恆等式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一致性反演保守地去衰減，並在識別性受威脅時由符號感知警報退回純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w:t>
      </w:r>
      <w:r>
        <w:t xml:space="preserve"> </w:t>
      </w:r>
      <w:hyperlink w:anchor="ref1">
        <w:r>
          <w:rPr>
            <w:rStyle w:val="Hyperlink"/>
          </w:rPr>
          <w:t xml:space="preserve">[1]</w:t>
        </w:r>
      </w:hyperlink>
      <w:r>
        <w:t xml:space="preserve"> </w:t>
      </w:r>
      <w:r>
        <w:rPr>
          <w:rFonts w:hint="eastAsia"/>
        </w:rPr>
        <w:t xml:space="preserve">將取樣軌跡視為獨立同分布的票。CISC</w:t>
      </w:r>
      <w:r>
        <w:t xml:space="preserve"> </w:t>
      </w:r>
      <w:hyperlink w:anchor="ref2">
        <w:r>
          <w:rPr>
            <w:rStyle w:val="Hyperlink"/>
          </w:rPr>
          <w:t xml:space="preserve">[2]</w:t>
        </w:r>
      </w:hyperlink>
      <w:r>
        <w:t xml:space="preserve">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w:t>
      </w:r>
      <w:hyperlink w:anchor="ref8">
        <w:r>
          <w:rPr>
            <w:rStyle w:val="Hyperlink"/>
          </w:rPr>
          <w:t xml:space="preserve">[8]</w:t>
        </w:r>
      </w:hyperlink>
      <w:r>
        <w:t xml:space="preserve"> </w:t>
      </w:r>
      <w:r>
        <w:rPr>
          <w:rFonts w:hint="eastAsia"/>
        </w:rPr>
        <w:t xml:space="preserve">亦獨立得到相同結論。加權變體</w:t>
      </w:r>
      <w:r>
        <w:t xml:space="preserve"> </w:t>
      </w:r>
      <w:hyperlink w:anchor="ref9">
        <w:r>
          <w:rPr>
            <w:rStyle w:val="Hyperlink"/>
          </w:rPr>
          <w:t xml:space="preserve">[9]</w:t>
        </w:r>
      </w:hyperlink>
      <w:hyperlink w:anchor="ref10">
        <w:r>
          <w:rPr>
            <w:rStyle w:val="Hyperlink"/>
          </w:rPr>
          <w:t xml:space="preserve">[10]</w:t>
        </w:r>
      </w:hyperlink>
      <w:r>
        <w:t xml:space="preserve"> </w:t>
      </w:r>
      <w:r>
        <w:rPr>
          <w:rFonts w:hint="eastAsia"/>
        </w:rPr>
        <w:t xml:space="preserve">與提早停止方法</w:t>
      </w:r>
      <w:r>
        <w:t xml:space="preserve"> </w:t>
      </w:r>
      <w:hyperlink w:anchor="ref3">
        <w:r>
          <w:rPr>
            <w:rStyle w:val="Hyperlink"/>
          </w:rPr>
          <w:t xml:space="preserve">[3]</w:t>
        </w:r>
      </w:hyperlink>
      <w:hyperlink w:anchor="ref4">
        <w:r>
          <w:rPr>
            <w:rStyle w:val="Hyperlink"/>
          </w:rPr>
          <w:t xml:space="preserve">[4]</w:t>
        </w:r>
      </w:hyperlink>
      <w:r>
        <w:t xml:space="preserve"> </w:t>
      </w:r>
      <w:r>
        <w:rPr>
          <w:rFonts w:hint="eastAsia"/>
        </w:rPr>
        <w:t xml:space="preserve">著眼於預算效率；可靠度感知偽計數</w:t>
      </w:r>
      <w:r>
        <w:t xml:space="preserve"> </w:t>
      </w:r>
      <w:hyperlink w:anchor="ref11">
        <w:r>
          <w:rPr>
            <w:rStyle w:val="Hyperlink"/>
          </w:rPr>
          <w:t xml:space="preserve">[11]</w:t>
        </w:r>
      </w:hyperlink>
      <w:r>
        <w:t xml:space="preserve"> </w:t>
      </w:r>
      <w:r>
        <w:rPr>
          <w:rFonts w:hint="eastAsia"/>
        </w:rPr>
        <w:t xml:space="preserve">與暖啟動門檻過濾</w:t>
      </w:r>
      <w:r>
        <w:t xml:space="preserve"> </w:t>
      </w:r>
      <w:hyperlink w:anchor="ref12">
        <w:r>
          <w:rPr>
            <w:rStyle w:val="Hyperlink"/>
          </w:rPr>
          <w:t xml:space="preserve">[12]</w:t>
        </w:r>
      </w:hyperlink>
      <w:r>
        <w:t xml:space="preserve">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hyperlink w:anchor="ref13">
        <w:r>
          <w:rPr>
            <w:rStyle w:val="Hyperlink"/>
          </w:rPr>
          <w:t xml:space="preserve">[13]</w:t>
        </w:r>
      </w:hyperlink>
      <w:hyperlink w:anchor="ref14">
        <w:r>
          <w:rPr>
            <w:rStyle w:val="Hyperlink"/>
          </w:rPr>
          <w:t xml:space="preserve">[14]</w:t>
        </w:r>
      </w:hyperlink>
      <w:hyperlink w:anchor="ref15">
        <w:r>
          <w:rPr>
            <w:rStyle w:val="Hyperlink"/>
          </w:rPr>
          <w:t xml:space="preserve">[15]</w:t>
        </w:r>
      </w:hyperlink>
      <w:r>
        <w:rPr>
          <w:rFonts w:hint="eastAsia"/>
        </w:rPr>
        <w:t xml:space="preserve">；頻譜元學習</w:t>
      </w:r>
      <w:r>
        <w:t xml:space="preserve"> </w:t>
      </w:r>
      <w:hyperlink w:anchor="ref16">
        <w:r>
          <w:rPr>
            <w:rStyle w:val="Hyperlink"/>
          </w:rPr>
          <w:t xml:space="preserve">[16]</w:t>
        </w:r>
      </w:hyperlink>
      <w:r>
        <w:t xml:space="preserve"> </w:t>
      </w:r>
      <w:r>
        <w:rPr>
          <w:rFonts w:hint="eastAsia"/>
        </w:rPr>
        <w:t xml:space="preserve">與近期的</w:t>
      </w:r>
      <w:r>
        <w:t xml:space="preserve"> LLM </w:t>
      </w:r>
      <w:r>
        <w:rPr>
          <w:rFonts w:hint="eastAsia"/>
        </w:rPr>
        <w:t xml:space="preserve">集成研究</w:t>
      </w:r>
      <w:r>
        <w:t xml:space="preserve"> </w:t>
      </w:r>
      <w:hyperlink w:anchor="ref17">
        <w:r>
          <w:rPr>
            <w:rStyle w:val="Hyperlink"/>
          </w:rPr>
          <w:t xml:space="preserve">[17]</w:t>
        </w:r>
      </w:hyperlink>
      <w:hyperlink w:anchor="ref18">
        <w:r>
          <w:rPr>
            <w:rStyle w:val="Hyperlink"/>
          </w:rPr>
          <w:t xml:space="preserve">[18]</w:t>
        </w:r>
      </w:hyperlink>
      <w:r>
        <w:t xml:space="preserve">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w:t>
      </w:r>
      <w:hyperlink w:anchor="ref19">
        <w:r>
          <w:rPr>
            <w:rStyle w:val="Hyperlink"/>
          </w:rPr>
          <w:t xml:space="preserve">[19]</w:t>
        </w:r>
      </w:hyperlink>
      <w:r>
        <w:t xml:space="preserve">、James–Stein </w:t>
      </w:r>
      <w:r>
        <w:rPr>
          <w:rFonts w:hint="eastAsia"/>
        </w:rPr>
        <w:t xml:space="preserve">正部估計器</w:t>
      </w:r>
      <w:r>
        <w:t xml:space="preserve"> </w:t>
      </w:r>
      <w:hyperlink w:anchor="ref20">
        <w:r>
          <w:rPr>
            <w:rStyle w:val="Hyperlink"/>
          </w:rPr>
          <w:t xml:space="preserve">[20]</w:t>
        </w:r>
      </w:hyperlink>
      <w:r>
        <w:rPr>
          <w:rFonts w:hint="eastAsia"/>
        </w:rPr>
        <w:t xml:space="preserve">、有效樣本數修正</w:t>
      </w:r>
      <w:r>
        <w:t xml:space="preserve"> </w:t>
      </w:r>
      <w:hyperlink w:anchor="ref21">
        <w:r>
          <w:rPr>
            <w:rStyle w:val="Hyperlink"/>
          </w:rPr>
          <w:t xml:space="preserve">[21]</w:t>
        </w:r>
      </w:hyperlink>
      <w:hyperlink w:anchor="ref22">
        <w:r>
          <w:rPr>
            <w:rStyle w:val="Hyperlink"/>
          </w:rPr>
          <w:t xml:space="preserve">[22]</w:t>
        </w:r>
      </w:hyperlink>
      <w:r>
        <w:rPr>
          <w:rFonts w:hint="eastAsia"/>
        </w:rPr>
        <w:t xml:space="preserve">，以及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3"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hyperlink w:anchor="ref19">
        <w:r>
          <w:rPr>
            <w:rStyle w:val="Hyperlink"/>
          </w:rPr>
          <w:t xml:space="preserve">[19]</w:t>
        </w:r>
      </w:hyperlink>
      <w:r>
        <w:rPr>
          <w:rFonts w:hint="eastAsia"/>
        </w:rP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hyperlink w:anchor="ref20">
        <w:r>
          <w:rPr>
            <w:rStyle w:val="Hyperlink"/>
          </w:rPr>
          <w:t xml:space="preserve">[20]</w:t>
        </w:r>
      </w:hyperlink>
      <w:r>
        <w:rPr>
          <w:rFonts w:hint="eastAsia"/>
        </w:rPr>
        <w:t xml:space="preserve">。此映射為奇函數且連續，幅度不超過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tact-的單一公式"/>
    <w:p>
      <w:pPr>
        <w:pStyle w:val="Heading3"/>
      </w:pPr>
      <w:r>
        <w:t xml:space="preserve">4.4 TACT </w:t>
      </w:r>
      <w:r>
        <w:rPr>
          <w:rFonts w:hint="eastAsia"/>
        </w:rPr>
        <w:t xml:space="preserve">的單一公式</w:t>
      </w:r>
    </w:p>
    <w:p>
      <w:pPr>
        <w:pStyle w:val="FirstParagraph"/>
      </w:pPr>
      <w:r>
        <w:rPr>
          <w:rFonts w:hint="eastAsia"/>
        </w:rPr>
        <w:t xml:space="preserve">兩處代數化簡讓整條</w:t>
      </w:r>
      <w:r>
        <w:t xml:space="preserve"> pipeline </w:t>
      </w:r>
      <w:r>
        <w:rPr>
          <w:rFonts w:hint="eastAsia"/>
        </w:rPr>
        <w:t xml:space="preserve">收成一個式子。把</w:t>
      </w:r>
      <w:r>
        <w:t xml:space="preserve"> </w:t>
      </w:r>
      <m:oMath>
        <m:acc>
          <m:accPr>
            <m:chr m:val="̂"/>
          </m:accPr>
          <m:e>
            <m:r>
              <m:t>D</m:t>
            </m:r>
          </m:e>
        </m:acc>
      </m:oMath>
      <w:r>
        <w:t xml:space="preserve"> </w:t>
      </w:r>
      <w:r>
        <w:rPr>
          <w:rFonts w:hint="eastAsia"/>
        </w:rPr>
        <w:t xml:space="preserve">從收縮式中提出來，</w:t>
      </w:r>
      <w:r>
        <w:t xml:space="preserve"> </w:t>
      </w:r>
      <w:r>
        <w:t xml:space="preserve">James–Stein </w:t>
      </w:r>
      <w:r>
        <w:rPr>
          <w:rFonts w:hint="eastAsia"/>
        </w:rPr>
        <w:t xml:space="preserve">就變成合併</w:t>
      </w:r>
      <w:r>
        <w:t xml:space="preserve"> z </w:t>
      </w:r>
      <w:r>
        <w:rPr>
          <w:rFonts w:hint="eastAsia"/>
        </w:rPr>
        <w:t xml:space="preserve">統計量</w:t>
      </w:r>
      <w:r>
        <w:t xml:space="preserve"> </w:t>
      </w:r>
      <m:oMath>
        <m:r>
          <m:t>ζ</m:t>
        </m:r>
        <m:r>
          <m:rPr>
            <m:sty m:val="p"/>
          </m:rPr>
          <m:t>=</m:t>
        </m:r>
        <m:acc>
          <m:accPr>
            <m:chr m:val="̂"/>
          </m:accPr>
          <m:e>
            <m:r>
              <m:t>D</m:t>
            </m:r>
          </m:e>
        </m:acc>
        <m:r>
          <m:rPr>
            <m:sty m:val="p"/>
          </m:rPr>
          <m:t>/</m:t>
        </m:r>
        <m:r>
          <m:rPr>
            <m:sty m:val="p"/>
          </m:rPr>
          <m:t>S</m:t>
        </m:r>
        <m:r>
          <m:rPr>
            <m:sty m:val="p"/>
          </m:rPr>
          <m:t>E</m:t>
        </m:r>
      </m:oMath>
      <w:r>
        <w:t xml:space="preserve"> </w:t>
      </w:r>
      <w:r>
        <w:rPr>
          <w:rFonts w:hint="eastAsia"/>
        </w:rPr>
        <w:t xml:space="preserve">的純乘法增益；</w:t>
      </w:r>
      <w:r>
        <w:t xml:space="preserve"> </w:t>
      </w:r>
      <w:r>
        <w:rPr>
          <w:rFonts w:hint="eastAsia"/>
        </w:rPr>
        <w:t xml:space="preserve">把</w:t>
      </w:r>
      <w:r>
        <w:t xml:space="preserve"> </w:t>
      </w:r>
      <m:oMath>
        <m:r>
          <m:t>u</m:t>
        </m:r>
        <m:r>
          <m:rPr>
            <m:sty m:val="p"/>
          </m:rPr>
          <m:t>=</m:t>
        </m:r>
        <m:rad>
          <m:radPr>
            <m:degHide m:val="on"/>
          </m:radPr>
          <m:deg/>
          <m:e>
            <m:r>
              <m:t>2</m:t>
            </m:r>
          </m:e>
        </m:rad>
        <m:r>
          <m:t> </m:t>
        </m:r>
        <m:r>
          <m:t>z</m:t>
        </m:r>
      </m:oMath>
      <w:r>
        <w:t xml:space="preserve"> </w:t>
      </w:r>
      <w:r>
        <w:rPr>
          <w:rFonts w:hint="eastAsia"/>
        </w:rPr>
        <w:t xml:space="preserve">代進連結函數，巢狀根號消失。TACT</w:t>
      </w:r>
      <w:r>
        <w:t xml:space="preserve"> </w:t>
      </w:r>
      <w:r>
        <w:rPr>
          <w:rFonts w:hint="eastAsia"/>
        </w:rPr>
        <w:t xml:space="preserve">即：</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sSub>
                <m:e>
                  <m:r>
                    <m:t>a</m:t>
                  </m:r>
                </m:e>
                <m:sub>
                  <m:r>
                    <m:t>q</m:t>
                  </m:r>
                  <m:r>
                    <m:rPr>
                      <m:sty m:val="p"/>
                    </m:rPr>
                    <m:t>,</m:t>
                  </m:r>
                  <m:r>
                    <m:t>i</m:t>
                  </m:r>
                </m:sub>
              </m:sSub>
              <m:r>
                <m:rPr>
                  <m:sty m:val="p"/>
                </m:rPr>
                <m:t>=</m:t>
              </m:r>
              <m:r>
                <m:t>A</m:t>
              </m:r>
            </m:sub>
            <m:sup>
              <m:r>
                <m:t>​</m:t>
              </m:r>
            </m:sup>
            <m:e>
              <m:r>
                <m:rPr>
                  <m:sty m:val="p"/>
                </m:rPr>
                <m:t>exp</m:t>
              </m:r>
            </m:e>
          </m:nary>
          <m:r>
            <m:rPr>
              <m:sty m:val="p"/>
            </m:rPr>
            <m:t>(</m:t>
          </m:r>
          <m:r>
            <m:t>γ</m:t>
          </m:r>
          <m:sSub>
            <m:e>
              <m:r>
                <m:t>φ</m:t>
              </m:r>
            </m:e>
            <m:sub>
              <m:r>
                <m:t>q</m:t>
              </m:r>
              <m:r>
                <m:rPr>
                  <m:sty m:val="p"/>
                </m:rPr>
                <m:t>,</m:t>
              </m:r>
              <m:r>
                <m:t>i</m:t>
              </m:r>
            </m:sub>
          </m:sSub>
          <m:r>
            <m:rPr>
              <m:sty m:val="p"/>
            </m:rPr>
            <m:t>)</m:t>
          </m:r>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oMath>
      </m:oMathPara>
    </w:p>
    <w:p>
      <w:pPr>
        <w:pStyle w:val="FirstParagraph"/>
      </w:pPr>
      <m:oMathPara>
        <m:oMathParaPr>
          <m:jc m:val="center"/>
        </m:oMathParaPr>
        <m:oMath>
          <m:r>
            <m:t>z</m:t>
          </m:r>
          <m:r>
            <m:rPr>
              <m:sty m:val="p"/>
            </m:rPr>
            <m:t>=</m:t>
          </m:r>
          <m:sSup>
            <m:e>
              <m:r>
                <m:rPr>
                  <m:sty m:val="p"/>
                </m:rPr>
                <m:t>Φ</m:t>
              </m:r>
            </m:e>
            <m:sup>
              <m:r>
                <m:rPr>
                  <m:sty m:val="p"/>
                </m:rPr>
                <m:t>−</m:t>
              </m:r>
              <m:r>
                <m:t>1</m:t>
              </m:r>
            </m:sup>
          </m:sSup>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在預設</w:t>
      </w:r>
      <w:r>
        <w:t xml:space="preserve"> </w:t>
      </w:r>
      <m:oMath>
        <m:acc>
          <m:accPr>
            <m:chr m:val="‾"/>
          </m:accPr>
          <m:e>
            <m:r>
              <m:t>p</m:t>
            </m:r>
          </m:e>
        </m:acc>
        <m:r>
          <m:rPr>
            <m:sty m:val="p"/>
          </m:rPr>
          <m:t>=</m:t>
        </m:r>
        <m:r>
          <m:t>1</m:t>
        </m:r>
        <m:r>
          <m:rPr>
            <m:sty m:val="p"/>
          </m:rPr>
          <m:t>/</m:t>
        </m:r>
        <m:r>
          <m:t>2</m:t>
        </m:r>
      </m:oMath>
      <w:r>
        <w:t xml:space="preserve"> </w:t>
      </w:r>
      <w:r>
        <w:rPr>
          <w:rFonts w:hint="eastAsia"/>
        </w:rPr>
        <w:t xml:space="preserve">下，指數恰為</w:t>
      </w:r>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oMath>
      </m:oMathPara>
    </w:p>
    <w:p>
      <w:pPr>
        <w:pStyle w:val="FirstParagraph"/>
      </w:pPr>
      <w:r>
        <w:rPr>
          <w:rFonts w:hint="eastAsia"/>
        </w:rPr>
        <w:t xml:space="preserve">——一個</w:t>
      </w:r>
      <w:r>
        <w:t xml:space="preserve"> </w:t>
      </w:r>
      <w:r>
        <w:rPr>
          <w:rFonts w:hint="eastAsia"/>
        </w:rPr>
        <w:t xml:space="preserve">probit、一個平方根，全式沒有任何調校常數（</w:t>
      </w:r>
      <m:oMath>
        <m:r>
          <m:t>ν</m:t>
        </m:r>
      </m:oMath>
      <w:r>
        <w:t xml:space="preserve"> </w:t>
      </w:r>
      <w:r>
        <w:rPr>
          <w:rFonts w:hint="eastAsia"/>
        </w:rPr>
        <w:t xml:space="preserve">是顯著水準、</w:t>
      </w:r>
      <w:r>
        <w:t xml:space="preserve"> </w:t>
      </w:r>
      <m:oMath>
        <m:sSub>
          <m:e>
            <m:r>
              <m:t>γ</m:t>
            </m:r>
          </m:e>
          <m:sub>
            <m:r>
              <m:rPr>
                <m:sty m:val="p"/>
              </m:rPr>
              <m:t>max</m:t>
            </m:r>
          </m:sub>
        </m:sSub>
      </m:oMath>
      <w:r>
        <w:t xml:space="preserve"> </w:t>
      </w:r>
      <w:r>
        <w:rPr>
          <w:rFonts w:hint="eastAsia"/>
        </w:rPr>
        <w:t xml:space="preserve">是截斷，兩者都在看資料前就固定）。死區現在是單一條件</w:t>
      </w:r>
      <w:r>
        <w:t xml:space="preserve"> </w:t>
      </w:r>
      <m:oMath>
        <m:r>
          <m:rPr>
            <m:sty m:val="p"/>
          </m:rPr>
          <m:t>|</m:t>
        </m:r>
        <m:r>
          <m:t>ζ</m:t>
        </m:r>
        <m:r>
          <m:rPr>
            <m:sty m:val="p"/>
          </m:rPr>
          <m:t>|</m:t>
        </m:r>
        <m:r>
          <m:rPr>
            <m:sty m:val="p"/>
          </m:rPr>
          <m:t>≤</m:t>
        </m:r>
        <m:r>
          <m:t>ν</m:t>
        </m:r>
      </m:oMath>
      <w:r>
        <w:rPr>
          <w:rFonts w:hint="eastAsia"/>
        </w:rPr>
        <w:t xml:space="preserve">，在其上</w:t>
      </w:r>
      <w:r>
        <w:t xml:space="preserve"> </w:t>
      </w:r>
      <m:oMath>
        <m:r>
          <m:t>γ</m:t>
        </m:r>
      </m:oMath>
      <w:r>
        <w:t xml:space="preserve"> </w:t>
      </w:r>
      <w:r>
        <w:rPr>
          <w:rFonts w:hint="eastAsia"/>
        </w:rPr>
        <w:t xml:space="preserve">恆為</w:t>
      </w:r>
      <w:r>
        <w:t xml:space="preserve"> </w:t>
      </w:r>
      <w:r>
        <w:rPr>
          <w:rFonts w:hint="eastAsia"/>
        </w:rPr>
        <w:t xml:space="preserve">0，投票位元等同</w:t>
      </w:r>
      <w:r>
        <w:t xml:space="preserve"> SC。</w:t>
      </w:r>
      <w:r>
        <w:t xml:space="preserve"> </w:t>
      </w:r>
      <w:r>
        <w:rPr>
          <w:rFonts w:hint="eastAsia"/>
        </w:rPr>
        <w:t xml:space="preserve">此式已對現行實作在含所有邊界的隨機輸入上驗證等價</w:t>
      </w:r>
      <w:r>
        <w:t xml:space="preserve"> </w:t>
      </w:r>
      <w:r>
        <w:rPr>
          <w:rFonts w:hint="eastAsia"/>
        </w:rPr>
        <w:t xml:space="preserve">（</w:t>
      </w:r>
      <w:r>
        <w:rPr>
          <w:rStyle w:val="VerbatimChar"/>
        </w:rPr>
        <w:t xml:space="preserve">tests/test_formula.py</w:t>
      </w:r>
      <w:r>
        <w:rPr>
          <w:rFonts w:hint="eastAsia"/>
        </w:rPr>
        <w:t xml:space="preserve">）。</w:t>
      </w:r>
    </w:p>
    <w:bookmarkEnd w:id="21"/>
    <w:bookmarkStart w:id="22" w:name="端點性質"/>
    <w:p>
      <w:pPr>
        <w:pStyle w:val="Heading3"/>
      </w:pPr>
      <w:r>
        <w:t xml:space="preserve">4.5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2"/>
    <w:bookmarkEnd w:id="23"/>
    <w:bookmarkStart w:id="27" w:name="五無標籤估計"/>
    <w:p>
      <w:pPr>
        <w:pStyle w:val="Heading2"/>
      </w:pPr>
      <w:r>
        <w:rPr>
          <w:rFonts w:hint="eastAsia"/>
        </w:rPr>
        <w:t xml:space="preserve">五、無標籤估計</w:t>
      </w:r>
    </w:p>
    <w:bookmarkStart w:id="24"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做單鏈結分群，每條軌跡於多數決判定與成對加權中的權重為其所屬群大小的倒數。第二步偽標籤：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4"/>
    <w:bookmarkStart w:id="25"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w:t>
      </w:r>
      <w:hyperlink w:anchor="ref16">
        <w:r>
          <w:rPr>
            <w:rStyle w:val="Hyperlink"/>
          </w:rPr>
          <w:t xml:space="preserve">[16]</w:t>
        </w:r>
      </w:hyperlink>
      <w:r>
        <w:t xml:space="preserve"> </w:t>
      </w:r>
      <w:r>
        <w:rPr>
          <w:rFonts w:hint="eastAsia"/>
        </w:rPr>
        <w:t xml:space="preserve">中雙根歧義在單通道情形的對應），因此任何無標籤保證必然附帶條件；本文如實陳述此限制。</w:t>
      </w:r>
    </w:p>
    <w:bookmarkEnd w:id="25"/>
    <w:bookmarkStart w:id="26"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6"/>
    <w:bookmarkEnd w:id="27"/>
    <w:bookmarkStart w:id="30" w:name="六異質性不可能性與出路"/>
    <w:p>
      <w:pPr>
        <w:pStyle w:val="Heading2"/>
      </w:pPr>
      <w:r>
        <w:rPr>
          <w:rFonts w:hint="eastAsia"/>
        </w:rPr>
        <w:t xml:space="preserve">六、異質性：不可能性與出路</w:t>
      </w:r>
    </w:p>
    <w:bookmarkStart w:id="28"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8"/>
    <w:bookmarkStart w:id="29"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9"/>
    <w:bookmarkEnd w:id="30"/>
    <w:bookmarkStart w:id="34"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2" name="Picture"/>
            <a:graphic>
              <a:graphicData uri="http://schemas.openxmlformats.org/drawingml/2006/picture">
                <pic:pic>
                  <pic:nvPicPr>
                    <pic:cNvPr descr="figs/tact_sweep.png" id="33" name="Picture"/>
                    <pic:cNvPicPr>
                      <a:picLocks noChangeArrowheads="1" noChangeAspect="1"/>
                    </pic:cNvPicPr>
                  </pic:nvPicPr>
                  <pic:blipFill>
                    <a:blip r:embed="rId31"/>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4"/>
    <w:bookmarkStart w:id="49" w:name="八結果"/>
    <w:p>
      <w:pPr>
        <w:pStyle w:val="Heading2"/>
      </w:pPr>
      <w:r>
        <w:rPr>
          <w:rFonts w:hint="eastAsia"/>
        </w:rPr>
        <w:t xml:space="preserve">八、結果</w:t>
      </w:r>
    </w:p>
    <w:bookmarkStart w:id="35"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5"/>
    <w:bookmarkStart w:id="39"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7" name="Picture"/>
            <a:graphic>
              <a:graphicData uri="http://schemas.openxmlformats.org/drawingml/2006/picture">
                <pic:pic>
                  <pic:nvPicPr>
                    <pic:cNvPr descr="figs/tact_adversarial.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9"/>
    <w:bookmarkStart w:id="43"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1" name="Picture"/>
            <a:graphic>
              <a:graphicData uri="http://schemas.openxmlformats.org/drawingml/2006/picture">
                <pic:pic>
                  <pic:nvPicPr>
                    <pic:cNvPr descr="figs/group_eval.png" id="42"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3"/>
    <w:bookmarkStart w:id="44"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4"/>
    <w:bookmarkStart w:id="45" w:name="實作的驗證"/>
    <w:p>
      <w:pPr>
        <w:pStyle w:val="Heading3"/>
      </w:pPr>
      <w:r>
        <w:t xml:space="preserve">8.5 </w:t>
      </w:r>
      <w:r>
        <w:rPr>
          <w:rFonts w:hint="eastAsia"/>
        </w:rPr>
        <w:t xml:space="preserve">實作的驗證</w:t>
      </w:r>
    </w:p>
    <w:p>
      <w:pPr>
        <w:pStyle w:val="FirstParagraph"/>
      </w:pPr>
      <w:r>
        <w:rPr>
          <w:rFonts w:hint="eastAsia"/>
        </w:rPr>
        <w:t xml:space="preserve">本文第四至六節的每一項主張都是數學性質而非經驗趨勢，因此公開程式碼為每一項配置可執行的測試：TACT</w:t>
      </w:r>
      <w:r>
        <w:t xml:space="preserve"> </w:t>
      </w:r>
      <w:r>
        <w:rPr>
          <w:rFonts w:hint="eastAsia"/>
        </w:rPr>
        <w:t xml:space="preserve">共</w:t>
      </w:r>
      <w:r>
        <w:t xml:space="preserve"> 76 </w:t>
      </w:r>
      <w:r>
        <w:rPr>
          <w:rFonts w:hint="eastAsia"/>
        </w:rPr>
        <w:t xml:space="preserve">項（含後續工作為</w:t>
      </w:r>
      <w:r>
        <w:t xml:space="preserve"> 84 </w:t>
      </w:r>
      <w:r>
        <w:rPr>
          <w:rFonts w:hint="eastAsia"/>
        </w:rPr>
        <w:t xml:space="preserve">項），執行時間</w:t>
      </w:r>
      <w:r>
        <w:t xml:space="preserve"> 14 </w:t>
      </w:r>
      <w:r>
        <w:rPr>
          <w:rFonts w:hint="eastAsia"/>
        </w:rPr>
        <w:t xml:space="preserve">秒。下表列出命題與測試的對應——若性質不再成立，對應測試即失敗。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主張</w:t>
            </w:r>
          </w:p>
        </w:tc>
        <w:tc>
          <w:tcPr/>
          <w:p>
            <w:pPr>
              <w:pStyle w:val="Compact"/>
            </w:pPr>
            <w:r>
              <w:rPr>
                <w:rFonts w:hint="eastAsia"/>
              </w:rPr>
              <w:t xml:space="preserve">測試</w:t>
            </w:r>
          </w:p>
        </w:tc>
        <w:tc>
          <w:tcPr/>
          <w:p>
            <w:pPr>
              <w:pStyle w:val="Compact"/>
            </w:pPr>
            <w:r>
              <w:rPr>
                <w:rFonts w:hint="eastAsia"/>
              </w:rPr>
              <w:t xml:space="preserve">證據</w:t>
            </w:r>
          </w:p>
        </w:tc>
      </w:tr>
      <w:tr>
        <w:tc>
          <w:tcPr/>
          <w:p>
            <w:pPr>
              <w:pStyle w:val="Compact"/>
            </w:pPr>
            <w:r>
              <w:rPr>
                <w:rFonts w:hint="eastAsia"/>
              </w:rPr>
              <w:t xml:space="preserve">命題</w:t>
            </w:r>
            <w:r>
              <w:t xml:space="preserve"> </w:t>
            </w:r>
            <w:r>
              <w:rPr>
                <w:rFonts w:hint="eastAsia"/>
              </w:rPr>
              <w:t xml:space="preserve">1（精確</w:t>
            </w:r>
            <w:r>
              <w:t xml:space="preserve"> </w:t>
            </w:r>
            <w:r>
              <w:rPr>
                <w:rFonts w:hint="eastAsia"/>
              </w:rPr>
              <w:t xml:space="preserve">SC）</w:t>
            </w:r>
          </w:p>
        </w:tc>
        <w:tc>
          <w:tcPr/>
          <w:p>
            <w:pPr>
              <w:pStyle w:val="Compact"/>
            </w:pPr>
            <w:r>
              <w:rPr>
                <w:rStyle w:val="VerbatimChar"/>
              </w:rPr>
              <w:t xml:space="preserve">gamma_zero_is_bitwise_sc</w:t>
            </w:r>
          </w:p>
        </w:tc>
        <w:tc>
          <w:tcPr/>
          <w:p>
            <w:pPr>
              <w:pStyle w:val="Compact"/>
            </w:pPr>
            <w:r>
              <w:t xml:space="preserve">200 </w:t>
            </w:r>
            <w:r>
              <w:rPr>
                <w:rFonts w:hint="eastAsia"/>
              </w:rPr>
              <w:t xml:space="preserve">個隨機池，含平手處理完全相同</w:t>
            </w:r>
          </w:p>
        </w:tc>
      </w:tr>
      <w:tr>
        <w:tc>
          <w:tcPr/>
          <w:p>
            <w:pPr>
              <w:pStyle w:val="Compact"/>
            </w:pPr>
            <w:r>
              <w:rPr>
                <w:rFonts w:hint="eastAsia"/>
              </w:rPr>
              <w:t xml:space="preserve">死區觸發率</w:t>
            </w:r>
          </w:p>
        </w:tc>
        <w:tc>
          <w:tcPr/>
          <w:p>
            <w:pPr>
              <w:pStyle w:val="Compact"/>
            </w:pPr>
            <w:r>
              <w:rPr>
                <w:rStyle w:val="VerbatimChar"/>
              </w:rPr>
              <w:t xml:space="preserve">dead_zone_probability</w:t>
            </w:r>
          </w:p>
        </w:tc>
        <w:tc>
          <w:tcPr/>
          <w:p>
            <w:pPr>
              <w:pStyle w:val="Compact"/>
            </w:pPr>
            <m:oMath>
              <m:r>
                <m:t>D</m:t>
              </m:r>
              <m:r>
                <m:rPr>
                  <m:sty m:val="p"/>
                </m:rPr>
                <m:t>=</m:t>
              </m:r>
              <m:r>
                <m:t>0</m:t>
              </m:r>
            </m:oMath>
            <w:r>
              <w:t xml:space="preserve"> </w:t>
            </w:r>
            <w:r>
              <w:rPr>
                <w:rFonts w:hint="eastAsia"/>
              </w:rPr>
              <w:t xml:space="preserve">下</w:t>
            </w:r>
            <w:r>
              <w:t xml:space="preserve"> </w:t>
            </w:r>
            <w:r>
              <w:rPr>
                <w:rFonts w:hint="eastAsia"/>
              </w:rPr>
              <w:t xml:space="preserve">&gt;70%，300</w:t>
            </w:r>
            <w:r>
              <w:t xml:space="preserve"> </w:t>
            </w:r>
            <w:r>
              <w:rPr>
                <w:rFonts w:hint="eastAsia"/>
              </w:rPr>
              <w:t xml:space="preserve">次試驗</w:t>
            </w:r>
          </w:p>
        </w:tc>
      </w:tr>
      <w:tr>
        <w:tc>
          <w:tcPr/>
          <w:p>
            <w:pPr>
              <w:pStyle w:val="Compact"/>
            </w:pPr>
            <w:r>
              <w:rPr>
                <w:rFonts w:hint="eastAsia"/>
              </w:rPr>
              <w:t xml:space="preserve">命題</w:t>
            </w:r>
            <w:r>
              <w:t xml:space="preserve"> </w:t>
            </w:r>
            <w:r>
              <w:rPr>
                <w:rFonts w:hint="eastAsia"/>
              </w:rPr>
              <w:t xml:space="preserve">2（精確</w:t>
            </w:r>
            <w:r>
              <w:t xml:space="preserve"> </w:t>
            </w:r>
            <w:r>
              <w:rPr>
                <w:rFonts w:hint="eastAsia"/>
              </w:rPr>
              <w:t xml:space="preserve">CISC）</w:t>
            </w:r>
          </w:p>
        </w:tc>
        <w:tc>
          <w:tcPr/>
          <w:p>
            <w:pPr>
              <w:pStyle w:val="Compact"/>
            </w:pPr>
            <w:r>
              <w:rPr>
                <w:rStyle w:val="VerbatimChar"/>
              </w:rPr>
              <w:t xml:space="preserve">logval_phi_reproduces_cisc</w:t>
            </w:r>
          </w:p>
        </w:tc>
        <w:tc>
          <w:tcPr/>
          <w:p>
            <w:pPr>
              <w:pStyle w:val="Compact"/>
            </w:pPr>
            <w:r>
              <w:t xml:space="preserve">100 </w:t>
            </w:r>
            <w:r>
              <w:rPr>
                <w:rFonts w:hint="eastAsia"/>
              </w:rPr>
              <w:t xml:space="preserve">個池，得票份額完全一致</w:t>
            </w:r>
          </w:p>
        </w:tc>
      </w:tr>
      <w:tr>
        <w:tc>
          <w:tcPr/>
          <w:p>
            <w:pPr>
              <w:pStyle w:val="Compact"/>
            </w:pPr>
            <w:r>
              <w:rPr>
                <w:rFonts w:hint="eastAsia"/>
              </w:rPr>
              <w:t xml:space="preserve">排名不變性</w:t>
            </w:r>
          </w:p>
        </w:tc>
        <w:tc>
          <w:tcPr/>
          <w:p>
            <w:pPr>
              <w:pStyle w:val="Compact"/>
            </w:pPr>
            <w:r>
              <w:rPr>
                <w:rStyle w:val="VerbatimChar"/>
              </w:rPr>
              <w:t xml:space="preserve">monotone_invariance</w:t>
            </w:r>
          </w:p>
        </w:tc>
        <w:tc>
          <w:tcPr/>
          <w:p>
            <w:pPr>
              <w:pStyle w:val="Compact"/>
            </w:pPr>
            <w:r>
              <w:t xml:space="preserve">3 </w:t>
            </w:r>
            <w:r>
              <w:rPr>
                <w:rFonts w:hint="eastAsia"/>
              </w:rPr>
              <w:t xml:space="preserve">種失真</w:t>
            </w:r>
            <w:r>
              <w:t xml:space="preserve"> × 100 </w:t>
            </w:r>
            <w:r>
              <w:rPr>
                <w:rFonts w:hint="eastAsia"/>
              </w:rPr>
              <w:t xml:space="preserve">個池</w:t>
            </w:r>
          </w:p>
        </w:tc>
      </w:tr>
      <w:tr>
        <w:tc>
          <w:tcPr/>
          <w:p>
            <w:pPr>
              <w:pStyle w:val="Compact"/>
            </w:pPr>
            <w:r>
              <w:rPr>
                <w:rFonts w:hint="eastAsia"/>
              </w:rPr>
              <w:t xml:space="preserve">零假設變異數</w:t>
            </w:r>
          </w:p>
        </w:tc>
        <w:tc>
          <w:tcPr/>
          <w:p>
            <w:pPr>
              <w:pStyle w:val="Compact"/>
            </w:pPr>
            <w:r>
              <w:rPr>
                <w:rStyle w:val="VerbatimChar"/>
              </w:rPr>
              <w:t xml:space="preserve">null_variance_matches_permutation</w:t>
            </w:r>
          </w:p>
        </w:tc>
        <w:tc>
          <w:tcPr/>
          <w:p>
            <w:pPr>
              <w:pStyle w:val="Compact"/>
            </w:pPr>
            <w:r>
              <w:t xml:space="preserve">3,000 </w:t>
            </w:r>
            <w:r>
              <w:rPr>
                <w:rFonts w:hint="eastAsia"/>
              </w:rPr>
              <w:t xml:space="preserve">次置換抽樣，10%</w:t>
            </w:r>
            <w:r>
              <w:t xml:space="preserve"> </w:t>
            </w:r>
            <w:r>
              <w:rPr>
                <w:rFonts w:hint="eastAsia"/>
              </w:rPr>
              <w:t xml:space="preserve">容差</w:t>
            </w:r>
          </w:p>
        </w:tc>
      </w:tr>
      <w:tr>
        <w:tc>
          <w:tcPr/>
          <w:p>
            <w:pPr>
              <w:pStyle w:val="Compact"/>
            </w:pPr>
            <w:r>
              <w:t xml:space="preserve">JS–EB </w:t>
            </w:r>
            <w:r>
              <w:rPr>
                <w:rFonts w:hint="eastAsia"/>
              </w:rPr>
              <w:t xml:space="preserve">恆等式</w:t>
            </w:r>
          </w:p>
        </w:tc>
        <w:tc>
          <w:tcPr/>
          <w:p>
            <w:pPr>
              <w:pStyle w:val="Compact"/>
            </w:pPr>
            <w:r>
              <w:rPr>
                <w:rStyle w:val="VerbatimChar"/>
              </w:rPr>
              <w:t xml:space="preserve">js_eb_identity</w:t>
            </w:r>
          </w:p>
        </w:tc>
        <w:tc>
          <w:tcPr/>
          <w:p>
            <w:pPr>
              <w:pStyle w:val="Compact"/>
            </w:pPr>
            <w:r>
              <w:rPr>
                <w:rFonts w:hint="eastAsia"/>
              </w:rPr>
              <w:t xml:space="preserve">精確至</w:t>
            </w:r>
            <w:r>
              <w:t xml:space="preserve"> </w:t>
            </w:r>
            <m:oMath>
              <m:sSup>
                <m:e>
                  <m:r>
                    <m:t>10</m:t>
                  </m:r>
                </m:e>
                <m:sup>
                  <m:r>
                    <m:rPr>
                      <m:sty m:val="p"/>
                    </m:rPr>
                    <m:t>−</m:t>
                  </m:r>
                  <m:r>
                    <m:t>12</m:t>
                  </m:r>
                </m:sup>
              </m:sSup>
            </m:oMath>
          </w:p>
        </w:tc>
      </w:tr>
      <w:tr>
        <w:tc>
          <w:tcPr/>
          <w:p>
            <w:pPr>
              <w:pStyle w:val="Compact"/>
            </w:pPr>
            <w:r>
              <w:rPr>
                <w:rFonts w:hint="eastAsia"/>
              </w:rPr>
              <w:t xml:space="preserve">連結式</w:t>
            </w:r>
          </w:p>
        </w:tc>
        <w:tc>
          <w:tcPr/>
          <w:p>
            <w:pPr>
              <w:pStyle w:val="Compact"/>
            </w:pPr>
            <w:r>
              <w:rPr>
                <w:rStyle w:val="VerbatimChar"/>
              </w:rPr>
              <w:t xml:space="preserve">link_values_and_mixture_correction</w:t>
            </w:r>
          </w:p>
        </w:tc>
        <w:tc>
          <w:tcPr/>
          <w:p>
            <w:pPr>
              <w:pStyle w:val="Compact"/>
            </w:pPr>
            <w:r>
              <w:rPr>
                <w:rFonts w:hint="eastAsia"/>
              </w:rPr>
              <w:t xml:space="preserve">對照閉式，相對誤差</w:t>
            </w:r>
            <w:r>
              <w:t xml:space="preserve"> </w:t>
            </w:r>
            <m:oMath>
              <m:sSup>
                <m:e>
                  <m:r>
                    <m:t>10</m:t>
                  </m:r>
                </m:e>
                <m:sup>
                  <m:r>
                    <m:rPr>
                      <m:sty m:val="p"/>
                    </m:rPr>
                    <m:t>−</m:t>
                  </m:r>
                  <m:r>
                    <m:t>9</m:t>
                  </m:r>
                </m:sup>
              </m:sSup>
            </m:oMath>
          </w:p>
        </w:tc>
      </w:tr>
      <w:tr>
        <w:tc>
          <w:tcPr/>
          <w:p>
            <w:pPr>
              <w:pStyle w:val="Compact"/>
            </w:pPr>
            <w:r>
              <w:rPr>
                <w:rFonts w:hint="eastAsia"/>
              </w:rPr>
              <w:t xml:space="preserve">命題</w:t>
            </w:r>
            <w:r>
              <w:t xml:space="preserve"> </w:t>
            </w:r>
            <w:r>
              <w:rPr>
                <w:rFonts w:hint="eastAsia"/>
              </w:rPr>
              <w:t xml:space="preserve">4（衰減）</w:t>
            </w:r>
          </w:p>
        </w:tc>
        <w:tc>
          <w:tcPr/>
          <w:p>
            <w:pPr>
              <w:pStyle w:val="Compact"/>
            </w:pPr>
            <w:r>
              <w:rPr>
                <w:rStyle w:val="VerbatimChar"/>
              </w:rPr>
              <w:t xml:space="preserve">poisoning_attenuation_linear</w:t>
            </w:r>
          </w:p>
        </w:tc>
        <w:tc>
          <w:tcPr/>
          <w:p>
            <w:pPr>
              <w:pStyle w:val="Compact"/>
            </w:pPr>
            <m:oMath>
              <m:r>
                <m:t>ρ</m:t>
              </m:r>
              <m:r>
                <m:rPr>
                  <m:sty m:val="p"/>
                </m:rPr>
                <m:t>∈</m:t>
              </m:r>
              <m:r>
                <m:rPr>
                  <m:sty m:val="p"/>
                </m:rPr>
                <m:t>{</m:t>
              </m:r>
              <m:r>
                <m:t>.1</m:t>
              </m:r>
              <m:r>
                <m:rPr>
                  <m:sty m:val="p"/>
                </m:rPr>
                <m:t>,</m:t>
              </m:r>
              <m:r>
                <m:t>.25</m:t>
              </m:r>
              <m:r>
                <m:rPr>
                  <m:sty m:val="p"/>
                </m:rPr>
                <m:t>,</m:t>
              </m:r>
              <m:r>
                <m:t>.4</m:t>
              </m:r>
              <m:r>
                <m:rPr>
                  <m:sty m:val="p"/>
                </m:rPr>
                <m:t>}</m:t>
              </m:r>
            </m:oMath>
            <w:r>
              <w:rPr>
                <w:rFonts w:hint="eastAsia"/>
              </w:rPr>
              <w:t xml:space="preserve">，絕對誤差</w:t>
            </w:r>
            <w:r>
              <w:t xml:space="preserve"> .06</w:t>
            </w:r>
          </w:p>
        </w:tc>
      </w:tr>
      <w:tr>
        <w:tc>
          <w:tcPr/>
          <w:p>
            <w:pPr>
              <w:pStyle w:val="Compact"/>
            </w:pPr>
            <w:r>
              <w:rPr>
                <w:rFonts w:hint="eastAsia"/>
              </w:rPr>
              <w:t xml:space="preserve">命題</w:t>
            </w:r>
            <w:r>
              <w:t xml:space="preserve"> 5–7</w:t>
            </w:r>
          </w:p>
        </w:tc>
        <w:tc>
          <w:tcPr/>
          <w:p>
            <w:pPr>
              <w:pStyle w:val="Compact"/>
            </w:pPr>
            <w:r>
              <w:rPr>
                <w:rStyle w:val="VerbatimChar"/>
              </w:rPr>
              <w:t xml:space="preserve">test_tact_group.py</w:t>
            </w:r>
          </w:p>
        </w:tc>
        <w:tc>
          <w:tcPr/>
          <w:p>
            <w:pPr>
              <w:pStyle w:val="Compact"/>
            </w:pPr>
            <w:r>
              <w:t xml:space="preserve">97.5% </w:t>
            </w:r>
            <w:r>
              <w:rPr>
                <w:rFonts w:hint="eastAsia"/>
              </w:rPr>
              <w:t xml:space="preserve">與</w:t>
            </w:r>
            <w:r>
              <w:t xml:space="preserve"> SC </w:t>
            </w:r>
            <w:r>
              <w:rPr>
                <w:rFonts w:hint="eastAsia"/>
              </w:rPr>
              <w:t xml:space="preserve">一致；符號僅</w:t>
            </w:r>
            <w:r>
              <w:t xml:space="preserve"> 4% </w:t>
            </w:r>
            <w:r>
              <w:rPr>
                <w:rFonts w:hint="eastAsia"/>
              </w:rPr>
              <w:t xml:space="preserve">相符</w:t>
            </w:r>
          </w:p>
        </w:tc>
      </w:tr>
      <w:tr>
        <w:tc>
          <w:tcPr/>
          <w:p>
            <w:pPr>
              <w:pStyle w:val="Compact"/>
            </w:pPr>
            <w:r>
              <w:rPr>
                <w:rFonts w:hint="eastAsia"/>
              </w:rPr>
              <w:t xml:space="preserve">估計量置換不變性</w:t>
            </w:r>
          </w:p>
        </w:tc>
        <w:tc>
          <w:tcPr/>
          <w:p>
            <w:pPr>
              <w:pStyle w:val="Compact"/>
            </w:pPr>
            <w:r>
              <w:rPr>
                <w:rStyle w:val="VerbatimChar"/>
              </w:rPr>
              <w:t xml:space="preserve">estimator_is_permutation_invariant</w:t>
            </w:r>
          </w:p>
        </w:tc>
        <w:tc>
          <w:tcPr/>
          <w:p>
            <w:pPr>
              <w:pStyle w:val="Compact"/>
            </w:pPr>
            <w:r>
              <w:rPr>
                <w:rFonts w:hint="eastAsia"/>
              </w:rPr>
              <w:t xml:space="preserve">繞過快取的迴歸測試</w:t>
            </w:r>
          </w:p>
        </w:tc>
      </w:tr>
      <w:tr>
        <w:tc>
          <w:tcPr/>
          <w:p>
            <w:pPr>
              <w:pStyle w:val="Compact"/>
            </w:pPr>
            <w:r>
              <w:rPr>
                <w:rFonts w:hint="eastAsia"/>
              </w:rPr>
              <w:t xml:space="preserve">已否決：Kish</w:t>
            </w:r>
            <w:r>
              <w:t xml:space="preserve"> ESS</w:t>
            </w:r>
          </w:p>
        </w:tc>
        <w:tc>
          <w:tcPr/>
          <w:p>
            <w:pPr>
              <w:pStyle w:val="Compact"/>
            </w:pPr>
            <w:r>
              <w:rPr>
                <w:rStyle w:val="VerbatimChar"/>
              </w:rPr>
              <w:t xml:space="preserve">kish_fails_T2_T3</w:t>
            </w:r>
          </w:p>
        </w:tc>
        <w:tc>
          <w:tcPr/>
          <w:p>
            <w:pPr>
              <w:pStyle w:val="Compact"/>
            </w:pPr>
            <w:r>
              <w:rPr>
                <w:rFonts w:hint="eastAsia"/>
                <w:b/>
                <w:bCs/>
              </w:rPr>
              <w:t xml:space="preserve">斷言其失敗</w:t>
            </w:r>
          </w:p>
        </w:tc>
      </w:tr>
      <w:tr>
        <w:tc>
          <w:tcPr/>
          <w:p>
            <w:pPr>
              <w:pStyle w:val="Compact"/>
            </w:pPr>
            <w:r>
              <w:rPr>
                <w:rFonts w:hint="eastAsia"/>
              </w:rPr>
              <w:t xml:space="preserve">已否決：預設下的</w:t>
            </w:r>
            <w:r>
              <w:t xml:space="preserve"> SAFE </w:t>
            </w:r>
            <w:r>
              <w:rPr>
                <w:rFonts w:hint="eastAsia"/>
              </w:rPr>
              <w:t xml:space="preserve">保證</w:t>
            </w:r>
          </w:p>
        </w:tc>
        <w:tc>
          <w:tcPr/>
          <w:p>
            <w:pPr>
              <w:pStyle w:val="Compact"/>
            </w:pPr>
            <w:r>
              <w:rPr>
                <w:rStyle w:val="VerbatimChar"/>
              </w:rPr>
              <w:t xml:space="preserve">frozen_default_breaks_guarantee</w:t>
            </w:r>
          </w:p>
        </w:tc>
        <w:tc>
          <w:tcPr/>
          <w:p>
            <w:pPr>
              <w:pStyle w:val="Compact"/>
            </w:pPr>
            <w:r>
              <w:rPr>
                <w:rFonts w:hint="eastAsia"/>
                <w:b/>
                <w:bCs/>
              </w:rPr>
              <w:t xml:space="preserve">斷言其違反</w:t>
            </w:r>
          </w:p>
        </w:tc>
      </w:tr>
    </w:tbl>
    <w:p>
      <w:pPr>
        <w:pStyle w:val="BodyText"/>
      </w:pPr>
      <w:r>
        <w:rPr>
          <w:rFonts w:hint="eastAsia"/>
        </w:rPr>
        <w:t xml:space="preserve">其中兩項值得說明。置換不變性測試是在一次缺陷之後補上的：當時快取鍵讓</w:t>
      </w:r>
      <w:r>
        <w:rPr>
          <w:rFonts w:hint="eastAsia"/>
          <w:b/>
          <w:bCs/>
        </w:rPr>
        <w:t xml:space="preserve">測試本身</w:t>
      </w:r>
      <w:r>
        <w:rPr>
          <w:rFonts w:hint="eastAsia"/>
        </w:rPr>
        <w:t xml:space="preserve">通過，而估計量實際上具有高達</w:t>
      </w:r>
      <w:r>
        <w:t xml:space="preserve"> 0.10 </w:t>
      </w:r>
      <w:r>
        <w:rPr>
          <w:rFonts w:hint="eastAsia"/>
        </w:rPr>
        <w:t xml:space="preserve">的順序依賴；現行版本直接呼叫內部常式以繞過快取。最後兩列則是</w:t>
      </w:r>
      <w:r>
        <w:rPr>
          <w:rFonts w:hint="eastAsia"/>
          <w:b/>
          <w:bCs/>
        </w:rPr>
        <w:t xml:space="preserve">反向測試</w:t>
      </w:r>
      <w:r>
        <w:rPr>
          <w:rFonts w:hint="eastAsia"/>
        </w:rPr>
        <w:t xml:space="preserve">，斷言已否決方案（Kish</w:t>
      </w:r>
      <w:r>
        <w:t xml:space="preserve"> </w:t>
      </w:r>
      <w:r>
        <w:rPr>
          <w:rFonts w:hint="eastAsia"/>
        </w:rPr>
        <w:t xml:space="preserve">有效樣本數公式，以及「出貨預設遵守</w:t>
      </w:r>
      <w:r>
        <w:t xml:space="preserve"> SAFE </w:t>
      </w:r>
      <w:r>
        <w:rPr>
          <w:rFonts w:hint="eastAsia"/>
        </w:rPr>
        <w:t xml:space="preserve">停止保證」的說法）確實失敗，以防後續修改悄悄將其復原。</w:t>
      </w:r>
    </w:p>
    <w:bookmarkEnd w:id="45"/>
    <w:bookmarkStart w:id="46" w:name="真實軌跡驗證"/>
    <w:p>
      <w:pPr>
        <w:pStyle w:val="Heading3"/>
      </w:pPr>
      <w:r>
        <w:t xml:space="preserve">8.6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為凍結模型做真實軌跡驗證：100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46"/>
    <w:bookmarkStart w:id="47" w:name="更難題目上的確認實驗"/>
    <w:p>
      <w:pPr>
        <w:pStyle w:val="Heading3"/>
      </w:pPr>
      <w:r>
        <w:t xml:space="preserve">8.7 </w:t>
      </w:r>
      <w:r>
        <w:rPr>
          <w:rFonts w:hint="eastAsia"/>
        </w:rPr>
        <w:t xml:space="preserve">更難題目上的確認實驗</w:t>
      </w:r>
    </w:p>
    <w:p>
      <w:pPr>
        <w:pStyle w:val="FirstParagraph"/>
      </w:pPr>
      <w:r>
        <w:rPr>
          <w:rFonts w:hint="eastAsia"/>
        </w:rPr>
        <w:t xml:space="preserve">發現（c）預測：在飽和基準上量到為零的通道，換到模型真正不確定的題目上應該就量得到。預先註冊的後續實驗檢驗這個預測：MATH</w:t>
      </w:r>
      <w:r>
        <w:t xml:space="preserve"> level-5 </w:t>
      </w:r>
      <w:r>
        <w:rPr>
          <w:rFonts w:hint="eastAsia"/>
        </w:rPr>
        <w:t xml:space="preserve">共</w:t>
      </w:r>
      <w:r>
        <w:t xml:space="preserve"> 119 </w:t>
      </w:r>
      <w:r>
        <w:rPr>
          <w:rFonts w:hint="eastAsia"/>
        </w:rPr>
        <w:t xml:space="preserve">題，每題</w:t>
      </w:r>
      <w:r>
        <w:t xml:space="preserve"> 16 </w:t>
      </w:r>
      <w:r>
        <w:rPr>
          <w:rFonts w:hint="eastAsia"/>
        </w:rPr>
        <w:t xml:space="preserve">條軌跡，同一個凍結模型；符號集</w:t>
      </w:r>
      <w:r>
        <w:t xml:space="preserve"> 30 </w:t>
      </w:r>
      <w:r>
        <w:rPr>
          <w:rFonts w:hint="eastAsia"/>
        </w:rPr>
        <w:t xml:space="preserve">題、評估集</w:t>
      </w:r>
      <w:r>
        <w:t xml:space="preserve"> 89 </w:t>
      </w:r>
      <w:r>
        <w:rPr>
          <w:rFonts w:hint="eastAsia"/>
        </w:rPr>
        <w:t xml:space="preserve">題，兩者在任何軌跡收集之前就從註冊清單切分完成；五項假設</w:t>
      </w:r>
      <w:r>
        <w:t xml:space="preserve"> H1–H5 </w:t>
      </w:r>
      <w:r>
        <w:rPr>
          <w:rFonts w:hint="eastAsia"/>
        </w:rPr>
        <w:t xml:space="preserve">事先固定。</w:t>
      </w:r>
    </w:p>
    <w:p>
      <w:pPr>
        <w:pStyle w:val="BodyText"/>
      </w:pPr>
      <w:r>
        <w:rPr>
          <w:rFonts w:hint="eastAsia"/>
          <w:b/>
          <w:bCs/>
        </w:rPr>
        <w:t xml:space="preserve">通道是真的。</w:t>
      </w:r>
      <w:r>
        <w:t xml:space="preserve"> </w:t>
      </w:r>
      <w:r>
        <w:rPr>
          <w:rFonts w:hint="eastAsia"/>
        </w:rPr>
        <w:t xml:space="preserve">評估集上</w:t>
      </w:r>
      <w:r>
        <w:t xml:space="preserve"> </w:t>
      </w:r>
      <m:oMath>
        <m:acc>
          <m:accPr>
            <m:chr m:val="̂"/>
          </m:accPr>
          <m:e>
            <m:r>
              <m:t>D</m:t>
            </m:r>
          </m:e>
        </m:acc>
        <m:r>
          <m:rPr>
            <m:sty m:val="p"/>
          </m:rPr>
          <m:t>=</m:t>
        </m:r>
        <m:r>
          <m:rPr>
            <m:sty m:val="p"/>
          </m:rPr>
          <m:t>+</m:t>
        </m:r>
        <m:r>
          <m:t>0.250</m:t>
        </m:r>
      </m:oMath>
      <w:r>
        <w:t xml:space="preserve">、</w:t>
      </w:r>
      <m:oMath>
        <m:r>
          <m:rPr>
            <m:sty m:val="p"/>
          </m:rPr>
          <m:t>S</m:t>
        </m:r>
        <m:r>
          <m:rPr>
            <m:sty m:val="p"/>
          </m:rPr>
          <m:t>E</m:t>
        </m:r>
        <m:r>
          <m:rPr>
            <m:sty m:val="p"/>
          </m:rPr>
          <m:t>=</m:t>
        </m:r>
        <m:r>
          <m:t>0.098</m:t>
        </m:r>
      </m:oMath>
      <w:r>
        <w:rPr>
          <w:rFonts w:hint="eastAsia"/>
        </w:rPr>
        <w:t xml:space="preserve">，故</w:t>
      </w:r>
      <w:r>
        <w:t xml:space="preserve"> </w:t>
      </w:r>
      <m:oMath>
        <m:r>
          <m:t>z</m:t>
        </m:r>
        <m:r>
          <m:rPr>
            <m:sty m:val="p"/>
          </m:rPr>
          <m:t>=</m:t>
        </m:r>
        <m:r>
          <m:rPr>
            <m:sty m:val="p"/>
          </m:rPr>
          <m:t>+</m:t>
        </m:r>
        <m:r>
          <m:t>2.54</m:t>
        </m:r>
      </m:oMath>
      <w:r>
        <w:rPr>
          <w:rFonts w:hint="eastAsia"/>
        </w:rPr>
        <w:t xml:space="preserve">，H1</w:t>
      </w:r>
      <w:r>
        <w:t xml:space="preserve"> </w:t>
      </w:r>
      <w:r>
        <w:rPr>
          <w:rFonts w:hint="eastAsia"/>
        </w:rPr>
        <w:t xml:space="preserve">通過。這是真實軌跡上首次證實口頭信心攜帶正向的題內辨別度；同一量測在</w:t>
      </w:r>
      <w:r>
        <w:t xml:space="preserve"> GSM8K/CommonsenseQA </w:t>
      </w:r>
      <w:r>
        <w:rPr>
          <w:rFonts w:hint="eastAsia"/>
        </w:rPr>
        <w:t xml:space="preserve">上是</w:t>
      </w:r>
      <w:r>
        <w:t xml:space="preserve"> </w:t>
      </w:r>
      <m:oMath>
        <m:r>
          <m:rPr>
            <m:sty m:val="p"/>
          </m:rPr>
          <m:t>−</m:t>
        </m:r>
        <m:r>
          <m:t>0.219</m:t>
        </m:r>
      </m:oMath>
      <w:r>
        <w:rPr>
          <w:rFonts w:hint="eastAsia"/>
        </w:rPr>
        <w:t xml:space="preserve">（</w:t>
      </w:r>
      <m:oMath>
        <m:r>
          <m:t>z</m:t>
        </m:r>
        <m:r>
          <m:rPr>
            <m:sty m:val="p"/>
          </m:rPr>
          <m:t>=</m:t>
        </m:r>
        <m:r>
          <m:rPr>
            <m:sty m:val="p"/>
          </m:rPr>
          <m:t>−</m:t>
        </m:r>
        <m:r>
          <m:t>1.24</m:t>
        </m:r>
      </m:oMath>
      <w:r>
        <w:rPr>
          <w:rFonts w:hint="eastAsia"/>
        </w:rPr>
        <w:t xml:space="preserve">）。</w:t>
      </w:r>
    </w:p>
    <w:p>
      <w:pPr>
        <w:pStyle w:val="BodyText"/>
      </w:pPr>
      <w:r>
        <w:rPr>
          <w:rFonts w:hint="eastAsia"/>
          <w:b/>
          <w:bCs/>
        </w:rPr>
        <w:t xml:space="preserve">終點對任何方法都不可通過。</w:t>
      </w:r>
      <w:r>
        <w:t xml:space="preserve"> </w:t>
      </w:r>
      <w:r>
        <w:rPr>
          <w:rFonts w:hint="eastAsia"/>
        </w:rPr>
        <w:t xml:space="preserve">實現的基質再次飽和：每軌跡準確率</w:t>
      </w:r>
      <w:r>
        <w:t xml:space="preserve"> 0.819、SC </w:t>
      </w:r>
      <w:r>
        <w:rPr>
          <w:rFonts w:hint="eastAsia"/>
        </w:rPr>
        <w:t xml:space="preserve">為</w:t>
      </w:r>
      <w:r>
        <w:t xml:space="preserve"> </w:t>
      </w:r>
      <w:r>
        <w:rPr>
          <w:rFonts w:hint="eastAsia"/>
        </w:rPr>
        <w:t xml:space="preserve">0.888、決定性分層只有</w:t>
      </w:r>
      <w:r>
        <w:t xml:space="preserve"> 89 </w:t>
      </w:r>
      <w:r>
        <w:rPr>
          <w:rFonts w:hint="eastAsia"/>
        </w:rPr>
        <w:t xml:space="preserve">題中的</w:t>
      </w:r>
      <w:r>
        <w:t xml:space="preserve"> 10 </w:t>
      </w:r>
      <w:r>
        <w:rPr>
          <w:rFonts w:hint="eastAsia"/>
        </w:rPr>
        <w:t xml:space="preserve">題，其中正解在池內的僅</w:t>
      </w:r>
      <w:r>
        <w:t xml:space="preserve"> 4 </w:t>
      </w:r>
      <w:r>
        <w:rPr>
          <w:rFonts w:hint="eastAsia"/>
        </w:rPr>
        <w:t xml:space="preserve">題。池內</w:t>
      </w:r>
      <w:r>
        <w:t xml:space="preserve"> </w:t>
      </w:r>
      <w:r>
        <w:rPr>
          <w:b/>
          <w:bCs/>
        </w:rPr>
        <w:t xml:space="preserve">oracle</w:t>
      </w:r>
      <w:r>
        <w:t xml:space="preserve"> </w:t>
      </w:r>
      <w:r>
        <w:rPr>
          <w:rFonts w:hint="eastAsia"/>
        </w:rPr>
        <w:t xml:space="preserve">因此最多</w:t>
      </w:r>
      <w:r>
        <w:t xml:space="preserve"> </w:t>
      </w:r>
      <m:oMath>
        <m:r>
          <m:rPr>
            <m:sty m:val="p"/>
          </m:rPr>
          <m:t>+</m:t>
        </m:r>
        <m:r>
          <m:t>4</m:t>
        </m:r>
        <m:r>
          <m:rPr>
            <m:sty m:val="p"/>
          </m:rPr>
          <m:t>/</m:t>
        </m:r>
        <m:r>
          <m:rPr>
            <m:sty m:val="p"/>
          </m:rPr>
          <m:t>−</m:t>
        </m:r>
        <m:r>
          <m:t>0</m:t>
        </m:r>
      </m:oMath>
      <w:r>
        <w:rPr>
          <w:rFonts w:hint="eastAsia"/>
        </w:rPr>
        <w:t xml:space="preserve">，精確單尾</w:t>
      </w:r>
      <w:r>
        <w:t xml:space="preserve"> </w:t>
      </w:r>
      <m:oMath>
        <m:r>
          <m:t>p</m:t>
        </m:r>
        <m:r>
          <m:rPr>
            <m:sty m:val="p"/>
          </m:rPr>
          <m:t>=</m:t>
        </m:r>
        <m:r>
          <m:t>0.0625</m:t>
        </m:r>
      </m:oMath>
      <w:r>
        <w:t xml:space="preserve">。H2 </w:t>
      </w:r>
      <w:r>
        <w:rPr>
          <w:rFonts w:hint="eastAsia"/>
        </w:rPr>
        <w:t xml:space="preserve">失敗，但它對每一種可想像的聚合方法（包含完美方法）都失敗，所以這是基質的性質，不是估計器的性質。</w:t>
      </w:r>
    </w:p>
    <w:p>
      <w:pPr>
        <w:pStyle w:val="BodyText"/>
      </w:pPr>
      <w:r>
        <w:rPr>
          <w:rFonts w:hint="eastAsia"/>
          <w:b/>
          <w:bCs/>
        </w:rPr>
        <w:t xml:space="preserve">棄權行為如設計運作。</w:t>
      </w:r>
      <w:r>
        <w:t xml:space="preserve"> </w:t>
      </w:r>
      <w:r>
        <w:t xml:space="preserve">TACT </w:t>
      </w:r>
      <w:r>
        <w:rPr>
          <w:rFonts w:hint="eastAsia"/>
        </w:rPr>
        <w:t xml:space="preserve">回傳</w:t>
      </w:r>
      <w:r>
        <w:t xml:space="preserve"> </w:t>
      </w:r>
      <m:oMath>
        <m:r>
          <m:t>γ</m:t>
        </m:r>
        <m:r>
          <m:rPr>
            <m:sty m:val="p"/>
          </m:rPr>
          <m:t>=</m:t>
        </m:r>
        <m:r>
          <m:t>0</m:t>
        </m:r>
      </m:oMath>
      <w:r>
        <w:rPr>
          <w:rFonts w:hint="eastAsia"/>
        </w:rPr>
        <w:t xml:space="preserve">：無標籤路徑上</w:t>
      </w:r>
      <w:r>
        <w:t xml:space="preserve"> E4 </w:t>
      </w:r>
      <w:r>
        <w:rPr>
          <w:rFonts w:hint="eastAsia"/>
        </w:rPr>
        <w:t xml:space="preserve">與</w:t>
      </w:r>
      <w:r>
        <w:t xml:space="preserve"> E2 </w:t>
      </w:r>
      <w:r>
        <w:rPr>
          <w:rFonts w:hint="eastAsia"/>
        </w:rPr>
        <w:t xml:space="preserve">兩個警報觸發，而符號集含的有資訊題數不足以供給半無標籤符號。投票因此與</w:t>
      </w:r>
      <w:r>
        <w:t xml:space="preserve"> SC </w:t>
      </w:r>
      <w:r>
        <w:rPr>
          <w:rFonts w:hint="eastAsia"/>
        </w:rPr>
        <w:t xml:space="preserve">位元等同，同為</w:t>
      </w:r>
      <w:r>
        <w:t xml:space="preserve"> </w:t>
      </w:r>
      <w:r>
        <w:rPr>
          <w:rFonts w:hint="eastAsia"/>
        </w:rPr>
        <w:t xml:space="preserve">0.888（H3、H4</w:t>
      </w:r>
      <w:r>
        <w:t xml:space="preserve"> </w:t>
      </w:r>
      <w:r>
        <w:rPr>
          <w:rFonts w:hint="eastAsia"/>
        </w:rPr>
        <w:t xml:space="preserve">通過）。硬要動手的代價在同一張表上：best-single-confidence</w:t>
      </w:r>
      <w:r>
        <w:t xml:space="preserve"> </w:t>
      </w:r>
      <w:r>
        <w:rPr>
          <w:rFonts w:hint="eastAsia"/>
        </w:rPr>
        <w:t xml:space="preserve">這個「永遠相信通道」的平凡基線輸掉</w:t>
      </w:r>
      <w:r>
        <w:t xml:space="preserve"> 4.5 </w:t>
      </w:r>
      <w:r>
        <w:rPr>
          <w:rFonts w:hint="eastAsia"/>
        </w:rPr>
        <w:t xml:space="preserve">分，落在</w:t>
      </w:r>
      <w:r>
        <w:t xml:space="preserve"> 0.843。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準確率</w:t>
            </w:r>
          </w:p>
        </w:tc>
        <w:tc>
          <w:tcPr/>
          <w:p>
            <w:pPr>
              <w:pStyle w:val="Compact"/>
            </w:pPr>
            <w:r>
              <w:rPr>
                <w:rFonts w:hint="eastAsia"/>
              </w:rPr>
              <w:t xml:space="preserve">相對</w:t>
            </w:r>
            <w:r>
              <w:t xml:space="preserve"> SC </w:t>
            </w:r>
            <w:r>
              <w:rPr>
                <w:rFonts w:hint="eastAsia"/>
              </w:rPr>
              <w:t xml:space="preserve">淨值</w:t>
            </w:r>
          </w:p>
        </w:tc>
      </w:tr>
      <w:tr>
        <w:tc>
          <w:tcPr/>
          <w:p>
            <w:pPr>
              <w:pStyle w:val="Compact"/>
            </w:pPr>
            <w:r>
              <w:rPr>
                <w:rFonts w:hint="eastAsia"/>
              </w:rPr>
              <w:t xml:space="preserve">SC／dedup-SC／CISC-linear</w:t>
            </w:r>
          </w:p>
        </w:tc>
        <w:tc>
          <w:tcPr/>
          <w:p>
            <w:pPr>
              <w:pStyle w:val="Compact"/>
            </w:pPr>
            <w:r>
              <w:t xml:space="preserve">0.888</w:t>
            </w:r>
          </w:p>
        </w:tc>
        <w:tc>
          <w:tcPr/>
          <w:p>
            <w:pPr>
              <w:pStyle w:val="Compact"/>
            </w:pPr>
            <w:r>
              <w:t xml:space="preserve">—</w:t>
            </w:r>
          </w:p>
        </w:tc>
      </w:tr>
      <w:tr>
        <w:tc>
          <w:tcPr/>
          <w:p>
            <w:pPr>
              <w:pStyle w:val="Compact"/>
            </w:pPr>
            <w:r>
              <w:t xml:space="preserve">TACT-LF</w:t>
            </w:r>
          </w:p>
        </w:tc>
        <w:tc>
          <w:tcPr/>
          <w:p>
            <w:pPr>
              <w:pStyle w:val="Compact"/>
            </w:pPr>
            <w:r>
              <w:t xml:space="preserve">0.888</w:t>
            </w:r>
          </w:p>
        </w:tc>
        <w:tc>
          <w:tcPr/>
          <w:p>
            <w:pPr>
              <w:pStyle w:val="Compact"/>
            </w:pPr>
            <w:r>
              <w:t xml:space="preserve">+0/−0</w:t>
            </w:r>
          </w:p>
        </w:tc>
      </w:tr>
      <w:tr>
        <w:tc>
          <w:tcPr/>
          <w:p>
            <w:pPr>
              <w:pStyle w:val="Compact"/>
            </w:pPr>
            <w:r>
              <w:t xml:space="preserve">TACT-semi-LF</w:t>
            </w:r>
          </w:p>
        </w:tc>
        <w:tc>
          <w:tcPr/>
          <w:p>
            <w:pPr>
              <w:pStyle w:val="Compact"/>
            </w:pPr>
            <w:r>
              <w:t xml:space="preserve">0.888</w:t>
            </w:r>
          </w:p>
        </w:tc>
        <w:tc>
          <w:tcPr/>
          <w:p>
            <w:pPr>
              <w:pStyle w:val="Compact"/>
            </w:pPr>
            <w:r>
              <w:t xml:space="preserve">+0/−0</w:t>
            </w:r>
          </w:p>
        </w:tc>
      </w:tr>
      <w:tr>
        <w:tc>
          <w:tcPr/>
          <w:p>
            <w:pPr>
              <w:pStyle w:val="Compact"/>
            </w:pPr>
            <w:r>
              <w:t xml:space="preserve">best-single-confidence</w:t>
            </w:r>
          </w:p>
        </w:tc>
        <w:tc>
          <w:tcPr/>
          <w:p>
            <w:pPr>
              <w:pStyle w:val="Compact"/>
            </w:pPr>
            <w:r>
              <w:t xml:space="preserve">0.843</w:t>
            </w:r>
          </w:p>
        </w:tc>
        <w:tc>
          <w:tcPr/>
          <w:p>
            <w:pPr>
              <w:pStyle w:val="Compact"/>
            </w:pPr>
            <w:r>
              <w:t xml:space="preserve">+1/−5</w:t>
            </w:r>
          </w:p>
        </w:tc>
      </w:tr>
      <w:tr>
        <w:tc>
          <w:tcPr/>
          <w:p>
            <w:pPr>
              <w:pStyle w:val="Compact"/>
            </w:pPr>
            <w:r>
              <w:rPr>
                <w:rFonts w:hint="eastAsia"/>
              </w:rPr>
              <w:t xml:space="preserve">池內</w:t>
            </w:r>
            <w:r>
              <w:t xml:space="preserve"> </w:t>
            </w:r>
            <w:r>
              <w:rPr>
                <w:rFonts w:hint="eastAsia"/>
              </w:rPr>
              <w:t xml:space="preserve">oracle（天花板）</w:t>
            </w:r>
          </w:p>
        </w:tc>
        <w:tc>
          <w:tcPr/>
          <w:p>
            <w:pPr>
              <w:pStyle w:val="Compact"/>
            </w:pPr>
            <w:r>
              <w:t xml:space="preserve">0.933</w:t>
            </w:r>
          </w:p>
        </w:tc>
        <w:tc>
          <w:tcPr/>
          <w:p>
            <w:pPr>
              <w:pStyle w:val="Compact"/>
            </w:pPr>
            <w:r>
              <w:t xml:space="preserve">+4/−0</w:t>
            </w:r>
          </w:p>
        </w:tc>
      </w:tr>
    </w:tbl>
    <w:p>
      <w:pPr>
        <w:pStyle w:val="BodyText"/>
      </w:pPr>
      <w:r>
        <w:rPr>
          <w:rFonts w:hint="eastAsia"/>
        </w:rPr>
        <w:t xml:space="preserve">這次實驗還帶出一個超出</w:t>
      </w:r>
      <w:r>
        <w:t xml:space="preserve"> TACT </w:t>
      </w:r>
      <w:r>
        <w:rPr>
          <w:rFonts w:hint="eastAsia"/>
        </w:rPr>
        <w:t xml:space="preserve">的注意事項：量到的難度取決於收集協定。每次呼叫</w:t>
      </w:r>
      <w:r>
        <w:t xml:space="preserve"> 30 </w:t>
      </w:r>
      <w:r>
        <w:rPr>
          <w:rFonts w:hint="eastAsia"/>
        </w:rPr>
        <w:t xml:space="preserve">題的探測測得</w:t>
      </w:r>
      <w:r>
        <w:t xml:space="preserve"> level-5 </w:t>
      </w:r>
      <w:r>
        <w:rPr>
          <w:rFonts w:hint="eastAsia"/>
        </w:rPr>
        <w:t xml:space="preserve">多數決正確率</w:t>
      </w:r>
      <w:r>
        <w:t xml:space="preserve"> </w:t>
      </w:r>
      <w:r>
        <w:rPr>
          <w:rFonts w:hint="eastAsia"/>
        </w:rPr>
        <w:t xml:space="preserve">0.40，每次呼叫</w:t>
      </w:r>
      <w:r>
        <w:t xml:space="preserve"> 15 </w:t>
      </w:r>
      <w:r>
        <w:rPr>
          <w:rFonts w:hint="eastAsia"/>
        </w:rPr>
        <w:t xml:space="preserve">題的確認收集在同一難度層卻測得</w:t>
      </w:r>
      <w:r>
        <w:t xml:space="preserve"> </w:t>
      </w:r>
      <w:r>
        <w:rPr>
          <w:rFonts w:hint="eastAsia"/>
        </w:rPr>
        <w:t xml:space="preserve">0.888。只要軌跡是分批收集的，批次大小就該進實驗紀錄。</w:t>
      </w:r>
    </w:p>
    <w:bookmarkEnd w:id="47"/>
    <w:bookmarkStart w:id="48" w:name="可作用的分層有多寬"/>
    <w:p>
      <w:pPr>
        <w:pStyle w:val="Heading3"/>
      </w:pPr>
      <w:r>
        <w:t xml:space="preserve">8.8 </w:t>
      </w:r>
      <w:r>
        <w:rPr>
          <w:rFonts w:hint="eastAsia"/>
        </w:rPr>
        <w:t xml:space="preserve">可作用的分層有多寬？</w:t>
      </w:r>
    </w:p>
    <w:p>
      <w:pPr>
        <w:pStyle w:val="FirstParagraph"/>
      </w:pPr>
      <w:r>
        <w:rPr>
          <w:rFonts w:hint="eastAsia"/>
        </w:rPr>
        <w:t xml:space="preserve">兩次實驗都因同一個理由未達終點，那就值得直接量那個理由。定義</w:t>
      </w:r>
      <w:r>
        <w:rPr>
          <w:rFonts w:hint="eastAsia"/>
          <w:b/>
          <w:bCs/>
        </w:rPr>
        <w:t xml:space="preserve">窗口</w:t>
      </w:r>
      <w:r>
        <w:rPr>
          <w:rFonts w:hint="eastAsia"/>
        </w:rPr>
        <w:t xml:space="preserve">為「多數決錯</w:t>
      </w:r>
      <w:r>
        <w:rPr>
          <w:rFonts w:hint="eastAsia"/>
          <w:b/>
          <w:bCs/>
        </w:rPr>
        <w:t xml:space="preserve">且</w:t>
      </w:r>
      <w:r>
        <w:rPr>
          <w:rFonts w:hint="eastAsia"/>
        </w:rPr>
        <w:t xml:space="preserve">正解在池內」的題目比例：這是任何無標籤聚合方法的天花板，窗口以外的題目它什麼都改不了。</w:t>
      </w:r>
    </w:p>
    <w:p>
      <w:pPr>
        <w:pStyle w:val="BodyText"/>
      </w:pPr>
      <w:r>
        <w:rPr>
          <w:rFonts w:hint="eastAsia"/>
        </w:rPr>
        <w:t xml:space="preserve">窗口在跨兩個領域的五個基質上量測。程式碼生成這一側有可執行測試提供逐樣本真值，照理窗口該更寬：40</w:t>
      </w:r>
      <w:r>
        <w:t xml:space="preserve"> </w:t>
      </w:r>
      <w:r>
        <w:rPr>
          <w:rFonts w:hint="eastAsia"/>
        </w:rPr>
        <w:t xml:space="preserve">題</w:t>
      </w:r>
      <w:r>
        <w:t xml:space="preserve"> LeetCode Medium/Hard </w:t>
      </w:r>
      <w:r>
        <w:rPr>
          <w:rFonts w:hint="eastAsia"/>
        </w:rPr>
        <w:t xml:space="preserve">各解</w:t>
      </w:r>
      <w:r>
        <w:t xml:space="preserve"> 8 </w:t>
      </w:r>
      <w:r>
        <w:rPr>
          <w:rFonts w:hint="eastAsia"/>
        </w:rPr>
        <w:t xml:space="preserve">次，對基準自身的隱藏測試套件評分，基線取探測輸入上的最大行為叢集（只用輸入，不用期望輸出）。窗口是</w:t>
      </w:r>
      <w:r>
        <w:t xml:space="preserve"> </w:t>
      </w:r>
      <m:oMath>
        <m:r>
          <m:t>3</m:t>
        </m:r>
        <m:r>
          <m:rPr>
            <m:sty m:val="p"/>
          </m:rPr>
          <m:t>/</m:t>
        </m:r>
        <m:r>
          <m:t>40</m:t>
        </m:r>
        <m:r>
          <m:rPr>
            <m:sty m:val="p"/>
          </m:rPr>
          <m:t>=</m:t>
        </m:r>
        <m:r>
          <m:t>7.5</m:t>
        </m:r>
        <m:r>
          <m:rPr>
            <m:sty m:val="p"/>
          </m:rPr>
          <m:t>%</m:t>
        </m:r>
      </m:oMath>
      <w:r>
        <w:rPr>
          <w:rFonts w:hint="eastAsia"/>
        </w:rPr>
        <w:t xml:space="preserve">（CI</w:t>
      </w:r>
      <m:oMath>
        <m:sSub>
          <m:e>
            <m:r>
              <m:t>​</m:t>
            </m:r>
          </m:e>
          <m:sub>
            <m:r>
              <m:t>95</m:t>
            </m:r>
          </m:sub>
        </m:sSub>
      </m:oMath>
      <w:r>
        <w:t xml:space="preserve"> </w:t>
      </w:r>
      <w:r>
        <w:rPr>
          <w:rFonts w:hint="eastAsia"/>
        </w:rPr>
        <w:t xml:space="preserve">2.6–19.9%）——比無標籤</w:t>
      </w:r>
      <w:r>
        <w:t xml:space="preserve"> QA </w:t>
      </w:r>
      <w:r>
        <w:rPr>
          <w:rFonts w:hint="eastAsia"/>
        </w:rPr>
        <w:t xml:space="preserve">寬，但同一個數量級，形態也相同：75%</w:t>
      </w:r>
      <w:r>
        <w:t xml:space="preserve"> </w:t>
      </w:r>
      <w:r>
        <w:rPr>
          <w:rFonts w:hint="eastAsia"/>
        </w:rPr>
        <w:t xml:space="preserve">飽和、18%</w:t>
      </w:r>
      <w:r>
        <w:t xml:space="preserve"> </w:t>
      </w:r>
      <w:r>
        <w:rPr>
          <w:rFonts w:hint="eastAsia"/>
        </w:rPr>
        <w:t xml:space="preserve">能力牆、8%</w:t>
      </w:r>
      <w:r>
        <w:t xml:space="preserve"> </w:t>
      </w:r>
      <w:r>
        <w:rPr>
          <w:rFonts w:hint="eastAsia"/>
        </w:rPr>
        <w:t xml:space="preserve">可救援。加預算打不開它：7</w:t>
      </w:r>
      <w:r>
        <w:t xml:space="preserve"> </w:t>
      </w:r>
      <w:r>
        <w:rPr>
          <w:rFonts w:hint="eastAsia"/>
        </w:rPr>
        <w:t xml:space="preserve">個能力牆題目在</w:t>
      </w:r>
      <w:r>
        <w:t xml:space="preserve"> 224 </w:t>
      </w:r>
      <w:r>
        <w:rPr>
          <w:rFonts w:hint="eastAsia"/>
        </w:rPr>
        <w:t xml:space="preserve">次追加嘗試中零個正確（每題通過率</w:t>
      </w:r>
      <w:r>
        <w:t xml:space="preserve"> 95% </w:t>
      </w:r>
      <w:r>
        <w:rPr>
          <w:rFonts w:hint="eastAsia"/>
        </w:rPr>
        <w:t xml:space="preserve">上界</w:t>
      </w:r>
      <w:r>
        <w:t xml:space="preserve"> </w:t>
      </w:r>
      <w:r>
        <w:rPr>
          <w:rFonts w:hint="eastAsia"/>
        </w:rPr>
        <w:t xml:space="preserve">0.088），外推</w:t>
      </w:r>
      <w:r>
        <w:t xml:space="preserve"> oracle@</w:t>
      </w:r>
      <m:oMath>
        <m:r>
          <m:t>N</m:t>
        </m:r>
      </m:oMath>
      <w:r>
        <w:t xml:space="preserve"> </w:t>
      </w:r>
      <w:r>
        <w:rPr>
          <w:rFonts w:hint="eastAsia"/>
        </w:rPr>
        <w:t xml:space="preserve">顯示窗口在</w:t>
      </w:r>
      <w:r>
        <w:t xml:space="preserve"> </w:t>
      </w:r>
      <m:oMath>
        <m:r>
          <m:t>N</m:t>
        </m:r>
        <m:r>
          <m:rPr>
            <m:sty m:val="p"/>
          </m:rPr>
          <m:t>=</m:t>
        </m:r>
        <m:r>
          <m:t>32</m:t>
        </m:r>
      </m:oMath>
      <w:r>
        <w:t xml:space="preserve"> </w:t>
      </w:r>
      <w:r>
        <w:rPr>
          <w:rFonts w:hint="eastAsia"/>
        </w:rPr>
        <w:t xml:space="preserve">就飽和。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領域</w:t>
            </w:r>
          </w:p>
        </w:tc>
        <w:tc>
          <w:tcPr/>
          <w:p>
            <w:pPr>
              <w:pStyle w:val="Compact"/>
            </w:pPr>
            <w:r>
              <w:rPr>
                <w:rFonts w:hint="eastAsia"/>
              </w:rPr>
              <w:t xml:space="preserve">基質</w:t>
            </w:r>
          </w:p>
        </w:tc>
        <w:tc>
          <w:tcPr/>
          <w:p>
            <w:pPr>
              <w:pStyle w:val="Compact"/>
            </w:pPr>
            <w:r>
              <w:rPr>
                <w:rFonts w:hint="eastAsia"/>
              </w:rPr>
              <w:t xml:space="preserve">窗口</w:t>
            </w:r>
          </w:p>
        </w:tc>
      </w:tr>
      <w:tr>
        <w:tc>
          <w:tcPr/>
          <w:p>
            <w:pPr>
              <w:pStyle w:val="Compact"/>
            </w:pPr>
            <w:r>
              <w:rPr>
                <w:rFonts w:hint="eastAsia"/>
              </w:rPr>
              <w:t xml:space="preserve">QA，無標籤</w:t>
            </w:r>
          </w:p>
        </w:tc>
        <w:tc>
          <w:tcPr/>
          <w:p>
            <w:pPr>
              <w:pStyle w:val="Compact"/>
            </w:pPr>
            <w:r>
              <w:rPr>
                <w:rFonts w:hint="eastAsia"/>
              </w:rPr>
              <w:t xml:space="preserve">GSM8K／CommonsenseQA†</w:t>
            </w:r>
          </w:p>
        </w:tc>
        <w:tc>
          <w:tcPr/>
          <w:p>
            <w:pPr>
              <w:pStyle w:val="Compact"/>
            </w:pPr>
            <w:r>
              <w:t xml:space="preserve">12% </w:t>
            </w:r>
            <w:r>
              <w:rPr>
                <w:rFonts w:hint="eastAsia"/>
              </w:rPr>
              <w:t xml:space="preserve">有資訊、9%</w:t>
            </w:r>
            <w:r>
              <w:t xml:space="preserve"> </w:t>
            </w:r>
            <w:r>
              <w:rPr>
                <w:rFonts w:hint="eastAsia"/>
              </w:rPr>
              <w:t xml:space="preserve">決定性</w:t>
            </w:r>
          </w:p>
        </w:tc>
      </w:tr>
      <w:tr>
        <w:tc>
          <w:tcPr/>
          <w:p>
            <w:pPr>
              <w:pStyle w:val="Compact"/>
            </w:pPr>
            <w:r>
              <w:rPr>
                <w:rFonts w:hint="eastAsia"/>
              </w:rPr>
              <w:t xml:space="preserve">QA，無標籤</w:t>
            </w:r>
          </w:p>
        </w:tc>
        <w:tc>
          <w:tcPr/>
          <w:p>
            <w:pPr>
              <w:pStyle w:val="Compact"/>
            </w:pPr>
            <w:r>
              <w:t xml:space="preserve">MATH level-5†</w:t>
            </w:r>
          </w:p>
        </w:tc>
        <w:tc>
          <w:tcPr/>
          <w:p>
            <w:pPr>
              <w:pStyle w:val="Compact"/>
            </w:pPr>
            <w:r>
              <w:t xml:space="preserve">11% </w:t>
            </w:r>
            <w:r>
              <w:rPr>
                <w:rFonts w:hint="eastAsia"/>
              </w:rPr>
              <w:t xml:space="preserve">決定性、4%</w:t>
            </w:r>
            <w:r>
              <w:t xml:space="preserve"> </w:t>
            </w:r>
            <w:r>
              <w:rPr>
                <w:rFonts w:hint="eastAsia"/>
              </w:rPr>
              <w:t xml:space="preserve">可救援</w:t>
            </w:r>
          </w:p>
        </w:tc>
      </w:tr>
      <w:tr>
        <w:tc>
          <w:tcPr/>
          <w:p>
            <w:pPr>
              <w:pStyle w:val="Compact"/>
            </w:pPr>
            <w:r>
              <w:rPr>
                <w:rFonts w:hint="eastAsia"/>
              </w:rPr>
              <w:t xml:space="preserve">QA，無標籤</w:t>
            </w:r>
          </w:p>
        </w:tc>
        <w:tc>
          <w:tcPr/>
          <w:p>
            <w:pPr>
              <w:pStyle w:val="Compact"/>
            </w:pPr>
            <w:r>
              <w:rPr>
                <w:rFonts w:hint="eastAsia"/>
              </w:rPr>
              <w:t xml:space="preserve">AIME／AMC†</w:t>
            </w:r>
          </w:p>
        </w:tc>
        <w:tc>
          <w:tcPr/>
          <w:p>
            <w:pPr>
              <w:pStyle w:val="Compact"/>
            </w:pPr>
            <w:r>
              <w:t xml:space="preserve">23% </w:t>
            </w:r>
            <w:r>
              <w:rPr>
                <w:rFonts w:hint="eastAsia"/>
              </w:rPr>
              <w:t xml:space="preserve">決定性、3%</w:t>
            </w:r>
            <w:r>
              <w:t xml:space="preserve"> </w:t>
            </w:r>
            <w:r>
              <w:rPr>
                <w:rFonts w:hint="eastAsia"/>
              </w:rPr>
              <w:t xml:space="preserve">可救援</w:t>
            </w:r>
          </w:p>
        </w:tc>
      </w:tr>
      <w:tr>
        <w:tc>
          <w:tcPr/>
          <w:p>
            <w:pPr>
              <w:pStyle w:val="Compact"/>
            </w:pPr>
            <w:r>
              <w:rPr>
                <w:rFonts w:hint="eastAsia"/>
              </w:rPr>
              <w:t xml:space="preserve">程式碼，可執行</w:t>
            </w:r>
          </w:p>
        </w:tc>
        <w:tc>
          <w:tcPr/>
          <w:p>
            <w:pPr>
              <w:pStyle w:val="Compact"/>
            </w:pPr>
            <w:r>
              <w:rPr>
                <w:rFonts w:hint="eastAsia"/>
              </w:rPr>
              <w:t xml:space="preserve">HumanEval+／MBPP+</w:t>
            </w:r>
          </w:p>
        </w:tc>
        <w:tc>
          <w:tcPr/>
          <w:p>
            <w:pPr>
              <w:pStyle w:val="Compact"/>
            </w:pPr>
            <w:r>
              <w:t xml:space="preserve">3.56%</w:t>
            </w:r>
          </w:p>
        </w:tc>
      </w:tr>
      <w:tr>
        <w:tc>
          <w:tcPr/>
          <w:p>
            <w:pPr>
              <w:pStyle w:val="Compact"/>
            </w:pPr>
            <w:r>
              <w:rPr>
                <w:rFonts w:hint="eastAsia"/>
              </w:rPr>
              <w:t xml:space="preserve">程式碼，可執行</w:t>
            </w:r>
          </w:p>
        </w:tc>
        <w:tc>
          <w:tcPr/>
          <w:p>
            <w:pPr>
              <w:pStyle w:val="Compact"/>
            </w:pPr>
            <w:r>
              <w:t xml:space="preserve">LeetCode Med/Hard†</w:t>
            </w:r>
          </w:p>
        </w:tc>
        <w:tc>
          <w:tcPr/>
          <w:p>
            <w:pPr>
              <w:pStyle w:val="Compact"/>
            </w:pPr>
            <w:r>
              <w:t xml:space="preserve">7.5%</w:t>
            </w:r>
          </w:p>
        </w:tc>
      </w:tr>
    </w:tbl>
    <w:p>
      <w:pPr>
        <w:pStyle w:val="BodyText"/>
      </w:pPr>
      <w:r>
        <w:t xml:space="preserve">† </w:t>
      </w:r>
      <w:r>
        <w:rPr>
          <w:rFonts w:hint="eastAsia"/>
        </w:rPr>
        <w:t xml:space="preserve">為本文量測；HumanEval+／MBPP+</w:t>
      </w:r>
      <w:r>
        <w:t xml:space="preserve"> </w:t>
      </w:r>
      <w:r>
        <w:rPr>
          <w:rFonts w:hint="eastAsia"/>
        </w:rPr>
        <w:t xml:space="preserve">由已發表的</w:t>
      </w:r>
      <w:r>
        <w:t xml:space="preserve"> oracle </w:t>
      </w:r>
      <w:r>
        <w:rPr>
          <w:rFonts w:hint="eastAsia"/>
        </w:rPr>
        <w:t xml:space="preserve">減選擇器表格重算。題目變難時，它們從飽和直接進入能力受限，窗口並不變寬。</w:t>
      </w:r>
    </w:p>
    <w:p>
      <w:pPr>
        <w:pStyle w:val="BodyText"/>
      </w:pPr>
      <w:r>
        <w:rPr>
          <w:rFonts w:hint="eastAsia"/>
        </w:rPr>
        <w:t xml:space="preserve">這些數字附帶一個必要的前置檢查，少了它結論會整個反過來。評分</w:t>
      </w:r>
      <w:r>
        <w:t xml:space="preserve"> harness </w:t>
      </w:r>
      <w:r>
        <w:rPr>
          <w:rFonts w:hint="eastAsia"/>
        </w:rPr>
        <w:t xml:space="preserve">在任何候選被評分之前，先對基準自身的參考解驗證：180</w:t>
      </w:r>
      <w:r>
        <w:t xml:space="preserve"> </w:t>
      </w:r>
      <w:r>
        <w:rPr>
          <w:rFonts w:hint="eastAsia"/>
        </w:rPr>
        <w:t xml:space="preserve">題中</w:t>
      </w:r>
      <w:r>
        <w:t xml:space="preserve"> 178 </w:t>
      </w:r>
      <w:r>
        <w:rPr>
          <w:rFonts w:hint="eastAsia"/>
        </w:rPr>
        <w:t xml:space="preserve">題在沙箱的資源限制下通過。同一個</w:t>
      </w:r>
      <w:r>
        <w:t xml:space="preserve"> harness </w:t>
      </w:r>
      <w:r>
        <w:rPr>
          <w:rFonts w:hint="eastAsia"/>
        </w:rPr>
        <w:t xml:space="preserve">的較早版本曾讓</w:t>
      </w:r>
      <w:r>
        <w:t xml:space="preserve"> 100% </w:t>
      </w:r>
      <w:r>
        <w:rPr>
          <w:rFonts w:hint="eastAsia"/>
        </w:rPr>
        <w:t xml:space="preserve">的執行失敗，原因是主機直接拒絕其中一項資源限制，而這種狀況呈現出來的樣子是「候選解不通過」，不是錯誤。用執行評分的研究都該報告自己的參考解通過率，理由和報告校準曲線一樣：沒有它，壞掉的</w:t>
      </w:r>
      <w:r>
        <w:t xml:space="preserve"> harness </w:t>
      </w:r>
      <w:r>
        <w:rPr>
          <w:rFonts w:hint="eastAsia"/>
        </w:rPr>
        <w:t xml:space="preserve">和能力牆長得一模一樣。</w:t>
      </w:r>
    </w:p>
    <w:bookmarkEnd w:id="48"/>
    <w:bookmarkEnd w:id="49"/>
    <w:bookmarkStart w:id="50"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無標籤保證附帶條件，以及越界之後的後果。</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7）。後續工作實測了越過該邊界的後果，情況比「低估信任」嚴重得多：在</w:t>
      </w:r>
      <w:r>
        <w:rPr>
          <w:rFonts w:hint="eastAsia"/>
          <w:b/>
          <w:bCs/>
        </w:rPr>
        <w:t xml:space="preserve">改寫式</w:t>
      </w:r>
      <w:r>
        <w:rPr>
          <w:rFonts w:hint="eastAsia"/>
        </w:rPr>
        <w:t xml:space="preserve">錯誤多數情境中（主導的錯誤叢集語意緊密但不含逐字特徵，去重無從著手），多數決在多數題目上是錯的、</w:t>
      </w:r>
      <m:oMath>
        <m:acc>
          <m:accPr>
            <m:chr m:val="‾"/>
          </m:accPr>
          <m:e>
            <m:r>
              <m:t>ρ</m:t>
            </m:r>
          </m:e>
        </m:acc>
        <m:r>
          <m:rPr>
            <m:sty m:val="p"/>
          </m:rPr>
          <m:t>&gt;</m:t>
        </m:r>
        <m:r>
          <m:t>1</m:t>
        </m:r>
        <m:r>
          <m:rPr>
            <m:sty m:val="p"/>
          </m:rPr>
          <m:t>/</m:t>
        </m:r>
        <m:r>
          <m:t>2</m:t>
        </m:r>
      </m:oMath>
      <w:r>
        <w:rPr>
          <w:rFonts w:hint="eastAsia"/>
        </w:rPr>
        <w:t xml:space="preserve">，此時</w:t>
      </w:r>
      <w:r>
        <w:t xml:space="preserve"> TACT-LF </w:t>
      </w:r>
      <w:r>
        <w:rPr>
          <w:rFonts w:hint="eastAsia"/>
        </w:rPr>
        <w:t xml:space="preserve">並非收縮向</w:t>
      </w:r>
      <w:r>
        <w:t xml:space="preserve"> </w:t>
      </w:r>
      <w:r>
        <w:rPr>
          <w:rFonts w:hint="eastAsia"/>
        </w:rPr>
        <w:t xml:space="preserve">SC，而是</w:t>
      </w:r>
      <w:r>
        <w:rPr>
          <w:rFonts w:hint="eastAsia"/>
          <w:b/>
          <w:bCs/>
        </w:rPr>
        <w:t xml:space="preserve">判錯符號</w:t>
      </w:r>
      <w:r>
        <w:rPr>
          <w:rFonts w:hint="eastAsia"/>
        </w:rPr>
        <w:t xml:space="preserve">、在</w:t>
      </w:r>
      <w:r>
        <w:t xml:space="preserve"> </w:t>
      </w:r>
      <m:oMath>
        <m:r>
          <m:t>γ</m:t>
        </m:r>
        <m:r>
          <m:rPr>
            <m:sty m:val="p"/>
          </m:rPr>
          <m:t>=</m:t>
        </m:r>
        <m:r>
          <m:rPr>
            <m:sty m:val="p"/>
          </m:rPr>
          <m:t>−</m:t>
        </m:r>
        <m:r>
          <m:t>2.0</m:t>
        </m:r>
      </m:oMath>
      <w:r>
        <w:t xml:space="preserve"> </w:t>
      </w:r>
      <w:r>
        <w:rPr>
          <w:rFonts w:hint="eastAsia"/>
        </w:rPr>
        <w:t xml:space="preserve">觸頂，準確率歸零（SC</w:t>
      </w:r>
      <w:r>
        <w:t xml:space="preserve"> </w:t>
      </w:r>
      <w:r>
        <w:rPr>
          <w:rFonts w:hint="eastAsia"/>
        </w:rPr>
        <w:t xml:space="preserve">地板為</w:t>
      </w:r>
      <w:r>
        <w:t xml:space="preserve"> </w:t>
      </w:r>
      <w:r>
        <w:rPr>
          <w:rFonts w:hint="eastAsia"/>
        </w:rPr>
        <w:t xml:space="preserve">0.340）。四個警報</w:t>
      </w:r>
      <w:r>
        <w:rPr>
          <w:rFonts w:hint="eastAsia"/>
          <w:b/>
          <w:bCs/>
        </w:rPr>
        <w:t xml:space="preserve">全部沒有觸發</w:t>
      </w:r>
      <w:r>
        <w:rPr>
          <w:rFonts w:hint="eastAsia"/>
        </w:rPr>
        <w:t xml:space="preserve">，因為</w:t>
      </w:r>
      <w:r>
        <w:t xml:space="preserve"> E1 </w:t>
      </w:r>
      <w:r>
        <w:rPr>
          <w:rFonts w:hint="eastAsia"/>
        </w:rPr>
        <w:t xml:space="preserve">依賴逐字重複，而此情境按構造不存在逐字重複。這是本方法最尖銳的未防護失效模式：保證是條件性的，該條件在無標籤下不可觀測，而現有診斷偵測不到它被違反。因此在「系統性錯誤多數」有可能出現的場合，實務上應將半無標籤模式（以約</w:t>
      </w:r>
      <w:r>
        <w:t xml:space="preserve"> 50 </w:t>
      </w:r>
      <w:r>
        <w:rPr>
          <w:rFonts w:hint="eastAsia"/>
        </w:rPr>
        <w:t xml:space="preserve">筆標籤取符號）視為</w:t>
      </w:r>
      <w:r>
        <w:rPr>
          <w:rFonts w:hint="eastAsia"/>
          <w:b/>
          <w:bCs/>
        </w:rPr>
        <w:t xml:space="preserve">預設</w:t>
      </w:r>
      <w:r>
        <w:rPr>
          <w:rFonts w:hint="eastAsia"/>
        </w:rPr>
        <w:t xml:space="preserve">，而非可選的增強。</w:t>
      </w:r>
    </w:p>
    <w:p>
      <w:pPr>
        <w:pStyle w:val="BodyText"/>
      </w:pPr>
      <w:r>
        <w:rPr>
          <w:rFonts w:hint="eastAsia"/>
          <w:b/>
          <w:bCs/>
        </w:rPr>
        <w:t xml:space="preserve">薄窗。</w:t>
      </w:r>
      <w:r>
        <w:t xml:space="preserve"> </w:t>
      </w:r>
      <w:r>
        <w:t xml:space="preserve">8.8 </w:t>
      </w:r>
      <w:r>
        <w:rPr>
          <w:rFonts w:hint="eastAsia"/>
        </w:rPr>
        <w:t xml:space="preserve">節把這一類方法能作用的分層量在每個基質上都只有</w:t>
      </w:r>
      <w:r>
        <w:t xml:space="preserve"> </w:t>
      </w:r>
      <w:r>
        <w:rPr>
          <w:rFonts w:hint="eastAsia"/>
        </w:rPr>
        <w:t xml:space="preserve">2–7.5%，跨兩個領域，而且題目變難時不會變寬：它們從飽和直接進入能力受限。把全部</w:t>
      </w:r>
      <w:r>
        <w:t xml:space="preserve"> 16 </w:t>
      </w:r>
      <w:r>
        <w:rPr>
          <w:rFonts w:hint="eastAsia"/>
        </w:rPr>
        <w:t xml:space="preserve">個決定性題按錯誤形態分類，7</w:t>
      </w:r>
      <w:r>
        <w:t xml:space="preserve"> </w:t>
      </w:r>
      <w:r>
        <w:rPr>
          <w:rFonts w:hint="eastAsia"/>
        </w:rPr>
        <w:t xml:space="preserve">題是穩定的錯（緊密的錯誤叢集，雙世界不可識別的機制），9</w:t>
      </w:r>
      <w:r>
        <w:t xml:space="preserve"> </w:t>
      </w:r>
      <w:r>
        <w:rPr>
          <w:rFonts w:hint="eastAsia"/>
        </w:rPr>
        <w:t xml:space="preserve">題是散射的錯（6–8</w:t>
      </w:r>
      <w:r>
        <w:t xml:space="preserve"> </w:t>
      </w:r>
      <w:r>
        <w:rPr>
          <w:rFonts w:hint="eastAsia"/>
        </w:rPr>
        <w:t xml:space="preserve">個不同答案，多樣性已飽和的能力牆）。對本文的方法有兩個推論。其一，棄權不是保守的折衷而是唯一正確的預設，硬要動手的實測代價在兩個真實基質上都是負的（best-single-confidence</w:t>
      </w:r>
      <w:r>
        <w:t xml:space="preserve"> </w:t>
      </w:r>
      <w:r>
        <w:rPr>
          <w:rFonts w:hint="eastAsia"/>
        </w:rPr>
        <w:t xml:space="preserve">輸</w:t>
      </w:r>
      <w:r>
        <w:t xml:space="preserve"> 4.5 </w:t>
      </w:r>
      <w:r>
        <w:rPr>
          <w:rFonts w:hint="eastAsia"/>
        </w:rPr>
        <w:t xml:space="preserve">分，而死區把</w:t>
      </w:r>
      <w:r>
        <w:t xml:space="preserve"> TACT </w:t>
      </w:r>
      <w:r>
        <w:rPr>
          <w:rFonts w:hint="eastAsia"/>
        </w:rPr>
        <w:t xml:space="preserve">精確釘在</w:t>
      </w:r>
      <w:r>
        <w:t xml:space="preserve"> SC </w:t>
      </w:r>
      <w:r>
        <w:rPr>
          <w:rFonts w:hint="eastAsia"/>
        </w:rPr>
        <w:t xml:space="preserve">地板上）。其二，合成</w:t>
      </w:r>
      <w:r>
        <w:t xml:space="preserve"> harness </w:t>
      </w:r>
      <w:r>
        <w:rPr>
          <w:rFonts w:hint="eastAsia"/>
        </w:rPr>
        <w:t xml:space="preserve">上那個量級的聚合增益，在這種窗口寬度下用幾百題的基準根本量不出來——這也是本文的真實資料主張只限於前提（通道存在且帶符號）與棄權行為，不延伸到準確率的原因。要展示增益，需要一組多數決在</w:t>
      </w:r>
      <w:r>
        <w:t xml:space="preserve"> 30–60% </w:t>
      </w:r>
      <w:r>
        <w:rPr>
          <w:rFonts w:hint="eastAsia"/>
        </w:rPr>
        <w:t xml:space="preserve">題目上出錯、而正解仍在可及範圍的（模型,</w:t>
      </w:r>
      <w:r>
        <w:t xml:space="preserve"> </w:t>
      </w:r>
      <w:r>
        <w:rPr>
          <w:rFonts w:hint="eastAsia"/>
        </w:rPr>
        <w:t xml:space="preserve">基準）組合；本文試過的組合沒有一組同時滿足這兩個條件。</w:t>
      </w:r>
    </w:p>
    <w:p>
      <w:pPr>
        <w:pStyle w:val="BodyText"/>
      </w:pPr>
      <w:r>
        <w:rPr>
          <w:rFonts w:hint="eastAsia"/>
        </w:rPr>
        <w:t xml:space="preserve">至於「窗口只在外部錨便宜的地方才變寬」這個看似合理的假設，8.8</w:t>
      </w:r>
      <w:r>
        <w:t xml:space="preserve"> </w:t>
      </w:r>
      <w:r>
        <w:rPr>
          <w:rFonts w:hint="eastAsia"/>
        </w:rPr>
        <w:t xml:space="preserve">節已直接檢驗並否定：可執行真值買到的是稍寬的窗口，不是另一個</w:t>
      </w:r>
      <w:r>
        <w:t xml:space="preserve"> régime。</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50"/>
    <w:bookmarkStart w:id="51"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51"/>
    <w:bookmarkStart w:id="99" w:name="參考文獻"/>
    <w:p>
      <w:pPr>
        <w:pStyle w:val="Heading2"/>
      </w:pPr>
      <w:r>
        <w:rPr>
          <w:rFonts w:hint="eastAsia"/>
        </w:rPr>
        <w:t xml:space="preserve">參考文獻</w:t>
      </w:r>
    </w:p>
    <w:p>
      <w:pPr>
        <w:pStyle w:val="FirstParagraph"/>
      </w:pPr>
      <w:bookmarkStart w:id="52" w:name="ref1"/>
      <w:bookmarkEnd w:id="52"/>
      <w:r>
        <w:rPr>
          <w:b/>
          <w:bCs/>
        </w:rPr>
        <w:t xml:space="preserve">[1]</w:t>
      </w:r>
      <w:r>
        <w:t xml:space="preserve"> </w:t>
      </w: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 ·</w:t>
      </w:r>
      <w:r>
        <w:t xml:space="preserve"> </w:t>
      </w:r>
      <w:hyperlink r:id="rId53">
        <w:r>
          <w:rPr>
            <w:rStyle w:val="Hyperlink"/>
          </w:rPr>
          <w:t xml:space="preserve">PDF</w:t>
        </w:r>
      </w:hyperlink>
    </w:p>
    <w:p>
      <w:pPr>
        <w:pStyle w:val="BodyText"/>
      </w:pPr>
      <w:bookmarkStart w:id="54" w:name="ref2"/>
      <w:bookmarkEnd w:id="54"/>
      <w:r>
        <w:rPr>
          <w:b/>
          <w:bCs/>
        </w:rPr>
        <w:t xml:space="preserve">[2]</w:t>
      </w:r>
      <w:r>
        <w:t xml:space="preserve"> </w:t>
      </w: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 ·</w:t>
      </w:r>
      <w:r>
        <w:t xml:space="preserve"> </w:t>
      </w:r>
      <w:hyperlink r:id="rId55">
        <w:r>
          <w:rPr>
            <w:rStyle w:val="Hyperlink"/>
          </w:rPr>
          <w:t xml:space="preserve">PDF</w:t>
        </w:r>
      </w:hyperlink>
    </w:p>
    <w:p>
      <w:pPr>
        <w:pStyle w:val="BodyText"/>
      </w:pPr>
      <w:bookmarkStart w:id="56" w:name="ref3"/>
      <w:bookmarkEnd w:id="56"/>
      <w:r>
        <w:rPr>
          <w:b/>
          <w:bCs/>
        </w:rPr>
        <w:t xml:space="preserve">[3]</w:t>
      </w:r>
      <w:r>
        <w:t xml:space="preserve"> </w:t>
      </w:r>
      <w:r>
        <w:t xml:space="preserve">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 ·</w:t>
      </w:r>
      <w:r>
        <w:t xml:space="preserve"> </w:t>
      </w:r>
      <w:hyperlink r:id="rId57">
        <w:r>
          <w:rPr>
            <w:rStyle w:val="Hyperlink"/>
          </w:rPr>
          <w:t xml:space="preserve">PDF</w:t>
        </w:r>
      </w:hyperlink>
    </w:p>
    <w:p>
      <w:pPr>
        <w:pStyle w:val="BodyText"/>
      </w:pPr>
      <w:bookmarkStart w:id="58" w:name="ref4"/>
      <w:bookmarkEnd w:id="58"/>
      <w:r>
        <w:rPr>
          <w:b/>
          <w:bCs/>
        </w:rPr>
        <w:t xml:space="preserve">[4]</w:t>
      </w:r>
      <w:r>
        <w:t xml:space="preserve"> </w:t>
      </w: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 ·</w:t>
      </w:r>
      <w:r>
        <w:t xml:space="preserve"> </w:t>
      </w:r>
      <w:hyperlink r:id="rId59">
        <w:r>
          <w:rPr>
            <w:rStyle w:val="Hyperlink"/>
          </w:rPr>
          <w:t xml:space="preserve">PDF</w:t>
        </w:r>
      </w:hyperlink>
    </w:p>
    <w:p>
      <w:pPr>
        <w:pStyle w:val="BodyText"/>
      </w:pPr>
      <w:bookmarkStart w:id="60" w:name="ref5"/>
      <w:bookmarkEnd w:id="60"/>
      <w:r>
        <w:rPr>
          <w:b/>
          <w:bCs/>
        </w:rPr>
        <w:t xml:space="preserve">[5]</w:t>
      </w:r>
      <w:r>
        <w:t xml:space="preserve"> </w:t>
      </w: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 ·</w:t>
      </w:r>
      <w:r>
        <w:t xml:space="preserve"> </w:t>
      </w:r>
      <w:hyperlink r:id="rId61">
        <w:r>
          <w:rPr>
            <w:rStyle w:val="Hyperlink"/>
          </w:rPr>
          <w:t xml:space="preserve">PDF</w:t>
        </w:r>
      </w:hyperlink>
    </w:p>
    <w:p>
      <w:pPr>
        <w:pStyle w:val="BodyText"/>
      </w:pPr>
      <w:bookmarkStart w:id="62" w:name="ref6"/>
      <w:bookmarkEnd w:id="62"/>
      <w:r>
        <w:rPr>
          <w:b/>
          <w:bCs/>
        </w:rPr>
        <w:t xml:space="preserve">[6]</w:t>
      </w:r>
      <w:r>
        <w:t xml:space="preserve"> </w:t>
      </w: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 ·</w:t>
      </w:r>
      <w:r>
        <w:t xml:space="preserve"> </w:t>
      </w:r>
      <w:hyperlink r:id="rId63">
        <w:r>
          <w:rPr>
            <w:rStyle w:val="Hyperlink"/>
          </w:rPr>
          <w:t xml:space="preserve">PDF</w:t>
        </w:r>
      </w:hyperlink>
    </w:p>
    <w:p>
      <w:pPr>
        <w:pStyle w:val="BodyText"/>
      </w:pPr>
      <w:bookmarkStart w:id="64" w:name="ref7"/>
      <w:bookmarkEnd w:id="64"/>
      <w:r>
        <w:rPr>
          <w:b/>
          <w:bCs/>
        </w:rPr>
        <w:t xml:space="preserve">[7]</w:t>
      </w:r>
      <w:r>
        <w:t xml:space="preserve"> </w:t>
      </w: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 ·</w:t>
      </w:r>
      <w:r>
        <w:t xml:space="preserve"> </w:t>
      </w:r>
      <w:hyperlink r:id="rId65">
        <w:r>
          <w:rPr>
            <w:rStyle w:val="Hyperlink"/>
          </w:rPr>
          <w:t xml:space="preserve">PDF</w:t>
        </w:r>
      </w:hyperlink>
    </w:p>
    <w:p>
      <w:pPr>
        <w:pStyle w:val="BodyText"/>
      </w:pPr>
      <w:bookmarkStart w:id="66" w:name="ref8"/>
      <w:bookmarkEnd w:id="66"/>
      <w:r>
        <w:rPr>
          <w:b/>
          <w:bCs/>
        </w:rPr>
        <w:t xml:space="preserve">[8]</w:t>
      </w:r>
      <w:r>
        <w:t xml:space="preserve"> </w:t>
      </w: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 ·</w:t>
      </w:r>
      <w:r>
        <w:t xml:space="preserve"> </w:t>
      </w:r>
      <w:hyperlink r:id="rId67">
        <w:r>
          <w:rPr>
            <w:rStyle w:val="Hyperlink"/>
          </w:rPr>
          <w:t xml:space="preserve">PDF</w:t>
        </w:r>
      </w:hyperlink>
    </w:p>
    <w:p>
      <w:pPr>
        <w:pStyle w:val="BodyText"/>
      </w:pPr>
      <w:bookmarkStart w:id="68" w:name="ref9"/>
      <w:bookmarkEnd w:id="68"/>
      <w:r>
        <w:rPr>
          <w:b/>
          <w:bCs/>
        </w:rPr>
        <w:t xml:space="preserve">[9]</w:t>
      </w:r>
      <w:r>
        <w:t xml:space="preserve"> </w:t>
      </w: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 ·</w:t>
      </w:r>
      <w:r>
        <w:t xml:space="preserve"> </w:t>
      </w:r>
      <w:hyperlink r:id="rId69">
        <w:r>
          <w:rPr>
            <w:rStyle w:val="Hyperlink"/>
          </w:rPr>
          <w:t xml:space="preserve">PDF</w:t>
        </w:r>
      </w:hyperlink>
    </w:p>
    <w:p>
      <w:pPr>
        <w:pStyle w:val="BodyText"/>
      </w:pPr>
      <w:bookmarkStart w:id="70" w:name="ref10"/>
      <w:bookmarkEnd w:id="70"/>
      <w:r>
        <w:rPr>
          <w:b/>
          <w:bCs/>
        </w:rPr>
        <w:t xml:space="preserve">[10]</w:t>
      </w:r>
      <w:r>
        <w:t xml:space="preserve"> </w:t>
      </w: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 ·</w:t>
      </w:r>
      <w:r>
        <w:t xml:space="preserve"> </w:t>
      </w:r>
      <w:hyperlink r:id="rId71">
        <w:r>
          <w:rPr>
            <w:rStyle w:val="Hyperlink"/>
          </w:rPr>
          <w:t xml:space="preserve">PDF</w:t>
        </w:r>
      </w:hyperlink>
    </w:p>
    <w:p>
      <w:pPr>
        <w:pStyle w:val="BodyText"/>
      </w:pPr>
      <w:bookmarkStart w:id="72" w:name="ref11"/>
      <w:bookmarkEnd w:id="72"/>
      <w:r>
        <w:rPr>
          <w:b/>
          <w:bCs/>
        </w:rPr>
        <w:t xml:space="preserve">[11]</w:t>
      </w:r>
      <w:r>
        <w:t xml:space="preserve"> </w:t>
      </w: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 ·</w:t>
      </w:r>
      <w:r>
        <w:t xml:space="preserve"> </w:t>
      </w:r>
      <w:hyperlink r:id="rId73">
        <w:r>
          <w:rPr>
            <w:rStyle w:val="Hyperlink"/>
          </w:rPr>
          <w:t xml:space="preserve">PDF</w:t>
        </w:r>
      </w:hyperlink>
    </w:p>
    <w:p>
      <w:pPr>
        <w:pStyle w:val="BodyText"/>
      </w:pPr>
      <w:bookmarkStart w:id="74" w:name="ref12"/>
      <w:bookmarkEnd w:id="74"/>
      <w:r>
        <w:rPr>
          <w:b/>
          <w:bCs/>
        </w:rPr>
        <w:t xml:space="preserve">[12]</w:t>
      </w:r>
      <w:r>
        <w:t xml:space="preserve"> </w:t>
      </w: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 ·</w:t>
      </w:r>
      <w:r>
        <w:t xml:space="preserve"> </w:t>
      </w:r>
      <w:hyperlink r:id="rId75">
        <w:r>
          <w:rPr>
            <w:rStyle w:val="Hyperlink"/>
          </w:rPr>
          <w:t xml:space="preserve">PDF</w:t>
        </w:r>
      </w:hyperlink>
    </w:p>
    <w:p>
      <w:pPr>
        <w:pStyle w:val="BodyText"/>
      </w:pPr>
      <w:bookmarkStart w:id="76" w:name="ref13"/>
      <w:bookmarkEnd w:id="76"/>
      <w:r>
        <w:rPr>
          <w:b/>
          <w:bCs/>
        </w:rPr>
        <w:t xml:space="preserve">[13]</w:t>
      </w:r>
      <w:r>
        <w:t xml:space="preserve"> </w:t>
      </w: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 ·</w:t>
      </w:r>
      <w:r>
        <w:t xml:space="preserve"> </w:t>
      </w:r>
      <w:hyperlink r:id="rId77">
        <w:r>
          <w:rPr>
            <w:rStyle w:val="Hyperlink"/>
          </w:rPr>
          <w:t xml:space="preserve">PDF</w:t>
        </w:r>
      </w:hyperlink>
    </w:p>
    <w:p>
      <w:pPr>
        <w:pStyle w:val="BodyText"/>
      </w:pPr>
      <w:bookmarkStart w:id="78" w:name="ref14"/>
      <w:bookmarkEnd w:id="78"/>
      <w:r>
        <w:rPr>
          <w:b/>
          <w:bCs/>
        </w:rPr>
        <w:t xml:space="preserve">[14]</w:t>
      </w:r>
      <w:r>
        <w:t xml:space="preserve"> </w:t>
      </w: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 ·</w:t>
      </w:r>
      <w:r>
        <w:t xml:space="preserve"> </w:t>
      </w:r>
      <w:hyperlink r:id="rId79">
        <w:r>
          <w:rPr>
            <w:rStyle w:val="Hyperlink"/>
          </w:rPr>
          <w:t xml:space="preserve">PDF</w:t>
        </w:r>
      </w:hyperlink>
    </w:p>
    <w:p>
      <w:pPr>
        <w:pStyle w:val="BodyText"/>
      </w:pPr>
      <w:bookmarkStart w:id="80" w:name="ref15"/>
      <w:bookmarkEnd w:id="80"/>
      <w:r>
        <w:rPr>
          <w:b/>
          <w:bCs/>
        </w:rPr>
        <w:t xml:space="preserve">[15]</w:t>
      </w:r>
      <w:r>
        <w:t xml:space="preserve"> </w:t>
      </w: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 ·</w:t>
      </w:r>
      <w:r>
        <w:t xml:space="preserve"> </w:t>
      </w:r>
      <w:hyperlink r:id="rId81">
        <w:r>
          <w:rPr>
            <w:rStyle w:val="Hyperlink"/>
          </w:rPr>
          <w:t xml:space="preserve">PDF</w:t>
        </w:r>
      </w:hyperlink>
    </w:p>
    <w:p>
      <w:pPr>
        <w:pStyle w:val="BodyText"/>
      </w:pPr>
      <w:bookmarkStart w:id="82" w:name="ref16"/>
      <w:bookmarkEnd w:id="82"/>
      <w:r>
        <w:rPr>
          <w:b/>
          <w:bCs/>
        </w:rPr>
        <w:t xml:space="preserve">[16]</w:t>
      </w:r>
      <w:r>
        <w:t xml:space="preserve"> </w:t>
      </w: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 ·</w:t>
      </w:r>
      <w:r>
        <w:t xml:space="preserve"> </w:t>
      </w:r>
      <w:hyperlink r:id="rId83">
        <w:r>
          <w:rPr>
            <w:rStyle w:val="Hyperlink"/>
          </w:rPr>
          <w:t xml:space="preserve">PDF</w:t>
        </w:r>
      </w:hyperlink>
    </w:p>
    <w:p>
      <w:pPr>
        <w:pStyle w:val="BodyText"/>
      </w:pPr>
      <w:bookmarkStart w:id="84" w:name="ref17"/>
      <w:bookmarkEnd w:id="84"/>
      <w:r>
        <w:rPr>
          <w:b/>
          <w:bCs/>
        </w:rPr>
        <w:t xml:space="preserve">[17]</w:t>
      </w:r>
      <w:r>
        <w:t xml:space="preserve"> </w:t>
      </w:r>
      <w:r>
        <w:t xml:space="preserve">J. Lee, V. Ma, S. Zhao, Y. Nair, A. Spector, R. Cohen, and E. J. Candès,</w:t>
      </w:r>
      <w:r>
        <w:t xml:space="preserve"> </w:t>
      </w:r>
      <w:r>
        <w:t xml:space="preserve">“FUSE: Ensembling verifiers with zero labeled data,”</w:t>
      </w:r>
      <w:r>
        <w:t xml:space="preserve"> </w:t>
      </w:r>
      <w:r>
        <w:t xml:space="preserve">arXiv:2604.18547, 2026. ·</w:t>
      </w:r>
      <w:r>
        <w:t xml:space="preserve"> </w:t>
      </w:r>
      <w:hyperlink r:id="rId85">
        <w:r>
          <w:rPr>
            <w:rStyle w:val="Hyperlink"/>
          </w:rPr>
          <w:t xml:space="preserve">PDF</w:t>
        </w:r>
      </w:hyperlink>
    </w:p>
    <w:p>
      <w:pPr>
        <w:pStyle w:val="BodyText"/>
      </w:pPr>
      <w:bookmarkStart w:id="86" w:name="ref18"/>
      <w:bookmarkEnd w:id="86"/>
      <w:r>
        <w:rPr>
          <w:b/>
          <w:bCs/>
        </w:rPr>
        <w:t xml:space="preserve">[18]</w:t>
      </w:r>
      <w:r>
        <w:t xml:space="preserve"> </w:t>
      </w:r>
      <w:r>
        <w:t xml:space="preserve">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r>
        <w:t xml:space="preserve"> ·</w:t>
      </w:r>
      <w:r>
        <w:t xml:space="preserve"> </w:t>
      </w:r>
      <w:hyperlink r:id="rId87">
        <w:r>
          <w:rPr>
            <w:rStyle w:val="Hyperlink"/>
          </w:rPr>
          <w:t xml:space="preserve">PDF</w:t>
        </w:r>
      </w:hyperlink>
    </w:p>
    <w:p>
      <w:pPr>
        <w:pStyle w:val="BodyText"/>
      </w:pPr>
      <w:bookmarkStart w:id="88" w:name="ref19"/>
      <w:bookmarkEnd w:id="88"/>
      <w:r>
        <w:rPr>
          <w:b/>
          <w:bCs/>
        </w:rPr>
        <w:t xml:space="preserve">[19]</w:t>
      </w:r>
      <w:r>
        <w:t xml:space="preserve"> </w:t>
      </w: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 ·</w:t>
      </w:r>
      <w:r>
        <w:t xml:space="preserve"> </w:t>
      </w:r>
      <w:hyperlink r:id="rId89">
        <w:r>
          <w:rPr>
            <w:rStyle w:val="Hyperlink"/>
          </w:rPr>
          <w:t xml:space="preserve">PDF</w:t>
        </w:r>
      </w:hyperlink>
    </w:p>
    <w:p>
      <w:pPr>
        <w:pStyle w:val="BodyText"/>
      </w:pPr>
      <w:bookmarkStart w:id="90" w:name="ref20"/>
      <w:bookmarkEnd w:id="90"/>
      <w:r>
        <w:rPr>
          <w:b/>
          <w:bCs/>
        </w:rPr>
        <w:t xml:space="preserve">[20]</w:t>
      </w:r>
      <w:r>
        <w:t xml:space="preserve"> </w:t>
      </w: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 ·</w:t>
      </w:r>
      <w:r>
        <w:t xml:space="preserve"> </w:t>
      </w:r>
      <w:hyperlink r:id="rId91">
        <w:r>
          <w:rPr>
            <w:rStyle w:val="Hyperlink"/>
          </w:rPr>
          <w:t xml:space="preserve">PDF</w:t>
        </w:r>
      </w:hyperlink>
    </w:p>
    <w:p>
      <w:pPr>
        <w:pStyle w:val="BodyText"/>
      </w:pPr>
      <w:bookmarkStart w:id="92" w:name="ref21"/>
      <w:bookmarkEnd w:id="92"/>
      <w:r>
        <w:rPr>
          <w:b/>
          <w:bCs/>
        </w:rPr>
        <w:t xml:space="preserve">[21]</w:t>
      </w:r>
      <w:r>
        <w:t xml:space="preserve"> </w:t>
      </w:r>
      <w:r>
        <w:t xml:space="preserve">L. Kish,</w:t>
      </w:r>
      <w:r>
        <w:t xml:space="preserve"> </w:t>
      </w:r>
      <w:r>
        <w:rPr>
          <w:i/>
          <w:iCs/>
        </w:rPr>
        <w:t xml:space="preserve">Survey Sampling</w:t>
      </w:r>
      <w:r>
        <w:t xml:space="preserve">. New York, NY, USA: Wiley, 1965. ·</w:t>
      </w:r>
      <w:r>
        <w:t xml:space="preserve"> </w:t>
      </w:r>
      <w:hyperlink r:id="rId93">
        <w:r>
          <w:rPr>
            <w:rStyle w:val="Hyperlink"/>
          </w:rPr>
          <w:t xml:space="preserve">PDF</w:t>
        </w:r>
      </w:hyperlink>
    </w:p>
    <w:p>
      <w:pPr>
        <w:pStyle w:val="BodyText"/>
      </w:pPr>
      <w:bookmarkStart w:id="94" w:name="ref22"/>
      <w:bookmarkEnd w:id="94"/>
      <w:r>
        <w:rPr>
          <w:b/>
          <w:bCs/>
        </w:rPr>
        <w:t xml:space="preserve">[22]</w:t>
      </w:r>
      <w:r>
        <w:t xml:space="preserve"> </w:t>
      </w: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 ·</w:t>
      </w:r>
      <w:r>
        <w:t xml:space="preserve"> </w:t>
      </w:r>
      <w:hyperlink r:id="rId95">
        <w:r>
          <w:rPr>
            <w:rStyle w:val="Hyperlink"/>
          </w:rPr>
          <w:t xml:space="preserve">PDF</w:t>
        </w:r>
      </w:hyperlink>
    </w:p>
    <w:p>
      <w:pPr>
        <w:pStyle w:val="BodyText"/>
      </w:pPr>
      <w:bookmarkStart w:id="96" w:name="ref23"/>
      <w:bookmarkEnd w:id="96"/>
      <w:r>
        <w:rPr>
          <w:b/>
          <w:bCs/>
        </w:rPr>
        <w:t xml:space="preserve">[23]</w:t>
      </w:r>
      <w:r>
        <w:t xml:space="preserve"> </w:t>
      </w: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bookmarkStart w:id="97" w:name="ref24"/>
      <w:bookmarkEnd w:id="97"/>
      <w:r>
        <w:rPr>
          <w:b/>
          <w:bCs/>
        </w:rPr>
        <w:t xml:space="preserve">[24]</w:t>
      </w:r>
      <w:r>
        <w:t xml:space="preserve"> </w:t>
      </w: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 ·</w:t>
      </w:r>
      <w:r>
        <w:t xml:space="preserve"> </w:t>
      </w:r>
      <w:hyperlink r:id="rId98">
        <w:r>
          <w:rPr>
            <w:rStyle w:val="Hyperlink"/>
          </w:rPr>
          <w:t xml:space="preserve">PDF</w:t>
        </w:r>
      </w:hyperlink>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13" Target="media/rId13.png" /><Relationship Type="http://schemas.openxmlformats.org/officeDocument/2006/relationships/image" Id="rId36" Target="media/rId36.png" /><Relationship Type="http://schemas.openxmlformats.org/officeDocument/2006/relationships/image" Id="rId31" Target="media/rId31.png" /><Relationship Type="http://schemas.openxmlformats.org/officeDocument/2006/relationships/hyperlink" Id="rId69" Target="https://aclanthology.org/2023.acl-long.291.pdf" TargetMode="External" /><Relationship Type="http://schemas.openxmlformats.org/officeDocument/2006/relationships/hyperlink" Id="rId63" Target="https://aclanthology.org/2023.emnlp-main.330.pdf" TargetMode="External" /><Relationship Type="http://schemas.openxmlformats.org/officeDocument/2006/relationships/hyperlink" Id="rId57" Target="https://aclanthology.org/2023.emnlp-main.761.pdf" TargetMode="External" /><Relationship Type="http://schemas.openxmlformats.org/officeDocument/2006/relationships/hyperlink" Id="rId67" Target="https://aclanthology.org/2024.emnlp-main.18.pdf" TargetMode="External" /><Relationship Type="http://schemas.openxmlformats.org/officeDocument/2006/relationships/hyperlink" Id="rId55" Target="https://aclanthology.org/2025.findings-acl.1030.pdf" TargetMode="External" /><Relationship Type="http://schemas.openxmlformats.org/officeDocument/2006/relationships/hyperlink" Id="rId73" Target="https://aclanthology.org/2026.findings-acl.1085.pdf" TargetMode="External" /><Relationship Type="http://schemas.openxmlformats.org/officeDocument/2006/relationships/hyperlink" Id="rId53" Target="https://arxiv.org/pdf/2203.11171" TargetMode="External" /><Relationship Type="http://schemas.openxmlformats.org/officeDocument/2006/relationships/hyperlink" Id="rId61" Target="https://arxiv.org/pdf/2207.05221" TargetMode="External" /><Relationship Type="http://schemas.openxmlformats.org/officeDocument/2006/relationships/hyperlink" Id="rId98" Target="https://arxiv.org/pdf/2302.09664" TargetMode="External" /><Relationship Type="http://schemas.openxmlformats.org/officeDocument/2006/relationships/hyperlink" Id="rId59" Target="https://arxiv.org/pdf/2401.10480" TargetMode="External" /><Relationship Type="http://schemas.openxmlformats.org/officeDocument/2006/relationships/hyperlink" Id="rId75" Target="https://arxiv.org/pdf/2508.15260" TargetMode="External" /><Relationship Type="http://schemas.openxmlformats.org/officeDocument/2006/relationships/hyperlink" Id="rId87" Target="https://arxiv.org/pdf/2510.01499" TargetMode="External" /><Relationship Type="http://schemas.openxmlformats.org/officeDocument/2006/relationships/hyperlink" Id="rId85" Target="https://arxiv.org/pdf/2604.18547" TargetMode="External" /><Relationship Type="http://schemas.openxmlformats.org/officeDocument/2006/relationships/hyperlink" Id="rId89" Target="https://catalog.hathitrust.org/Record/008896012" TargetMode="External" /><Relationship Type="http://schemas.openxmlformats.org/officeDocument/2006/relationships/hyperlink" Id="rId91" Target="https://digitalassets.lib.berkeley.edu/math/ucb/text/math_s4_v1_article-19.pdf" TargetMode="External" /><Relationship Type="http://schemas.openxmlformats.org/officeDocument/2006/relationships/hyperlink" Id="rId95" Target="https://doi.org/10.1080/01621459.1981.10477633" TargetMode="External" /><Relationship Type="http://schemas.openxmlformats.org/officeDocument/2006/relationships/hyperlink" Id="rId77" Target="https://doi.org/10.2307/2346806" TargetMode="External" /><Relationship Type="http://schemas.openxmlformats.org/officeDocument/2006/relationships/hyperlink" Id="rId65" Target="https://openreview.net/pdf?id=gjeQKFxFpZ" TargetMode="External" /><Relationship Type="http://schemas.openxmlformats.org/officeDocument/2006/relationships/hyperlink" Id="rId83" Target="https://pmc.ncbi.nlm.nih.gov/articles/PMC3910607/pdf/pnas.201219097.pdf" TargetMode="External" /><Relationship Type="http://schemas.openxmlformats.org/officeDocument/2006/relationships/hyperlink" Id="rId79" Target="https://proceedings.neurips.cc/paper_files/paper/2009/file/f899139df5e1059396431415e770c6dd-Paper.pdf" TargetMode="External" /><Relationship Type="http://schemas.openxmlformats.org/officeDocument/2006/relationships/hyperlink" Id="rId81" Target="https://proceedings.neurips.cc/paper_files/paper/2011/file/c667d53acd899a97a85de0c201ba99be-Paper.pdf" TargetMode="External" /><Relationship Type="http://schemas.openxmlformats.org/officeDocument/2006/relationships/hyperlink" Id="rId71" Target="https://proceedings.neurips.cc/paper_files/paper/2025/file/1c7eff166a8e345f664f0faa8f4e4d2e-Paper-Conference.pdf" TargetMode="External" /><Relationship Type="http://schemas.openxmlformats.org/officeDocument/2006/relationships/hyperlink" Id="rId93" Target="https://www.wiley.com/en-us/Survey+Sampling-p-9780471109495" TargetMode="External" /></Relationships>
</file>

<file path=word/_rels/footnotes.xml.rels><?xml version="1.0" encoding="UTF-8"?><Relationships xmlns="http://schemas.openxmlformats.org/package/2006/relationships"><Relationship Type="http://schemas.openxmlformats.org/officeDocument/2006/relationships/hyperlink" Id="rId69" Target="https://aclanthology.org/2023.acl-long.291.pdf" TargetMode="External" /><Relationship Type="http://schemas.openxmlformats.org/officeDocument/2006/relationships/hyperlink" Id="rId63" Target="https://aclanthology.org/2023.emnlp-main.330.pdf" TargetMode="External" /><Relationship Type="http://schemas.openxmlformats.org/officeDocument/2006/relationships/hyperlink" Id="rId57" Target="https://aclanthology.org/2023.emnlp-main.761.pdf" TargetMode="External" /><Relationship Type="http://schemas.openxmlformats.org/officeDocument/2006/relationships/hyperlink" Id="rId67" Target="https://aclanthology.org/2024.emnlp-main.18.pdf" TargetMode="External" /><Relationship Type="http://schemas.openxmlformats.org/officeDocument/2006/relationships/hyperlink" Id="rId55" Target="https://aclanthology.org/2025.findings-acl.1030.pdf" TargetMode="External" /><Relationship Type="http://schemas.openxmlformats.org/officeDocument/2006/relationships/hyperlink" Id="rId73" Target="https://aclanthology.org/2026.findings-acl.1085.pdf" TargetMode="External" /><Relationship Type="http://schemas.openxmlformats.org/officeDocument/2006/relationships/hyperlink" Id="rId53" Target="https://arxiv.org/pdf/2203.11171" TargetMode="External" /><Relationship Type="http://schemas.openxmlformats.org/officeDocument/2006/relationships/hyperlink" Id="rId61" Target="https://arxiv.org/pdf/2207.05221" TargetMode="External" /><Relationship Type="http://schemas.openxmlformats.org/officeDocument/2006/relationships/hyperlink" Id="rId98" Target="https://arxiv.org/pdf/2302.09664" TargetMode="External" /><Relationship Type="http://schemas.openxmlformats.org/officeDocument/2006/relationships/hyperlink" Id="rId59" Target="https://arxiv.org/pdf/2401.10480" TargetMode="External" /><Relationship Type="http://schemas.openxmlformats.org/officeDocument/2006/relationships/hyperlink" Id="rId75" Target="https://arxiv.org/pdf/2508.15260" TargetMode="External" /><Relationship Type="http://schemas.openxmlformats.org/officeDocument/2006/relationships/hyperlink" Id="rId87" Target="https://arxiv.org/pdf/2510.01499" TargetMode="External" /><Relationship Type="http://schemas.openxmlformats.org/officeDocument/2006/relationships/hyperlink" Id="rId85" Target="https://arxiv.org/pdf/2604.18547" TargetMode="External" /><Relationship Type="http://schemas.openxmlformats.org/officeDocument/2006/relationships/hyperlink" Id="rId89" Target="https://catalog.hathitrust.org/Record/008896012" TargetMode="External" /><Relationship Type="http://schemas.openxmlformats.org/officeDocument/2006/relationships/hyperlink" Id="rId91" Target="https://digitalassets.lib.berkeley.edu/math/ucb/text/math_s4_v1_article-19.pdf" TargetMode="External" /><Relationship Type="http://schemas.openxmlformats.org/officeDocument/2006/relationships/hyperlink" Id="rId95" Target="https://doi.org/10.1080/01621459.1981.10477633" TargetMode="External" /><Relationship Type="http://schemas.openxmlformats.org/officeDocument/2006/relationships/hyperlink" Id="rId77" Target="https://doi.org/10.2307/2346806" TargetMode="External" /><Relationship Type="http://schemas.openxmlformats.org/officeDocument/2006/relationships/hyperlink" Id="rId65" Target="https://openreview.net/pdf?id=gjeQKFxFpZ" TargetMode="External" /><Relationship Type="http://schemas.openxmlformats.org/officeDocument/2006/relationships/hyperlink" Id="rId83" Target="https://pmc.ncbi.nlm.nih.gov/articles/PMC3910607/pdf/pnas.201219097.pdf" TargetMode="External" /><Relationship Type="http://schemas.openxmlformats.org/officeDocument/2006/relationships/hyperlink" Id="rId79" Target="https://proceedings.neurips.cc/paper_files/paper/2009/file/f899139df5e1059396431415e770c6dd-Paper.pdf" TargetMode="External" /><Relationship Type="http://schemas.openxmlformats.org/officeDocument/2006/relationships/hyperlink" Id="rId81" Target="https://proceedings.neurips.cc/paper_files/paper/2011/file/c667d53acd899a97a85de0c201ba99be-Paper.pdf" TargetMode="External" /><Relationship Type="http://schemas.openxmlformats.org/officeDocument/2006/relationships/hyperlink" Id="rId71" Target="https://proceedings.neurips.cc/paper_files/paper/2025/file/1c7eff166a8e345f664f0faa8f4e4d2e-Paper-Conference.pdf" TargetMode="External" /><Relationship Type="http://schemas.openxmlformats.org/officeDocument/2006/relationships/hyperlink" Id="rId93" Target="https://www.wiley.com/en-us/Survey+Sampling-p-97804711094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2026-08-01T14:13:17Z</dcterms:created>
  <dcterms:modified xsi:type="dcterms:W3CDTF">2026-08-01T14:13:17Z</dcterms:modified>
</cp:coreProperties>
</file>

<file path=docProps/custom.xml><?xml version="1.0" encoding="utf-8"?>
<Properties xmlns="http://schemas.openxmlformats.org/officeDocument/2006/custom-properties" xmlns:vt="http://schemas.openxmlformats.org/officeDocument/2006/docPropsVTypes"/>
</file>