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13.png" ContentType="image/png"/>
  <Override PartName="/word/media/rId47.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TACT: Trust-Anchored Confidence Tempering for</w:t>
      </w:r>
      <w:r>
        <w:br/>
      </w:r>
      <w:r>
        <w:t xml:space="preserve">Self-Consistency Voting in Large Language Models</w:t>
      </w:r>
    </w:p>
    <w:p>
      <w:pPr>
        <w:pStyle w:val="Author"/>
      </w:pPr>
      <w:r>
        <w:t xml:space="preserve">Wei-Chen Ko </w:t>
      </w:r>
      <w:r>
        <w:rPr>
          <w:rFonts w:hint="eastAsia"/>
        </w:rPr>
        <w:t xml:space="preserve">(柯瑋宸,</w:t>
      </w:r>
      <w:r>
        <w:t xml:space="preserve"> vito1317)</w:t>
      </w:r>
      <w:r>
        <w:br/>
      </w:r>
      <w:r>
        <w:t xml:space="preserve">Independent Researcher</w:t>
      </w:r>
    </w:p>
    <w:bookmarkStart w:id="9" w:name="abstract"/>
    <w:p>
      <w:pPr>
        <w:pStyle w:val="Heading1"/>
      </w:pPr>
      <w:r>
        <w:t xml:space="preserve">Abstract</w:t>
      </w:r>
    </w:p>
    <w:p>
      <w:pPr>
        <w:pStyle w:val="FirstParagraph"/>
      </w:pPr>
      <w:r>
        <w:t xml:space="preserve">Confidence-weighted self-consistency (CISC and its successors) extracts large gains from a frozen large language model’s self-reported confidence—until the confidence channel is miscalibrated in</w:t>
      </w:r>
      <w:r>
        <w:t xml:space="preserve"> </w:t>
      </w:r>
      <w:r>
        <w:rPr>
          <w:i/>
          <w:iCs/>
        </w:rPr>
        <w:t xml:space="preserve">direction</w:t>
      </w:r>
      <w:r>
        <w:t xml:space="preserve">. Every published weighting scheme is structurally monotone increasing in confidence, so an anti-correlated channel poisons the vote rather than informing it, while binary dev-set gates survive only by discarding genuinely discriminative signal. This paper presents</w:t>
      </w:r>
      <w:r>
        <w:t xml:space="preserve"> </w:t>
      </w:r>
      <w:r>
        <w:rPr>
          <w:smallCaps/>
        </w:rPr>
        <w:t xml:space="preserve">tact</w:t>
      </w:r>
      <w:r>
        <w:t xml:space="preserve"> </w:t>
      </w:r>
      <w:r>
        <w:t xml:space="preserve">(Trust-Anchored Confidence Tempering), which replaces the fixed confidence exponent with one</w:t>
      </w:r>
      <w:r>
        <w:t xml:space="preserve"> </w:t>
      </w:r>
      <w:r>
        <w:rPr>
          <w:i/>
          <w:iCs/>
        </w:rPr>
        <w:t xml:space="preserve">derived</w:t>
      </w:r>
      <w:r>
        <w:t xml:space="preserve"> </w:t>
      </w:r>
      <w:r>
        <w:t xml:space="preserve">from the measured, signed, within-item discrimination of the channel: a pooled van Elteren Somers’</w:t>
      </w:r>
      <w:r>
        <w:t xml:space="preserve"> </w:t>
      </w:r>
      <m:oMath>
        <m:r>
          <m:t>D</m:t>
        </m:r>
      </m:oMath>
      <w:r>
        <w:t xml:space="preserve"> </w:t>
      </w:r>
      <w:r>
        <w:t xml:space="preserve">rank statistic with an item-clustered standard error, passed through positive-part James–Stein shrinkage and a Bayes-discriminant link. The map carries exact anchors—inside the shrinkage dead zone the vote is bit-identical to plain self-consistency, and a log-value feature map reproduces CISC-power exactly. A label-free variant estimates the signed reliability from agreement pseudo-labels, with a proven attenuation identity guaranteeing sign consistency whenever the plurality-error rate is below one half, conservative de-attenuation, and echo alarms at the identifiability boundary. On a synthetic-oracle harness with paired trace pools, the label-free variant recovers anti-correlated channels that pin every published protocol to the majority-vote floor (</w:t>
      </w:r>
      <m:oMath>
        <m:r>
          <m:t>κ</m:t>
        </m:r>
        <m:r>
          <m:rPr>
            <m:sty m:val="p"/>
          </m:rPr>
          <m:t>=</m:t>
        </m:r>
        <m:r>
          <m:rPr>
            <m:sty m:val="p"/>
          </m:rPr>
          <m:t>−</m:t>
        </m:r>
        <m:r>
          <m:t>0.6</m:t>
        </m:r>
      </m:oMath>
      <w:r>
        <w:t xml:space="preserve">:</w:t>
      </w:r>
      <w:r>
        <w:t xml:space="preserve"> </w:t>
      </w:r>
      <m:oMath>
        <m:r>
          <m:t>1.000</m:t>
        </m:r>
      </m:oMath>
      <w:r>
        <w:t xml:space="preserve"> </w:t>
      </w:r>
      <w:r>
        <w:t xml:space="preserve">vs. </w:t>
      </w:r>
      <m:oMath>
        <m:r>
          <m:t>0.807</m:t>
        </m:r>
      </m:oMath>
      <w:r>
        <w:t xml:space="preserve">), rank invariance beats the oracle over the entire raw-value weight family under monotone confidence compression (</w:t>
      </w:r>
      <m:oMath>
        <m:r>
          <m:t>1.000</m:t>
        </m:r>
      </m:oMath>
      <w:r>
        <w:t xml:space="preserve"> </w:t>
      </w:r>
      <w:r>
        <w:t xml:space="preserve">vs. </w:t>
      </w:r>
      <m:oMath>
        <m:r>
          <m:t>0.965</m:t>
        </m:r>
      </m:oMath>
      <w:r>
        <w:t xml:space="preserve">), and a per-group extension cracks the heterogeneity floor with zero paired losses to self-consistency (</w:t>
      </w:r>
      <m:oMath>
        <m:r>
          <m:t>0.940</m:t>
        </m:r>
      </m:oMath>
      <w:r>
        <w:t xml:space="preserve"> </w:t>
      </w:r>
      <w:r>
        <w:t xml:space="preserve">vs. </w:t>
      </w:r>
      <m:oMath>
        <m:r>
          <m:t>0.808</m:t>
        </m:r>
      </m:oMath>
      <w:r>
        <w:t xml:space="preserve">;</w:t>
      </w:r>
      <w:r>
        <w:t xml:space="preserve"> </w:t>
      </w:r>
      <m:oMath>
        <m:r>
          <m:rPr>
            <m:sty m:val="p"/>
          </m:rPr>
          <m:t>+</m:t>
        </m:r>
        <m:r>
          <m:t>79</m:t>
        </m:r>
        <m:r>
          <m:rPr>
            <m:sty m:val="p"/>
          </m:rPr>
          <m:t>/</m:t>
        </m:r>
        <m:r>
          <m:rPr>
            <m:sty m:val="p"/>
          </m:rPr>
          <m:t>−</m:t>
        </m:r>
        <m:r>
          <m:t>0</m:t>
        </m:r>
      </m:oMath>
      <w:r>
        <w:t xml:space="preserve">,</w:t>
      </w:r>
      <w:r>
        <w:t xml:space="preserve"> </w:t>
      </w:r>
      <m:oMath>
        <m:r>
          <m:t>p</m:t>
        </m:r>
        <m:r>
          <m:rPr>
            <m:sty m:val="p"/>
          </m:rPr>
          <m:t>=</m:t>
        </m:r>
        <m:r>
          <m:t>3.3</m:t>
        </m:r>
        <m:r>
          <m:rPr>
            <m:sty m:val="p"/>
          </m:rPr>
          <m:t>×</m:t>
        </m:r>
        <m:sSup>
          <m:e>
            <m:r>
              <m:t>10</m:t>
            </m:r>
          </m:e>
          <m:sup>
            <m:r>
              <m:rPr>
                <m:sty m:val="p"/>
              </m:rPr>
              <m:t>−</m:t>
            </m:r>
            <m:r>
              <m:t>24</m:t>
            </m:r>
          </m:sup>
        </m:sSup>
      </m:oMath>
      <w:r>
        <w:t xml:space="preserve">). The paper further proves that per-item label-free adaptation is impossible under i.i.d. latent coupling, and pre-registers four falsification criteria—including the published dev-calibrated CISC protocol as a designated killer baseline—all of which the method survived.</w:t>
      </w:r>
    </w:p>
    <w:p>
      <w:pPr>
        <w:pStyle w:val="BodyText"/>
      </w:pPr>
      <w:r>
        <w:rPr>
          <w:b/>
          <w:bCs/>
        </w:rPr>
        <w:t xml:space="preserve">Keywords—</w:t>
      </w:r>
      <w:r>
        <w:t xml:space="preserve"> </w:t>
      </w:r>
      <w:r>
        <w:t xml:space="preserve">large language models, self-consistency, confidence calibration, weighted voting, label-free estimation, rank statistics</w:t>
      </w:r>
    </w:p>
    <w:bookmarkEnd w:id="9"/>
    <w:bookmarkStart w:id="10" w:name="introduction"/>
    <w:p>
      <w:pPr>
        <w:pStyle w:val="Heading1"/>
      </w:pPr>
      <w:r>
        <w:t xml:space="preserve">Introduction</w:t>
      </w:r>
    </w:p>
    <w:p>
      <w:pPr>
        <w:pStyle w:val="FirstParagraph"/>
      </w:pPr>
      <w:r>
        <w:t xml:space="preserve">Self-consistency (</w:t>
      </w:r>
      <w:r>
        <w:rPr>
          <w:smallCaps/>
        </w:rPr>
        <w:t xml:space="preserve">sc</w:t>
      </w:r>
      <w:r>
        <w:t xml:space="preserve">)</w:t>
      </w:r>
      <w:r>
        <w:t xml:space="preserve"> </w:t>
      </w:r>
      <w:r>
        <w:t xml:space="preserve"> </w:t>
      </w:r>
      <w:r>
        <w:t xml:space="preserve">improves the reasoning accuracy of a frozen large language model (LLM) by sampling</w:t>
      </w:r>
      <w:r>
        <w:t xml:space="preserve"> </w:t>
      </w:r>
      <m:oMath>
        <m:r>
          <m:t>K</m:t>
        </m:r>
      </m:oMath>
      <w:r>
        <w:t xml:space="preserve"> </w:t>
      </w:r>
      <w:r>
        <w:t xml:space="preserve">chain-of-thought traces and returning the plurality answer. Because each trace can also report a confidence score—verbalized</w:t>
      </w:r>
      <w:r>
        <w:t xml:space="preserve"> </w:t>
      </w:r>
      <w:r>
        <w:t xml:space="preserve">, derived from token log-probabilities, or elicited as</w:t>
      </w:r>
      <w:r>
        <w:t xml:space="preserve"> </w:t>
      </w:r>
      <m:oMath>
        <m:r>
          <m:t>P</m:t>
        </m:r>
        <m:r>
          <m:rPr>
            <m:sty m:val="p"/>
          </m:rPr>
          <m:t>(</m:t>
        </m:r>
        <m:r>
          <m:rPr>
            <m:nor/>
            <m:sty m:val="p"/>
          </m:rPr>
          <m:t>True</m:t>
        </m:r>
        <m:r>
          <m:rPr>
            <m:sty m:val="p"/>
          </m:rPr>
          <m:t>)</m:t>
        </m:r>
      </m:oMath>
      <w:r>
        <w:t xml:space="preserve"> </w:t>
      </w:r>
      <w:r>
        <w:t xml:space="preserve">—a natural refinement is to weight votes by confidence. Confidence-Informed Self-Consistency (CISC)</w:t>
      </w:r>
      <w:r>
        <w:t xml:space="preserve"> </w:t>
      </w:r>
      <w:r>
        <w:t xml:space="preserve"> </w:t>
      </w:r>
      <w:r>
        <w:t xml:space="preserve">showed that this recovers the accuracy of plain</w:t>
      </w:r>
      <w:r>
        <w:t xml:space="preserve"> </w:t>
      </w:r>
      <w:r>
        <w:rPr>
          <w:smallCaps/>
        </w:rPr>
        <w:t xml:space="preserve">sc</w:t>
      </w:r>
      <w:r>
        <w:t xml:space="preserve"> </w:t>
      </w:r>
      <w:r>
        <w:t xml:space="preserve">at a fraction of the sampling budget, and introduced Within-Question Discrimination (WQD) to argue that</w:t>
      </w:r>
      <w:r>
        <w:t xml:space="preserve"> </w:t>
      </w:r>
      <w:r>
        <w:rPr>
          <w:i/>
          <w:iCs/>
        </w:rPr>
        <w:t xml:space="preserve">discrimination</w:t>
      </w:r>
      <w:r>
        <w:t xml:space="preserve">, not calibration, is the property that makes a confidence signal useful for voting.</w:t>
      </w:r>
    </w:p>
    <w:p>
      <w:pPr>
        <w:pStyle w:val="BodyText"/>
      </w:pPr>
      <w:r>
        <w:t xml:space="preserve">This refinement carries a structural fragility that, to the author’s knowledge, no published method addresses. Every existing weighting scheme—CISC’s softmax weights, reliability-aware pseudo-counts</w:t>
      </w:r>
      <w:r>
        <w:t xml:space="preserve"> </w:t>
      </w:r>
      <w:r>
        <w:t xml:space="preserve">, warmup-thresholded filtering</w:t>
      </w:r>
      <w:r>
        <w:t xml:space="preserve"> </w:t>
      </w:r>
      <w:r>
        <w:t xml:space="preserve">—is monotone</w:t>
      </w:r>
      <w:r>
        <w:t xml:space="preserve"> </w:t>
      </w:r>
      <w:r>
        <w:rPr>
          <w:i/>
          <w:iCs/>
        </w:rPr>
        <w:t xml:space="preserve">increasing</w:t>
      </w:r>
      <w:r>
        <w:t xml:space="preserve"> </w:t>
      </w:r>
      <w:r>
        <w:t xml:space="preserve">in confidence. The trust decision is which magnitude of up-weighting to apply; the possibility that the channel is</w:t>
      </w:r>
      <w:r>
        <w:t xml:space="preserve"> </w:t>
      </w:r>
      <w:r>
        <w:rPr>
          <w:i/>
          <w:iCs/>
        </w:rPr>
        <w:t xml:space="preserve">anti-correlated</w:t>
      </w:r>
      <w:r>
        <w:t xml:space="preserve"> </w:t>
      </w:r>
      <w:r>
        <w:t xml:space="preserve">with correctness is not representable. Yet miscalibration of direction is not exotic: reinforcement fine-tuning is known to distort verbalized confidence, distribution shift can invert a signal that was informative in-domain, and in the experiments reported here a simple anti-correlated channel (</w:t>
      </w:r>
      <m:oMath>
        <m:r>
          <m:t>κ</m:t>
        </m:r>
        <m:r>
          <m:rPr>
            <m:sty m:val="p"/>
          </m:rPr>
          <m:t>=</m:t>
        </m:r>
        <m:r>
          <m:rPr>
            <m:sty m:val="p"/>
          </m:rPr>
          <m:t>−</m:t>
        </m:r>
        <m:r>
          <m:t>0.6</m:t>
        </m:r>
      </m:oMath>
      <w:r>
        <w:t xml:space="preserve">; Section </w:t>
      </w:r>
      <w:hyperlink w:anchor="sec:setup">
        <w:r>
          <w:rPr>
            <w:rStyle w:val="Hyperlink"/>
          </w:rPr>
          <w:t xml:space="preserve">3</w:t>
        </w:r>
      </w:hyperlink>
      <w:r>
        <w:t xml:space="preserve">) drives confidence-weighted baselines from near-perfect accuracy to far below the majority-vote floor, while the same evidence, read with the correct sign, is a perfect signal. The defensive alternative—a binary dev-set gate that disables the channel when calibration error is high—survives the inversion but discards discriminative signal wholesale: a systematically under-confident yet perfectly ranked channel fails an ECE gate for reasons irrelevant to voting utility</w:t>
      </w:r>
      <w:r>
        <w:t xml:space="preserve"> </w:t>
      </w:r>
      <w:r>
        <w:t xml:space="preserve">.</w:t>
      </w:r>
    </w:p>
    <w:p>
      <w:pPr>
        <w:pStyle w:val="BodyText"/>
      </w:pPr>
      <w:r>
        <w:t xml:space="preserve">This paper frames the problem as estimating one scalar: the</w:t>
      </w:r>
      <w:r>
        <w:t xml:space="preserve"> </w:t>
      </w:r>
      <w:r>
        <w:rPr>
          <w:i/>
          <w:iCs/>
        </w:rPr>
        <w:t xml:space="preserve">signed</w:t>
      </w:r>
      <w:r>
        <w:t xml:space="preserve"> </w:t>
      </w:r>
      <w:r>
        <w:t xml:space="preserve">within-item discrimination of the confidence channel, and mapping it—with uncertainty—to a vote exponent. The contributions are:</w:t>
      </w:r>
    </w:p>
    <w:p>
      <w:pPr>
        <w:pStyle w:val="BodyText"/>
      </w:pPr>
      <w:r>
        <w:rPr>
          <w:b/>
          <w:bCs/>
        </w:rPr>
        <w:t xml:space="preserve">C1: Signed, analytically-tempered confidence weighting.</w:t>
      </w:r>
      <w:r>
        <w:t xml:space="preserve"> </w:t>
      </w:r>
      <w:r>
        <w:rPr>
          <w:smallCaps/>
        </w:rPr>
        <w:t xml:space="preserve">tact</w:t>
      </w:r>
      <w:r>
        <w:t xml:space="preserve"> </w:t>
      </w:r>
      <w:r>
        <w:t xml:space="preserve">votes with weights</w:t>
      </w:r>
      <w:r>
        <w:t xml:space="preserve"> </w:t>
      </w:r>
      <m:oMath>
        <m:sSub>
          <m:e>
            <m:r>
              <m:t>w</m:t>
            </m:r>
          </m:e>
          <m:sub>
            <m:r>
              <m:t>i</m:t>
            </m:r>
          </m:sub>
        </m:sSub>
        <m:r>
          <m:rPr>
            <m:sty m:val="p"/>
          </m:rPr>
          <m:t>=</m:t>
        </m:r>
        <m:r>
          <m:rPr>
            <m:sty m:val="p"/>
          </m:rPr>
          <m:t>exp</m:t>
        </m:r>
        <m:r>
          <m:rPr>
            <m:sty m:val="p"/>
          </m:rPr>
          <m:t>(</m:t>
        </m:r>
        <m:r>
          <m:t>γ</m:t>
        </m:r>
        <m:r>
          <m:t> </m:t>
        </m:r>
        <m:sSub>
          <m:e>
            <m:r>
              <m:t>φ</m:t>
            </m:r>
          </m:e>
          <m:sub>
            <m:r>
              <m:t>i</m:t>
            </m:r>
          </m:sub>
        </m:sSub>
        <m:r>
          <m:rPr>
            <m:sty m:val="p"/>
          </m:rPr>
          <m:t>)</m:t>
        </m:r>
      </m:oMath>
      <w:r>
        <w:t xml:space="preserve">, where</w:t>
      </w:r>
      <w:r>
        <w:t xml:space="preserve"> </w:t>
      </w:r>
      <m:oMath>
        <m:sSub>
          <m:e>
            <m:r>
              <m:t>φ</m:t>
            </m:r>
          </m:e>
          <m:sub>
            <m:r>
              <m:t>i</m:t>
            </m:r>
          </m:sub>
        </m:sSub>
      </m:oMath>
      <w:r>
        <w:t xml:space="preserve"> </w:t>
      </w:r>
      <w:r>
        <w:t xml:space="preserve">is the standardized van der Waerden score of trace</w:t>
      </w:r>
      <w:r>
        <w:t xml:space="preserve"> </w:t>
      </w:r>
      <m:oMath>
        <m:r>
          <m:t>i</m:t>
        </m:r>
      </m:oMath>
      <w:r>
        <w:t xml:space="preserve">’s within-item confidence midrank, and</w:t>
      </w:r>
      <w:r>
        <w:t xml:space="preserve"> </w:t>
      </w:r>
      <m:oMath>
        <m:r>
          <m:t>γ</m:t>
        </m:r>
      </m:oMath>
      <w:r>
        <w:t xml:space="preserve"> </w:t>
      </w:r>
      <w:r>
        <w:t xml:space="preserve">is</w:t>
      </w:r>
      <w:r>
        <w:t xml:space="preserve"> </w:t>
      </w:r>
      <w:r>
        <w:rPr>
          <w:i/>
          <w:iCs/>
        </w:rPr>
        <w:t xml:space="preserve">derived</w:t>
      </w:r>
      <w:r>
        <w:t xml:space="preserve">, not grid-searched: a pooled van Elteren Somers’</w:t>
      </w:r>
      <w:r>
        <w:t xml:space="preserve"> </w:t>
      </w:r>
      <m:oMath>
        <m:r>
          <m:t>D</m:t>
        </m:r>
      </m:oMath>
      <w:r>
        <w:t xml:space="preserve"> </w:t>
      </w:r>
      <w:r>
        <w:t xml:space="preserve">statistic (equal to</w:t>
      </w:r>
      <w:r>
        <w:t xml:space="preserve"> </w:t>
      </w:r>
      <m:oMath>
        <m:r>
          <m:t>2</m:t>
        </m:r>
        <m:r>
          <m:rPr>
            <m:sty m:val="p"/>
          </m:rPr>
          <m:t>⋅</m:t>
        </m:r>
        <m:r>
          <m:rPr>
            <m:sty m:val="p"/>
          </m:rPr>
          <m:t>W</m:t>
        </m:r>
        <m:r>
          <m:rPr>
            <m:sty m:val="p"/>
          </m:rPr>
          <m:t>Q</m:t>
        </m:r>
        <m:r>
          <m:rPr>
            <m:sty m:val="p"/>
          </m:rPr>
          <m:t>D</m:t>
        </m:r>
        <m:r>
          <m:rPr>
            <m:sty m:val="p"/>
          </m:rPr>
          <m:t>−</m:t>
        </m:r>
        <m:r>
          <m:t>1</m:t>
        </m:r>
      </m:oMath>
      <w:r>
        <w:t xml:space="preserve">) with an exact tie-corrected null variance and an item-clustered jackknife standard error, shrunk by positive-part James–Stein with a significance floor, then mapped through a Bayes-discriminant link with a mixture-variance correction. The construction carries exact anchors: inside the shrinkage dead zone the vote is</w:t>
      </w:r>
      <w:r>
        <w:t xml:space="preserve"> </w:t>
      </w:r>
      <w:r>
        <w:rPr>
          <w:i/>
          <w:iCs/>
        </w:rPr>
        <w:t xml:space="preserve">bit-identical</w:t>
      </w:r>
      <w:r>
        <w:t xml:space="preserve"> </w:t>
      </w:r>
      <w:r>
        <w:t xml:space="preserve">to plain</w:t>
      </w:r>
      <w:r>
        <w:t xml:space="preserve"> </w:t>
      </w:r>
      <w:r>
        <w:rPr>
          <w:smallCaps/>
        </w:rPr>
        <w:t xml:space="preserve">sc</w:t>
      </w:r>
      <w:r>
        <w:t xml:space="preserve"> </w:t>
      </w:r>
      <w:r>
        <w:t xml:space="preserve">(a shared code path), and the log-value feature map reproduces CISC-power exactly (Section </w:t>
      </w:r>
      <w:hyperlink w:anchor="sec:method">
        <w:r>
          <w:rPr>
            <w:rStyle w:val="Hyperlink"/>
          </w:rPr>
          <w:t xml:space="preserve">4</w:t>
        </w:r>
      </w:hyperlink>
      <w:r>
        <w:t xml:space="preserve">). Because</w:t>
      </w:r>
      <w:r>
        <w:t xml:space="preserve"> </w:t>
      </w:r>
      <m:oMath>
        <m:r>
          <m:t>φ</m:t>
        </m:r>
      </m:oMath>
      <w:r>
        <w:t xml:space="preserve"> </w:t>
      </w:r>
      <w:r>
        <w:t xml:space="preserve">depends on confidence only through within-item ranks, the entire method is invariant to every strictly monotone distortion of the confidence scale; under monotone compression it beats the oracle over the whole raw-value weight family (</w:t>
      </w:r>
      <m:oMath>
        <m:r>
          <m:t>1.000</m:t>
        </m:r>
      </m:oMath>
      <w:r>
        <w:t xml:space="preserve"> </w:t>
      </w:r>
      <w:r>
        <w:t xml:space="preserve">vs. </w:t>
      </w:r>
      <m:oMath>
        <m:r>
          <m:t>0.965</m:t>
        </m:r>
      </m:oMath>
      <w:r>
        <w:t xml:space="preserve">).</w:t>
      </w:r>
    </w:p>
    <w:p>
      <w:pPr>
        <w:pStyle w:val="BodyText"/>
      </w:pPr>
      <w:r>
        <w:rPr>
          <w:b/>
          <w:bCs/>
        </w:rPr>
        <w:t xml:space="preserve">C2: Label-free estimation of the signed reliability.</w:t>
      </w:r>
      <w:r>
        <w:t xml:space="preserve"> </w:t>
      </w:r>
      <w:r>
        <w:t xml:space="preserve">The crowdsourcing lineage estimates annotator reliability from cross-annotator covariance</w:t>
      </w:r>
      <w:r>
        <w:t xml:space="preserve"> </w:t>
      </w:r>
      <w:r>
        <w:t xml:space="preserve">; a single exchangeable confidence channel from one model offers no such structure. The signed discrimination is estimated from</w:t>
      </w:r>
      <w:r>
        <w:t xml:space="preserve"> </w:t>
      </w:r>
      <w:r>
        <w:rPr>
          <w:i/>
          <w:iCs/>
        </w:rPr>
        <w:t xml:space="preserve">agreement pseudo-labels</w:t>
      </w:r>
      <w:r>
        <w:t xml:space="preserve"> </w:t>
      </w:r>
      <w:r>
        <w:t xml:space="preserve">(deduplication-weighted plurality per item) with a proven class-conditional-noise attenuation identity,</w:t>
      </w:r>
      <w:r>
        <w:t xml:space="preserve"> </w:t>
      </w:r>
      <m:oMath>
        <m:r>
          <m:rPr>
            <m:scr m:val="double-struck"/>
            <m:sty m:val="p"/>
          </m:rPr>
          <m:t>E</m:t>
        </m:r>
        <m:r>
          <m:rPr>
            <m:sty m:val="p"/>
          </m:rPr>
          <m:t>[</m:t>
        </m:r>
        <m:sSub>
          <m:e>
            <m:acc>
              <m:accPr>
                <m:chr m:val="̂"/>
              </m:accPr>
              <m:e>
                <m:r>
                  <m:t>D</m:t>
                </m:r>
              </m:e>
            </m:acc>
          </m:e>
          <m:sub>
            <m:r>
              <m:t>g</m:t>
            </m:r>
          </m:sub>
        </m:sSub>
        <m:r>
          <m:rPr>
            <m:sty m:val="p"/>
          </m:rPr>
          <m:t>]</m:t>
        </m:r>
        <m:r>
          <m:rPr>
            <m:sty m:val="p"/>
          </m:rPr>
          <m:t>=</m:t>
        </m:r>
        <m:r>
          <m:rPr>
            <m:sty m:val="p"/>
          </m:rPr>
          <m:t>(</m:t>
        </m:r>
        <m:r>
          <m:t>1</m:t>
        </m:r>
        <m:r>
          <m:rPr>
            <m:sty m:val="p"/>
          </m:rPr>
          <m:t>−</m:t>
        </m:r>
        <m:r>
          <m:t>2</m:t>
        </m:r>
        <m:acc>
          <m:accPr>
            <m:chr m:val="‾"/>
          </m:accPr>
          <m:e>
            <m:r>
              <m:t>ρ</m:t>
            </m:r>
          </m:e>
        </m:acc>
        <m:r>
          <m:rPr>
            <m:sty m:val="p"/>
          </m:rPr>
          <m:t>)</m:t>
        </m:r>
        <m:r>
          <m:t> </m:t>
        </m:r>
        <m:r>
          <m:t>D</m:t>
        </m:r>
      </m:oMath>
      <w:r>
        <w:t xml:space="preserve">: the label-free estimate can only</w:t>
      </w:r>
      <w:r>
        <w:t xml:space="preserve"> </w:t>
      </w:r>
      <w:r>
        <w:rPr>
          <w:i/>
          <w:iCs/>
        </w:rPr>
        <w:t xml:space="preserve">under</w:t>
      </w:r>
      <w:r>
        <w:t xml:space="preserve">-trust, never mis-sign, whenever the pair-weighted plurality-error rate</w:t>
      </w:r>
      <w:r>
        <w:t xml:space="preserve"> </w:t>
      </w:r>
      <m:oMath>
        <m:acc>
          <m:accPr>
            <m:chr m:val="‾"/>
          </m:accPr>
          <m:e>
            <m:r>
              <m:t>ρ</m:t>
            </m:r>
          </m:e>
        </m:acc>
      </m:oMath>
      <w:r>
        <w:t xml:space="preserve"> </w:t>
      </w:r>
      <w:r>
        <w:t xml:space="preserve">is below</w:t>
      </w:r>
      <w:r>
        <w:t xml:space="preserve"> </w:t>
      </w:r>
      <m:oMath>
        <m:r>
          <m:t>1</m:t>
        </m:r>
        <m:r>
          <m:rPr>
            <m:sty m:val="p"/>
          </m:rPr>
          <m:t>/</m:t>
        </m:r>
        <m:r>
          <m:t>2</m:t>
        </m:r>
      </m:oMath>
      <w:r>
        <w:t xml:space="preserve">. A split-half agreement inversion de-attenuates conservatively, and sign-aware alarms return the method to plain</w:t>
      </w:r>
      <w:r>
        <w:t xml:space="preserve"> </w:t>
      </w:r>
      <w:r>
        <w:rPr>
          <w:smallCaps/>
        </w:rPr>
        <w:t xml:space="preserve">sc</w:t>
      </w:r>
      <w:r>
        <w:t xml:space="preserve"> </w:t>
      </w:r>
      <w:r>
        <w:t xml:space="preserve">when identifiability is threatened. On the coupling sweep the label-free variant matches the 200-label variant nearly point-for-point, including full recovery of negative channels (Section </w:t>
      </w:r>
      <w:hyperlink w:anchor="sec:results">
        <w:r>
          <w:rPr>
            <w:rStyle w:val="Hyperlink"/>
          </w:rPr>
          <w:t xml:space="preserve">8</w:t>
        </w:r>
      </w:hyperlink>
      <w:r>
        <w:t xml:space="preserve">).</w:t>
      </w:r>
    </w:p>
    <w:p>
      <w:pPr>
        <w:pStyle w:val="BodyText"/>
      </w:pPr>
      <w:r>
        <w:rPr>
          <w:b/>
          <w:bCs/>
        </w:rPr>
        <w:t xml:space="preserve">C3: An impossibility result and its structured escape.</w:t>
      </w:r>
      <w:r>
        <w:t xml:space="preserve"> </w:t>
      </w:r>
      <w:r>
        <w:t xml:space="preserve">When the per-item coupling is i.i.d. with no observable covariate, per-item label-free adaptation is shown to be closed: any monotone use of an item’s own agreement statistic collapses to plurality reinforcement; on exactly the plurality-wrong items where a flip could help, the observable sign opposes the truth</w:t>
      </w:r>
      <w:r>
        <w:t xml:space="preserve"> </w:t>
      </w:r>
      <m:oMath>
        <m:r>
          <m:t>96</m:t>
        </m:r>
        <m:r>
          <m:rPr>
            <m:sty m:val="p"/>
          </m:rPr>
          <m:t>%</m:t>
        </m:r>
      </m:oMath>
      <w:r>
        <w:t xml:space="preserve"> </w:t>
      </w:r>
      <w:r>
        <w:t xml:space="preserve">of the time; and the two hypotheses</w:t>
      </w:r>
      <w:r>
        <w:t xml:space="preserve"> </w:t>
      </w:r>
      <m:oMath>
        <m:r>
          <m:rPr>
            <m:sty m:val="p"/>
          </m:rPr>
          <m:t>{</m:t>
        </m:r>
        <m:r>
          <m:t>κ</m:t>
        </m:r>
        <m:r>
          <m:rPr>
            <m:sty m:val="p"/>
          </m:rPr>
          <m:t>&gt;</m:t>
        </m:r>
        <m:r>
          <m:t>0</m:t>
        </m:r>
        <m:r>
          <m:rPr>
            <m:sty m:val="p"/>
          </m:rPr>
          <m:t>,</m:t>
        </m:r>
        <m:r>
          <m:rPr>
            <m:nor/>
            <m:sty m:val="p"/>
          </m:rPr>
          <m:t>minority correct</m:t>
        </m:r>
        <m:r>
          <m:rPr>
            <m:sty m:val="p"/>
          </m:rPr>
          <m:t>}</m:t>
        </m:r>
      </m:oMath>
      <w:r>
        <w:t xml:space="preserve"> </w:t>
      </w:r>
      <w:r>
        <w:t xml:space="preserve">and</w:t>
      </w:r>
      <w:r>
        <w:t xml:space="preserve"> </w:t>
      </w:r>
      <m:oMath>
        <m:r>
          <m:rPr>
            <m:sty m:val="p"/>
          </m:rPr>
          <m:t>{</m:t>
        </m:r>
        <m:r>
          <m:t>κ</m:t>
        </m:r>
        <m:r>
          <m:rPr>
            <m:sty m:val="p"/>
          </m:rPr>
          <m:t>&lt;</m:t>
        </m:r>
        <m:r>
          <m:t>0</m:t>
        </m:r>
        <m:r>
          <m:rPr>
            <m:sty m:val="p"/>
          </m:rPr>
          <m:t>,</m:t>
        </m:r>
        <m:r>
          <m:rPr>
            <m:nor/>
            <m:sty m:val="p"/>
          </m:rPr>
          <m:t>plurality correct</m:t>
        </m:r>
        <m:r>
          <m:rPr>
            <m:sty m:val="p"/>
          </m:rPr>
          <m:t>}</m:t>
        </m:r>
      </m:oMath>
      <w:r>
        <w:t xml:space="preserve"> </w:t>
      </w:r>
      <w:r>
        <w:t xml:space="preserve">induce identical observable laws. When heterogeneity is instead indexed by an observable covariate (domain-dependent calibration), running the same estimator per group recovers each group’s signed coupling and approaches the per-item oracle with zero paired losses to</w:t>
      </w:r>
      <w:r>
        <w:t xml:space="preserve"> </w:t>
      </w:r>
      <w:r>
        <w:rPr>
          <w:smallCaps/>
        </w:rPr>
        <w:t xml:space="preserve">sc</w:t>
      </w:r>
      <w:r>
        <w:t xml:space="preserve"> </w:t>
      </w:r>
      <w:r>
        <w:t xml:space="preserve">(Section </w:t>
      </w:r>
      <w:hyperlink w:anchor="sec:hetero">
        <w:r>
          <w:rPr>
            <w:rStyle w:val="Hyperlink"/>
          </w:rPr>
          <w:t xml:space="preserve">6</w:t>
        </w:r>
      </w:hyperlink>
      <w:r>
        <w:t xml:space="preserve">).</w:t>
      </w:r>
    </w:p>
    <w:p>
      <w:pPr>
        <w:pStyle w:val="BodyText"/>
      </w:pPr>
      <w:r>
        <w:rPr>
          <w:b/>
          <w:bCs/>
        </w:rPr>
        <w:t xml:space="preserve">C4: A pre-registered falsification protocol.</w:t>
      </w:r>
      <w:r>
        <w:t xml:space="preserve"> </w:t>
      </w:r>
      <w:r>
        <w:t xml:space="preserve">Four falsifiers were fixed before implementation, including the two designed to kill the method: the</w:t>
      </w:r>
      <w:r>
        <w:t xml:space="preserve"> </w:t>
      </w:r>
      <w:r>
        <w:rPr>
          <w:i/>
          <w:iCs/>
        </w:rPr>
        <w:t xml:space="preserve">published</w:t>
      </w:r>
      <w:r>
        <w:t xml:space="preserve"> </w:t>
      </w:r>
      <w:r>
        <w:t xml:space="preserve">dev-calibrated CISC protocol (whose tuned temperature already interpolates</w:t>
      </w:r>
      <w:r>
        <w:t xml:space="preserve"> </w:t>
      </w:r>
      <w:r>
        <w:rPr>
          <w:smallCaps/>
        </w:rPr>
        <w:t xml:space="preserve">sc</w:t>
      </w:r>
      <m:oMath>
        <m:r>
          <m:rPr>
            <m:sty m:val="p"/>
          </m:rPr>
          <m:t>↔</m:t>
        </m:r>
      </m:oMath>
      <w:r>
        <w:t xml:space="preserve">CISC) and a trivial dev-picked signed exponent grid. All four survived, and the honest margins are reported: against the signed grid the net advantage concentrates in exactly three cells—monotone distortion, confident echo, and label-free operation, which no grid can perform.</w:t>
      </w:r>
    </w:p>
    <w:bookmarkEnd w:id="10"/>
    <w:bookmarkStart w:id="11" w:name="sec:related"/>
    <w:p>
      <w:pPr>
        <w:pStyle w:val="Heading1"/>
      </w:pPr>
      <w:r>
        <w:t xml:space="preserve">Related Work</w:t>
      </w:r>
    </w:p>
    <w:p>
      <w:pPr>
        <w:pStyle w:val="FirstParagraph"/>
      </w:pPr>
      <w:r>
        <w:rPr>
          <w:b/>
          <w:bCs/>
        </w:rPr>
        <w:t xml:space="preserve">Confidence-weighted self-consistency.</w:t>
      </w:r>
      <w:r>
        <w:t xml:space="preserve"> </w:t>
      </w:r>
      <w:r>
        <w:rPr>
          <w:smallCaps/>
        </w:rPr>
        <w:t xml:space="preserve">sc</w:t>
      </w:r>
      <w:r>
        <w:t xml:space="preserve"> </w:t>
      </w:r>
      <w:r>
        <w:t xml:space="preserve"> </w:t>
      </w:r>
      <w:r>
        <w:t xml:space="preserve">treats sampled traces as i.i.d. votes. CISC</w:t>
      </w:r>
      <w:r>
        <w:t xml:space="preserve"> </w:t>
      </w:r>
      <w:r>
        <w:t xml:space="preserve"> </w:t>
      </w:r>
      <w:r>
        <w:t xml:space="preserve">weights votes by softmax-normalized confidence with a temperature tuned on a labeled split, and its WQD metric makes the discrimination-vs-calibration point that also motivates this work; the rank-calibration line</w:t>
      </w:r>
      <w:r>
        <w:t xml:space="preserve"> </w:t>
      </w:r>
      <w:r>
        <w:t xml:space="preserve"> </w:t>
      </w:r>
      <w:r>
        <w:t xml:space="preserve">reaches the same conclusion independently. Weighted variants</w:t>
      </w:r>
      <w:r>
        <w:t xml:space="preserve"> </w:t>
      </w:r>
      <w:r>
        <w:t xml:space="preserve"> </w:t>
      </w:r>
      <w:r>
        <w:t xml:space="preserve">and early-stopping families</w:t>
      </w:r>
      <w:r>
        <w:t xml:space="preserve"> </w:t>
      </w:r>
      <w:r>
        <w:t xml:space="preserve"> </w:t>
      </w:r>
      <w:r>
        <w:t xml:space="preserve">refine the budget; reliability-aware pseudo-counts</w:t>
      </w:r>
      <w:r>
        <w:t xml:space="preserve"> </w:t>
      </w:r>
      <w:r>
        <w:t xml:space="preserve"> </w:t>
      </w:r>
      <w:r>
        <w:t xml:space="preserve">and warmup-thresholded filtering</w:t>
      </w:r>
      <w:r>
        <w:t xml:space="preserve"> </w:t>
      </w:r>
      <w:r>
        <w:t xml:space="preserve"> </w:t>
      </w:r>
      <w:r>
        <w:t xml:space="preserve">adapt online but only re-scale positive trust. None of these can represent, much less estimate, a negative confidence–correctness association. The dev-calibrated variant must therefore be positioned honestly: CISC’s tuned temperature is already a dev-calibrated</w:t>
      </w:r>
      <w:r>
        <w:t xml:space="preserve"> </w:t>
      </w:r>
      <w:r>
        <w:rPr>
          <w:smallCaps/>
        </w:rPr>
        <w:t xml:space="preserve">sc</w:t>
      </w:r>
      <m:oMath>
        <m:r>
          <m:rPr>
            <m:sty m:val="p"/>
          </m:rPr>
          <m:t>↔</m:t>
        </m:r>
      </m:oMath>
      <w:r>
        <w:t xml:space="preserve">CISC interpolation, so the novelty of</w:t>
      </w:r>
      <w:r>
        <w:t xml:space="preserve"> </w:t>
      </w:r>
      <w:r>
        <w:rPr>
          <w:smallCaps/>
        </w:rPr>
        <w:t xml:space="preserve">tact</w:t>
      </w:r>
      <w:r>
        <w:t xml:space="preserve">-dev lies in the sign, the rank invariance, and the analytic (grid-free) map, not in dev calibration itself.</w:t>
      </w:r>
    </w:p>
    <w:p>
      <w:pPr>
        <w:pStyle w:val="BodyText"/>
      </w:pPr>
      <w:r>
        <w:rPr>
          <w:b/>
          <w:bCs/>
        </w:rPr>
        <w:t xml:space="preserve">Reliability estimation without labels.</w:t>
      </w:r>
      <w:r>
        <w:t xml:space="preserve"> </w:t>
      </w:r>
      <w:r>
        <w:t xml:space="preserve">Estimating worker reliability from agreement is classical</w:t>
      </w:r>
      <w:r>
        <w:t xml:space="preserve"> </w:t>
      </w:r>
      <w:r>
        <w:t xml:space="preserve">; spectral meta-learners</w:t>
      </w:r>
      <w:r>
        <w:t xml:space="preserve"> </w:t>
      </w:r>
      <w:r>
        <w:t xml:space="preserve"> </w:t>
      </w:r>
      <w:r>
        <w:t xml:space="preserve">and recent LLM ensemble work</w:t>
      </w:r>
      <w:r>
        <w:t xml:space="preserve"> </w:t>
      </w:r>
      <w:r>
        <w:t xml:space="preserve"> </w:t>
      </w:r>
      <w:r>
        <w:t xml:space="preserve">exploit covariance across</w:t>
      </w:r>
      <w:r>
        <w:t xml:space="preserve"> </w:t>
      </w:r>
      <w:r>
        <w:rPr>
          <w:i/>
          <w:iCs/>
        </w:rPr>
        <w:t xml:space="preserve">multiple</w:t>
      </w:r>
      <w:r>
        <w:t xml:space="preserve"> </w:t>
      </w:r>
      <w:r>
        <w:t xml:space="preserve">predictors. The setting here differs: one exchangeable channel from one model, per-item vote structure, and the known failure of agreement proxies under correlated errors—met here with a quantified attenuation identity, conservative de-attenuation, and alarms rather than an unconditional claim.</w:t>
      </w:r>
    </w:p>
    <w:p>
      <w:pPr>
        <w:pStyle w:val="BodyText"/>
      </w:pPr>
      <w:r>
        <w:rPr>
          <w:b/>
          <w:bCs/>
        </w:rPr>
        <w:t xml:space="preserve">Shrinkage and rank statistics.</w:t>
      </w:r>
      <w:r>
        <w:t xml:space="preserve"> </w:t>
      </w:r>
      <w:r>
        <w:t xml:space="preserve">The estimator assembles classical parts: stratified rank statistics</w:t>
      </w:r>
      <w:r>
        <w:t xml:space="preserve"> </w:t>
      </w:r>
      <w:r>
        <w:t xml:space="preserve">, the James–Stein positive-part estimator</w:t>
      </w:r>
      <w:r>
        <w:t xml:space="preserve"> </w:t>
      </w:r>
      <w:r>
        <w:t xml:space="preserve">, effective-sample-size corrections</w:t>
      </w:r>
      <w:r>
        <w:t xml:space="preserve"> </w:t>
      </w:r>
      <w:r>
        <w:t xml:space="preserve">, and normal-scores discriminant analysis. The claim is the assembly and its anchors, not the parts.</w:t>
      </w:r>
    </w:p>
    <w:p>
      <w:pPr>
        <w:pStyle w:val="BodyText"/>
      </w:pPr>
      <w:r>
        <w:rPr>
          <w:b/>
          <w:bCs/>
        </w:rPr>
        <w:t xml:space="preserve">Honest sibling result.</w:t>
      </w:r>
      <w:r>
        <w:t xml:space="preserve"> </w:t>
      </w:r>
      <w:r>
        <w:t xml:space="preserve">A preceding system by the author (RLEV-VoI, redundancy-discounted voting with value-of-information stopping) was evaluated under the same falsification discipline and</w:t>
      </w:r>
      <w:r>
        <w:t xml:space="preserve"> </w:t>
      </w:r>
      <w:r>
        <w:rPr>
          <w:i/>
          <w:iCs/>
        </w:rPr>
        <w:t xml:space="preserve">failed</w:t>
      </w:r>
      <w:r>
        <w:t xml:space="preserve"> </w:t>
      </w:r>
      <w:r>
        <w:t xml:space="preserve">it—a simple deduplication baseline dominated everywhere—and is reported as a negative result. Its post-mortem isolated the confidence dilemma studied here.</w:t>
      </w:r>
    </w:p>
    <w:bookmarkEnd w:id="11"/>
    <w:bookmarkStart w:id="18" w:name="sec:setup"/>
    <w:p>
      <w:pPr>
        <w:pStyle w:val="Heading1"/>
      </w:pPr>
      <w:r>
        <w:t xml:space="preserve">Problem Setup</w:t>
      </w:r>
    </w:p>
    <w:bookmarkStart w:id="12" w:name="notation"/>
    <w:p>
      <w:pPr>
        <w:pStyle w:val="Heading2"/>
      </w:pPr>
      <w:r>
        <w:t xml:space="preserve">Notation</w:t>
      </w:r>
    </w:p>
    <w:p>
      <w:pPr>
        <w:pStyle w:val="FirstParagraph"/>
      </w:pPr>
      <w:r>
        <w:t xml:space="preserve">Items</w:t>
      </w:r>
      <w:r>
        <w:t xml:space="preserve"> </w:t>
      </w:r>
      <m:oMath>
        <m:r>
          <m:t>q</m:t>
        </m:r>
        <m:r>
          <m:rPr>
            <m:sty m:val="p"/>
          </m:rPr>
          <m:t>=</m:t>
        </m:r>
        <m:r>
          <m:t>1</m:t>
        </m:r>
        <m:r>
          <m:rPr>
            <m:sty m:val="p"/>
          </m:rPr>
          <m:t>,</m:t>
        </m:r>
        <m:r>
          <m:rPr>
            <m:sty m:val="p"/>
          </m:rPr>
          <m:t>…</m:t>
        </m:r>
        <m:r>
          <m:rPr>
            <m:sty m:val="p"/>
          </m:rPr>
          <m:t>,</m:t>
        </m:r>
        <m:r>
          <m:t>Q</m:t>
        </m:r>
      </m:oMath>
      <w:r>
        <w:t xml:space="preserve">; item</w:t>
      </w:r>
      <w:r>
        <w:t xml:space="preserve"> </w:t>
      </w:r>
      <m:oMath>
        <m:r>
          <m:t>q</m:t>
        </m:r>
      </m:oMath>
      <w:r>
        <w:t xml:space="preserve"> </w:t>
      </w:r>
      <w:r>
        <w:t xml:space="preserve">has</w:t>
      </w:r>
      <w:r>
        <w:t xml:space="preserve"> </w:t>
      </w:r>
      <m:oMath>
        <m:sSub>
          <m:e>
            <m:r>
              <m:t>m</m:t>
            </m:r>
          </m:e>
          <m:sub>
            <m:r>
              <m:t>q</m:t>
            </m:r>
          </m:sub>
        </m:sSub>
      </m:oMath>
      <w:r>
        <w:t xml:space="preserve"> </w:t>
      </w:r>
      <w:r>
        <w:t xml:space="preserve">sampled traces. Trace</w:t>
      </w:r>
      <w:r>
        <w:t xml:space="preserve"> </w:t>
      </w:r>
      <m:oMath>
        <m:r>
          <m:rPr>
            <m:sty m:val="p"/>
          </m:rPr>
          <m:t>(</m:t>
        </m:r>
        <m:r>
          <m:t>q</m:t>
        </m:r>
        <m:r>
          <m:rPr>
            <m:sty m:val="p"/>
          </m:rPr>
          <m:t>,</m:t>
        </m:r>
        <m:r>
          <m:t>i</m:t>
        </m:r>
        <m:r>
          <m:rPr>
            <m:sty m:val="p"/>
          </m:rPr>
          <m:t>)</m:t>
        </m:r>
      </m:oMath>
      <w:r>
        <w:t xml:space="preserve"> </w:t>
      </w:r>
      <w:r>
        <w:t xml:space="preserve">yields an answer</w:t>
      </w:r>
      <w:r>
        <w:t xml:space="preserve"> </w:t>
      </w:r>
      <m:oMath>
        <m:sSub>
          <m:e>
            <m:r>
              <m:t>a</m:t>
            </m:r>
          </m:e>
          <m:sub>
            <m:r>
              <m:t>q</m:t>
            </m:r>
            <m:r>
              <m:rPr>
                <m:sty m:val="p"/>
              </m:rPr>
              <m:t>,</m:t>
            </m:r>
            <m:r>
              <m:t>i</m:t>
            </m:r>
          </m:sub>
        </m:sSub>
      </m:oMath>
      <w:r>
        <w:t xml:space="preserve"> </w:t>
      </w:r>
      <w:r>
        <w:t xml:space="preserve">in a discrete set and a confidence</w:t>
      </w:r>
      <w:r>
        <w:t xml:space="preserve"> </w:t>
      </w:r>
      <m:oMath>
        <m:sSub>
          <m:e>
            <m:r>
              <m:t>c</m:t>
            </m:r>
          </m:e>
          <m:sub>
            <m:r>
              <m:t>q</m:t>
            </m:r>
            <m:r>
              <m:rPr>
                <m:sty m:val="p"/>
              </m:rPr>
              <m:t>,</m:t>
            </m:r>
            <m:r>
              <m:t>i</m:t>
            </m:r>
          </m:sub>
        </m:sSub>
        <m:r>
          <m:rPr>
            <m:sty m:val="p"/>
          </m:rPr>
          <m:t>∈</m:t>
        </m:r>
        <m:r>
          <m:rPr>
            <m:sty m:val="p"/>
          </m:rPr>
          <m:t>(</m:t>
        </m:r>
        <m:r>
          <m:t>0</m:t>
        </m:r>
        <m:r>
          <m:rPr>
            <m:sty m:val="p"/>
          </m:rPr>
          <m:t>,</m:t>
        </m:r>
        <m:r>
          <m:t>1</m:t>
        </m:r>
        <m:r>
          <m:rPr>
            <m:sty m:val="p"/>
          </m:rPr>
          <m:t>)</m:t>
        </m:r>
      </m:oMath>
      <w:r>
        <w:t xml:space="preserve">; correctness is</w:t>
      </w:r>
      <w:r>
        <w:t xml:space="preserve"> </w:t>
      </w:r>
      <m:oMath>
        <m:sSub>
          <m:e>
            <m:r>
              <m:t>y</m:t>
            </m:r>
          </m:e>
          <m:sub>
            <m:r>
              <m:t>q</m:t>
            </m:r>
            <m:r>
              <m:rPr>
                <m:sty m:val="p"/>
              </m:rPr>
              <m:t>,</m:t>
            </m:r>
            <m:r>
              <m:t>i</m:t>
            </m:r>
          </m:sub>
        </m:sSub>
        <m:r>
          <m:rPr>
            <m:sty m:val="p"/>
          </m:rPr>
          <m:t>=</m:t>
        </m:r>
        <m:r>
          <m:rPr>
            <m:sty m:val="b"/>
          </m:rPr>
          <m:t>1</m:t>
        </m:r>
        <m:r>
          <m:rPr>
            <m:sty m:val="p"/>
          </m:rPr>
          <m:t>[</m:t>
        </m:r>
        <m:sSub>
          <m:e>
            <m:r>
              <m:t>a</m:t>
            </m:r>
          </m:e>
          <m:sub>
            <m:r>
              <m:t>q</m:t>
            </m:r>
            <m:r>
              <m:rPr>
                <m:sty m:val="p"/>
              </m:rPr>
              <m:t>,</m:t>
            </m:r>
            <m:r>
              <m:t>i</m:t>
            </m:r>
          </m:sub>
        </m:sSub>
        <m:r>
          <m:rPr>
            <m:sty m:val="p"/>
          </m:rPr>
          <m:t>=</m:t>
        </m:r>
        <m:sSubSup>
          <m:e>
            <m:r>
              <m:t>a</m:t>
            </m:r>
          </m:e>
          <m:sub>
            <m:r>
              <m:t>q</m:t>
            </m:r>
          </m:sub>
          <m:sup>
            <m:r>
              <m:rPr>
                <m:sty m:val="p"/>
              </m:rPr>
              <m:t>*</m:t>
            </m:r>
          </m:sup>
        </m:sSubSup>
        <m:r>
          <m:rPr>
            <m:sty m:val="p"/>
          </m:rPr>
          <m:t>]</m:t>
        </m:r>
      </m:oMath>
      <w:r>
        <w:t xml:space="preserve">, unobserved at test time. Plain</w:t>
      </w:r>
      <w:r>
        <w:t xml:space="preserve"> </w:t>
      </w:r>
      <w:r>
        <w:rPr>
          <w:smallCaps/>
        </w:rPr>
        <w:t xml:space="preserve">sc</w:t>
      </w:r>
      <w:r>
        <w:t xml:space="preserve"> </w:t>
      </w:r>
      <w:r>
        <w:t xml:space="preserve">returns</w:t>
      </w:r>
      <w:r>
        <w:t xml:space="preserve"> </w:t>
      </w:r>
      <m:oMath>
        <m:r>
          <m:rPr>
            <m:sty m:val="p"/>
          </m:rPr>
          <m:t>arg</m:t>
        </m:r>
        <m:sSub>
          <m:e>
            <m:r>
              <m:rPr>
                <m:sty m:val="p"/>
              </m:rPr>
              <m:t>max</m:t>
            </m:r>
          </m:e>
          <m:sub>
            <m:r>
              <m:t>A</m:t>
            </m:r>
          </m:sub>
        </m:sSub>
        <m:sSub>
          <m:e>
            <m:r>
              <m:t>n</m:t>
            </m:r>
          </m:e>
          <m:sub>
            <m:r>
              <m:t>q</m:t>
            </m:r>
          </m:sub>
        </m:sSub>
        <m:r>
          <m:rPr>
            <m:sty m:val="p"/>
          </m:rPr>
          <m:t>(</m:t>
        </m:r>
        <m:r>
          <m:t>A</m:t>
        </m:r>
        <m:r>
          <m:rPr>
            <m:sty m:val="p"/>
          </m:rPr>
          <m:t>)</m:t>
        </m:r>
      </m:oMath>
      <w:r>
        <w:t xml:space="preserve"> </w:t>
      </w:r>
      <w:r>
        <w:t xml:space="preserve">where</w:t>
      </w:r>
      <w:r>
        <w:t xml:space="preserve"> </w:t>
      </w:r>
      <m:oMath>
        <m:sSub>
          <m:e>
            <m:r>
              <m:t>n</m:t>
            </m:r>
          </m:e>
          <m:sub>
            <m:r>
              <m:t>q</m:t>
            </m:r>
          </m:sub>
        </m:sSub>
        <m:r>
          <m:rPr>
            <m:sty m:val="p"/>
          </m:rPr>
          <m:t>(</m:t>
        </m:r>
        <m:r>
          <m:t>A</m:t>
        </m:r>
        <m:r>
          <m:rPr>
            <m:sty m:val="p"/>
          </m:rPr>
          <m:t>)</m:t>
        </m:r>
      </m:oMath>
      <w:r>
        <w:t xml:space="preserve"> </w:t>
      </w:r>
      <w:r>
        <w:t xml:space="preserve">counts votes for answer</w:t>
      </w:r>
      <w:r>
        <w:t xml:space="preserve"> </w:t>
      </w:r>
      <m:oMath>
        <m:r>
          <m:t>A</m:t>
        </m:r>
      </m:oMath>
      <w:r>
        <w:t xml:space="preserve">. CISC-power weights votes by</w:t>
      </w:r>
      <w:r>
        <w:t xml:space="preserve"> </w:t>
      </w:r>
      <m:oMath>
        <m:sSubSup>
          <m:e>
            <m:r>
              <m:t>c</m:t>
            </m:r>
          </m:e>
          <m:sub>
            <m:r>
              <m:t>q</m:t>
            </m:r>
            <m:r>
              <m:rPr>
                <m:sty m:val="p"/>
              </m:rPr>
              <m:t>,</m:t>
            </m:r>
            <m:r>
              <m:t>i</m:t>
            </m:r>
          </m:sub>
          <m:sup>
            <m:r>
              <m:t> </m:t>
            </m:r>
            <m:r>
              <m:t>γ</m:t>
            </m:r>
          </m:sup>
        </m:sSubSup>
      </m:oMath>
      <w:r>
        <w:t xml:space="preserve"> </w:t>
      </w:r>
      <w:r>
        <w:t xml:space="preserve">with a fixed</w:t>
      </w:r>
      <w:r>
        <w:t xml:space="preserve"> </w:t>
      </w:r>
      <m:oMath>
        <m:r>
          <m:t>γ</m:t>
        </m:r>
        <m:r>
          <m:rPr>
            <m:sty m:val="p"/>
          </m:rPr>
          <m:t>&gt;</m:t>
        </m:r>
        <m:r>
          <m:t>0</m:t>
        </m:r>
      </m:oMath>
      <w:r>
        <w:t xml:space="preserve">.</w:t>
      </w:r>
    </w:p>
    <w:bookmarkEnd w:id="12"/>
    <w:bookmarkStart w:id="17" w:name="the-confidence-dilemma"/>
    <w:p>
      <w:pPr>
        <w:pStyle w:val="Heading2"/>
      </w:pPr>
      <w:r>
        <w:t xml:space="preserve">The confidence dilemma</w:t>
      </w:r>
    </w:p>
    <w:p>
      <w:pPr>
        <w:pStyle w:val="FirstParagraph"/>
      </w:pPr>
      <w:r>
        <w:t xml:space="preserve">The synthetic oracle draws, per item, traces from a cluster mixture with a latent correct answer and generates confidence as</w:t>
      </w:r>
    </w:p>
    <w:p>
      <w:pPr>
        <w:pStyle w:val="BodyText"/>
      </w:pPr>
      <m:oMathPara>
        <m:oMathParaPr>
          <m:jc m:val="center"/>
        </m:oMathParaPr>
        <m:oMath>
          <m:sSub>
            <m:e>
              <m:r>
                <m:t>c</m:t>
              </m:r>
            </m:e>
            <m:sub>
              <m:r>
                <m:t>q</m:t>
              </m:r>
              <m:r>
                <m:rPr>
                  <m:sty m:val="p"/>
                </m:rPr>
                <m:t>,</m:t>
              </m:r>
              <m:r>
                <m:t>i</m:t>
              </m:r>
            </m:sub>
          </m:sSub>
          <m:r>
            <m:rPr>
              <m:sty m:val="p"/>
            </m:rPr>
            <m:t>=</m:t>
          </m:r>
          <m:r>
            <m:rPr>
              <m:sty m:val="p"/>
            </m:rPr>
            <m:t>clip</m:t>
          </m:r>
          <m:r>
            <m:t>​</m:t>
          </m:r>
          <m:d>
            <m:dPr>
              <m:begChr m:val="("/>
              <m:sepChr m:val=""/>
              <m:endChr m:val=")"/>
              <m:grow/>
            </m:dPr>
            <m:e>
              <m:f>
                <m:fPr>
                  <m:type m:val="lin"/>
                </m:fPr>
                <m:num>
                  <m:r>
                    <m:t>1</m:t>
                  </m:r>
                </m:num>
                <m:den>
                  <m:r>
                    <m:t>2</m:t>
                  </m:r>
                </m:den>
              </m:f>
              <m:r>
                <m:rPr>
                  <m:sty m:val="p"/>
                </m:rPr>
                <m:t>+</m:t>
              </m:r>
              <m:r>
                <m:t>κ</m:t>
              </m:r>
              <m:r>
                <m:t> </m:t>
              </m:r>
              <m:r>
                <m:rPr>
                  <m:sty m:val="p"/>
                </m:rPr>
                <m:t>(</m:t>
              </m:r>
              <m:sSub>
                <m:e>
                  <m:r>
                    <m:t>y</m:t>
                  </m:r>
                </m:e>
                <m:sub>
                  <m:r>
                    <m:t>q</m:t>
                  </m:r>
                  <m:r>
                    <m:rPr>
                      <m:sty m:val="p"/>
                    </m:rPr>
                    <m:t>,</m:t>
                  </m:r>
                  <m:r>
                    <m:t>i</m:t>
                  </m:r>
                </m:sub>
              </m:sSub>
              <m:r>
                <m:rPr>
                  <m:sty m:val="p"/>
                </m:rPr>
                <m:t>−</m:t>
              </m:r>
              <m:f>
                <m:fPr>
                  <m:type m:val="lin"/>
                </m:fPr>
                <m:num>
                  <m:r>
                    <m:t>1</m:t>
                  </m:r>
                </m:num>
                <m:den>
                  <m:r>
                    <m:t>2</m:t>
                  </m:r>
                </m:den>
              </m:f>
              <m:r>
                <m:rPr>
                  <m:sty m:val="p"/>
                </m:rPr>
                <m:t>)</m:t>
              </m:r>
              <m:r>
                <m:rPr>
                  <m:sty m:val="p"/>
                </m:rPr>
                <m:t>+</m:t>
              </m:r>
              <m:sSub>
                <m:e>
                  <m:r>
                    <m:t>ε</m:t>
                  </m:r>
                </m:e>
                <m:sub>
                  <m:r>
                    <m:t>q</m:t>
                  </m:r>
                  <m:r>
                    <m:rPr>
                      <m:sty m:val="p"/>
                    </m:rPr>
                    <m:t>,</m:t>
                  </m:r>
                  <m:r>
                    <m:t>i</m:t>
                  </m:r>
                </m:sub>
              </m:sSub>
              <m:r>
                <m:rPr>
                  <m:sty m:val="p"/>
                </m:rPr>
                <m:t>,</m:t>
              </m:r>
              <m:r>
                <m:t> </m:t>
              </m:r>
              <m:r>
                <m:t>0.01</m:t>
              </m:r>
              <m:r>
                <m:rPr>
                  <m:sty m:val="p"/>
                </m:rPr>
                <m:t>,</m:t>
              </m:r>
              <m:r>
                <m:t> </m:t>
              </m:r>
              <m:r>
                <m:t>0.99</m:t>
              </m:r>
            </m:e>
          </m:d>
          <m:r>
            <m:rPr>
              <m:sty m:val="p"/>
            </m:rPr>
            <m:t>,</m:t>
          </m:r>
        </m:oMath>
      </m:oMathPara>
    </w:p>
    <w:p>
      <w:pPr>
        <w:pStyle w:val="FirstParagraph"/>
      </w:pPr>
      <w:r>
        <w:t xml:space="preserve">with noise</w:t>
      </w:r>
      <w:r>
        <w:t xml:space="preserve"> </w:t>
      </w:r>
      <m:oMath>
        <m:r>
          <m:t>ε</m:t>
        </m:r>
        <m:r>
          <m:rPr>
            <m:sty m:val="p"/>
          </m:rPr>
          <m:t>∼</m:t>
        </m:r>
        <m:r>
          <m:rPr>
            <m:scr m:val="script"/>
            <m:sty m:val="p"/>
          </m:rPr>
          <m:t>N</m:t>
        </m:r>
        <m:r>
          <m:rPr>
            <m:sty m:val="p"/>
          </m:rPr>
          <m:t>(</m:t>
        </m:r>
        <m:r>
          <m:t>0</m:t>
        </m:r>
        <m:r>
          <m:rPr>
            <m:sty m:val="p"/>
          </m:rPr>
          <m:t>,</m:t>
        </m:r>
        <m:sSup>
          <m:e>
            <m:r>
              <m:t>0.1</m:t>
            </m:r>
          </m:e>
          <m:sup>
            <m:r>
              <m:t>2</m:t>
            </m:r>
          </m:sup>
        </m:sSup>
        <m:r>
          <m:rPr>
            <m:sty m:val="p"/>
          </m:rPr>
          <m:t>)</m:t>
        </m:r>
      </m:oMath>
      <w:r>
        <w:t xml:space="preserve"> </w:t>
      </w:r>
      <w:r>
        <w:t xml:space="preserve">and coupling</w:t>
      </w:r>
      <w:r>
        <w:t xml:space="preserve"> </w:t>
      </w:r>
      <m:oMath>
        <m:r>
          <m:t>κ</m:t>
        </m:r>
        <m:r>
          <m:rPr>
            <m:sty m:val="p"/>
          </m:rPr>
          <m:t>∈</m:t>
        </m:r>
        <m:r>
          <m:rPr>
            <m:sty m:val="p"/>
          </m:rPr>
          <m:t>[</m:t>
        </m:r>
        <m:r>
          <m:rPr>
            <m:sty m:val="p"/>
          </m:rPr>
          <m:t>−</m:t>
        </m:r>
        <m:r>
          <m:t>0.6</m:t>
        </m:r>
        <m:r>
          <m:rPr>
            <m:sty m:val="p"/>
          </m:rPr>
          <m:t>,</m:t>
        </m:r>
        <m:r>
          <m:t>0.6</m:t>
        </m:r>
        <m:r>
          <m:rPr>
            <m:sty m:val="p"/>
          </m:rPr>
          <m:t>]</m:t>
        </m:r>
      </m:oMath>
      <w:r>
        <w:t xml:space="preserve">. Fig. </w:t>
      </w:r>
      <w:hyperlink w:anchor="fig:baselines">
        <w:r>
          <w:rPr>
            <w:rStyle w:val="Hyperlink"/>
          </w:rPr>
          <w:t xml:space="preserve">1</w:t>
        </w:r>
      </w:hyperlink>
      <w:r>
        <w:t xml:space="preserve"> </w:t>
      </w:r>
      <w:r>
        <w:t xml:space="preserve">maps the baseline landscape</w:t>
      </w:r>
      <w:r>
        <w:t xml:space="preserve"> </w:t>
      </w:r>
      <w:r>
        <w:rPr>
          <w:i/>
          <w:iCs/>
        </w:rPr>
        <w:t xml:space="preserve">before</w:t>
      </w:r>
      <w:r>
        <w:t xml:space="preserve"> </w:t>
      </w:r>
      <w:r>
        <w:t xml:space="preserve">the proposed method existed: unconditional weighting (CISC,</w:t>
      </w:r>
      <w:r>
        <w:t xml:space="preserve"> </w:t>
      </w:r>
      <m:oMath>
        <m:r>
          <m:t>γ</m:t>
        </m:r>
        <m:r>
          <m:rPr>
            <m:sty m:val="p"/>
          </m:rPr>
          <m:t>=</m:t>
        </m:r>
        <m:r>
          <m:t>1</m:t>
        </m:r>
      </m:oMath>
      <w:r>
        <w:t xml:space="preserve">) collapses on</w:t>
      </w:r>
      <w:r>
        <w:t xml:space="preserve"> </w:t>
      </w:r>
      <m:oMath>
        <m:r>
          <m:t>κ</m:t>
        </m:r>
        <m:r>
          <m:rPr>
            <m:sty m:val="p"/>
          </m:rPr>
          <m:t>&lt;</m:t>
        </m:r>
        <m:r>
          <m:t>0</m:t>
        </m:r>
      </m:oMath>
      <w:r>
        <w:t xml:space="preserve">; an ECE gate never opens off the well-calibrated diagonal; a sign-corrected AUC gate over dev labels nearly saturates the homogeneous sweep. This pre-measurement fixes where a new method can legitimately claim wins—monotone distortion of the confidence scale, covariate heterogeneity, small dev sets, and label-free operation—and the evaluation holds itself to exactly those cells.</w:t>
      </w:r>
    </w:p>
    <w:bookmarkStart w:id="16" w:name="fig:baselines"/>
    <w:p>
      <w:pPr>
        <w:pStyle w:val="CaptionedFigure"/>
      </w:pPr>
      <w:r>
        <w:drawing>
          <wp:inline>
            <wp:extent cx="5334000" cy="3302000"/>
            <wp:effectExtent b="0" l="0" r="0" t="0"/>
            <wp:docPr descr="" title="" id="14" name="Picture"/>
            <a:graphic>
              <a:graphicData uri="http://schemas.openxmlformats.org/drawingml/2006/picture">
                <pic:pic>
                  <pic:nvPicPr>
                    <pic:cNvPr descr="figs/kappa_sweep.png" id="15" name="Picture"/>
                    <pic:cNvPicPr>
                      <a:picLocks noChangeArrowheads="1" noChangeAspect="1"/>
                    </pic:cNvPicPr>
                  </pic:nvPicPr>
                  <pic:blipFill>
                    <a:blip r:embed="rId13"/>
                    <a:stretch>
                      <a:fillRect/>
                    </a:stretch>
                  </pic:blipFill>
                  <pic:spPr bwMode="auto">
                    <a:xfrm>
                      <a:off x="0" y="0"/>
                      <a:ext cx="5334000" cy="3302000"/>
                    </a:xfrm>
                    <a:prstGeom prst="rect">
                      <a:avLst/>
                    </a:prstGeom>
                    <a:noFill/>
                    <a:ln w="9525">
                      <a:noFill/>
                      <a:headEnd/>
                      <a:tailEnd/>
                    </a:ln>
                  </pic:spPr>
                </pic:pic>
              </a:graphicData>
            </a:graphic>
          </wp:inline>
        </w:drawing>
      </w:r>
    </w:p>
    <w:p>
      <w:pPr>
        <w:pStyle w:val="ImageCaption"/>
      </w:pPr>
      <w:r>
        <w:t xml:space="preserve">The pre-measured problem statement: accuracy of baseline confidence policies at fixed</w:t>
      </w:r>
      <w:r>
        <w:t xml:space="preserve"> </w:t>
      </w:r>
      <m:oMath>
        <m:r>
          <m:t>K</m:t>
        </m:r>
        <m:r>
          <m:rPr>
            <m:sty m:val="p"/>
          </m:rPr>
          <m:t>=</m:t>
        </m:r>
        <m:r>
          <m:t>15</m:t>
        </m:r>
      </m:oMath>
      <w:r>
        <w:t xml:space="preserve"> </w:t>
      </w:r>
      <w:r>
        <w:t xml:space="preserve">as the true coupling</w:t>
      </w:r>
      <w:r>
        <w:t xml:space="preserve"> </w:t>
      </w:r>
      <m:oMath>
        <m:r>
          <m:t>κ</m:t>
        </m:r>
      </m:oMath>
      <w:r>
        <w:t xml:space="preserve"> </w:t>
      </w:r>
      <w:r>
        <w:t xml:space="preserve">varies. A trivial sign-corrected AUC gate (green) nearly saturates the homogeneous sweep; the headroom for any new method (shaded) concentrates in the mid-range and, off this plot, in distortion, heterogeneity, and label-free cells.</w:t>
      </w:r>
    </w:p>
    <w:bookmarkEnd w:id="16"/>
    <w:bookmarkEnd w:id="17"/>
    <w:bookmarkEnd w:id="18"/>
    <w:bookmarkStart w:id="27" w:name="sec:method"/>
    <w:p>
      <w:pPr>
        <w:pStyle w:val="Heading1"/>
      </w:pPr>
      <w:r>
        <w:t xml:space="preserve">TACT</w:t>
      </w:r>
    </w:p>
    <w:bookmarkStart w:id="19" w:name="vote-family"/>
    <w:p>
      <w:pPr>
        <w:pStyle w:val="Heading2"/>
      </w:pPr>
      <w:r>
        <w:t xml:space="preserve">Vote family</w:t>
      </w:r>
    </w:p>
    <w:p>
      <w:pPr>
        <w:pStyle w:val="FirstParagraph"/>
      </w:pPr>
      <w:r>
        <w:t xml:space="preserve">Within item</w:t>
      </w:r>
      <w:r>
        <w:t xml:space="preserve"> </w:t>
      </w:r>
      <m:oMath>
        <m:r>
          <m:t>q</m:t>
        </m:r>
      </m:oMath>
      <w:r>
        <w:t xml:space="preserve">, let</w:t>
      </w:r>
      <w:r>
        <w:t xml:space="preserve"> </w:t>
      </w:r>
      <m:oMath>
        <m:sSub>
          <m:e>
            <m:r>
              <m:t>R</m:t>
            </m:r>
          </m:e>
          <m:sub>
            <m:r>
              <m:t>q</m:t>
            </m:r>
            <m:r>
              <m:rPr>
                <m:sty m:val="p"/>
              </m:rPr>
              <m:t>,</m:t>
            </m:r>
            <m:r>
              <m:t>i</m:t>
            </m:r>
          </m:sub>
        </m:sSub>
      </m:oMath>
      <w:r>
        <w:t xml:space="preserve"> </w:t>
      </w:r>
      <w:r>
        <w:t xml:space="preserve">be the midrank of</w:t>
      </w:r>
      <w:r>
        <w:t xml:space="preserve"> </w:t>
      </w:r>
      <m:oMath>
        <m:sSub>
          <m:e>
            <m:r>
              <m:t>c</m:t>
            </m:r>
          </m:e>
          <m:sub>
            <m:r>
              <m:t>q</m:t>
            </m:r>
            <m:r>
              <m:rPr>
                <m:sty m:val="p"/>
              </m:rPr>
              <m:t>,</m:t>
            </m:r>
            <m:r>
              <m:t>i</m:t>
            </m:r>
          </m:sub>
        </m:sSub>
      </m:oMath>
      <w:r>
        <w:t xml:space="preserve"> </w:t>
      </w:r>
      <w:r>
        <w:t xml:space="preserve">(ties averaged) and</w:t>
      </w:r>
    </w:p>
    <w:p>
      <w:pPr>
        <w:pStyle w:val="BodyText"/>
      </w:pPr>
      <m:oMathPara>
        <m:oMathParaPr>
          <m:jc m:val="center"/>
        </m:oMathParaPr>
        <m:oMath>
          <m:sSub>
            <m:e>
              <m:r>
                <m:t>φ</m:t>
              </m:r>
            </m:e>
            <m:sub>
              <m:r>
                <m:t>q</m:t>
              </m:r>
              <m:r>
                <m:rPr>
                  <m:sty m:val="p"/>
                </m:rPr>
                <m:t>,</m:t>
              </m:r>
              <m:r>
                <m:t>i</m:t>
              </m:r>
            </m:sub>
          </m:sSub>
          <m:r>
            <m:rPr>
              <m:sty m:val="p"/>
            </m:rPr>
            <m:t>=</m:t>
          </m:r>
          <m:f>
            <m:fPr>
              <m:type m:val="bar"/>
            </m:fPr>
            <m:num>
              <m:sSub>
                <m:e>
                  <m:r>
                    <m:t>v</m:t>
                  </m:r>
                </m:e>
                <m:sub>
                  <m:r>
                    <m:t>q</m:t>
                  </m:r>
                  <m:r>
                    <m:rPr>
                      <m:sty m:val="p"/>
                    </m:rPr>
                    <m:t>,</m:t>
                  </m:r>
                  <m:r>
                    <m:t>i</m:t>
                  </m:r>
                </m:sub>
              </m:sSub>
              <m:r>
                <m:rPr>
                  <m:sty m:val="p"/>
                </m:rPr>
                <m:t>−</m:t>
              </m:r>
              <m:sSub>
                <m:e>
                  <m:acc>
                    <m:accPr>
                      <m:chr m:val="‾"/>
                    </m:accPr>
                    <m:e>
                      <m:r>
                        <m:t>v</m:t>
                      </m:r>
                    </m:e>
                  </m:acc>
                </m:e>
                <m:sub>
                  <m:r>
                    <m:t>q</m:t>
                  </m:r>
                </m:sub>
              </m:sSub>
            </m:num>
            <m:den>
              <m:sSub>
                <m:e>
                  <m:r>
                    <m:t>σ</m:t>
                  </m:r>
                </m:e>
                <m:sub>
                  <m:r>
                    <m:t>q</m:t>
                  </m:r>
                </m:sub>
              </m:sSub>
            </m:den>
          </m:f>
          <m:r>
            <m:rPr>
              <m:sty m:val="p"/>
            </m:rPr>
            <m:t>,</m:t>
          </m:r>
          <m:r>
            <m:t>  </m:t>
          </m:r>
          <m:sSub>
            <m:e>
              <m:r>
                <m:t>v</m:t>
              </m:r>
            </m:e>
            <m:sub>
              <m:r>
                <m:t>q</m:t>
              </m:r>
              <m:r>
                <m:rPr>
                  <m:sty m:val="p"/>
                </m:rPr>
                <m:t>,</m:t>
              </m:r>
              <m:r>
                <m:t>i</m:t>
              </m:r>
            </m:sub>
          </m:sSub>
          <m:r>
            <m:rPr>
              <m:sty m:val="p"/>
            </m:rPr>
            <m:t>=</m:t>
          </m:r>
          <m:sSup>
            <m:e>
              <m:r>
                <m:rPr>
                  <m:sty m:val="p"/>
                </m:rPr>
                <m:t>Φ</m:t>
              </m:r>
            </m:e>
            <m:sup>
              <m:r>
                <m:rPr>
                  <m:sty m:val="p"/>
                </m:rPr>
                <m:t>−</m:t>
              </m:r>
              <m:r>
                <m:t>1</m:t>
              </m:r>
            </m:sup>
          </m:sSup>
          <m:r>
            <m:t>​</m:t>
          </m:r>
          <m:d>
            <m:dPr>
              <m:begChr m:val="("/>
              <m:sepChr m:val=""/>
              <m:endChr m:val=")"/>
              <m:grow/>
            </m:dPr>
            <m:e>
              <m:f>
                <m:fPr>
                  <m:type m:val="bar"/>
                </m:fPr>
                <m:num>
                  <m:sSub>
                    <m:e>
                      <m:r>
                        <m:t>R</m:t>
                      </m:r>
                    </m:e>
                    <m:sub>
                      <m:r>
                        <m:t>q</m:t>
                      </m:r>
                      <m:r>
                        <m:rPr>
                          <m:sty m:val="p"/>
                        </m:rPr>
                        <m:t>,</m:t>
                      </m:r>
                      <m:r>
                        <m:t>i</m:t>
                      </m:r>
                    </m:sub>
                  </m:sSub>
                </m:num>
                <m:den>
                  <m:sSub>
                    <m:e>
                      <m:r>
                        <m:t>m</m:t>
                      </m:r>
                    </m:e>
                    <m:sub>
                      <m:r>
                        <m:t>q</m:t>
                      </m:r>
                    </m:sub>
                  </m:sSub>
                  <m:r>
                    <m:rPr>
                      <m:sty m:val="p"/>
                    </m:rPr>
                    <m:t>+</m:t>
                  </m:r>
                  <m:r>
                    <m:t>1</m:t>
                  </m:r>
                </m:den>
              </m:f>
            </m:e>
          </m:d>
          <m:r>
            <m:rPr>
              <m:sty m:val="p"/>
            </m:rPr>
            <m:t>,</m:t>
          </m:r>
        </m:oMath>
      </m:oMathPara>
    </w:p>
    <w:p>
      <w:pPr>
        <w:pStyle w:val="FirstParagraph"/>
      </w:pPr>
      <w:r>
        <w:t xml:space="preserve">where</w:t>
      </w:r>
      <w:r>
        <w:t xml:space="preserve"> </w:t>
      </w:r>
      <m:oMath>
        <m:sSub>
          <m:e>
            <m:r>
              <m:t>σ</m:t>
            </m:r>
          </m:e>
          <m:sub>
            <m:r>
              <m:t>q</m:t>
            </m:r>
          </m:sub>
        </m:sSub>
      </m:oMath>
      <w:r>
        <w:t xml:space="preserve"> </w:t>
      </w:r>
      <w:r>
        <w:t xml:space="preserve">is the</w:t>
      </w:r>
      <w:r>
        <w:t xml:space="preserve"> </w:t>
      </w:r>
      <w:r>
        <w:rPr>
          <w:i/>
          <w:iCs/>
        </w:rPr>
        <w:t xml:space="preserve">realized</w:t>
      </w:r>
      <w:r>
        <w:t xml:space="preserve"> </w:t>
      </w:r>
      <w:r>
        <w:t xml:space="preserve">standard deviation of</w:t>
      </w:r>
      <w:r>
        <w:t xml:space="preserve"> </w:t>
      </w:r>
      <m:oMath>
        <m:r>
          <m:t>v</m:t>
        </m:r>
      </m:oMath>
      <w:r>
        <w:t xml:space="preserve"> </w:t>
      </w:r>
      <w:r>
        <w:t xml:space="preserve">within the item (the no-tie value is</w:t>
      </w:r>
      <w:r>
        <w:t xml:space="preserve"> </w:t>
      </w:r>
      <m:oMath>
        <m:r>
          <m:t>0.62</m:t>
        </m:r>
      </m:oMath>
      <w:r>
        <w:t xml:space="preserve"> </w:t>
      </w:r>
      <w:r>
        <w:t xml:space="preserve">at</w:t>
      </w:r>
      <w:r>
        <w:t xml:space="preserve"> </w:t>
      </w:r>
      <m:oMath>
        <m:r>
          <m:t>m</m:t>
        </m:r>
        <m:r>
          <m:rPr>
            <m:sty m:val="p"/>
          </m:rPr>
          <m:t>=</m:t>
        </m:r>
        <m:r>
          <m:t>4</m:t>
        </m:r>
      </m:oMath>
      <w:r>
        <w:t xml:space="preserve"> </w:t>
      </w:r>
      <w:r>
        <w:t xml:space="preserve">but</w:t>
      </w:r>
      <w:r>
        <w:t xml:space="preserve"> </w:t>
      </w:r>
      <m:oMath>
        <m:r>
          <m:t>0.95</m:t>
        </m:r>
      </m:oMath>
      <w:r>
        <w:t xml:space="preserve"> </w:t>
      </w:r>
      <w:r>
        <w:t xml:space="preserve">at</w:t>
      </w:r>
      <w:r>
        <w:t xml:space="preserve"> </w:t>
      </w:r>
      <m:oMath>
        <m:r>
          <m:t>m</m:t>
        </m:r>
        <m:r>
          <m:rPr>
            <m:sty m:val="p"/>
          </m:rPr>
          <m:t>=</m:t>
        </m:r>
        <m:r>
          <m:t>40</m:t>
        </m:r>
      </m:oMath>
      <w:r>
        <w:t xml:space="preserve">; a closed form would silently rescale</w:t>
      </w:r>
      <w:r>
        <w:t xml:space="preserve"> </w:t>
      </w:r>
      <m:oMath>
        <m:r>
          <m:t>γ</m:t>
        </m:r>
      </m:oMath>
      <w:r>
        <w:t xml:space="preserve"> </w:t>
      </w:r>
      <w:r>
        <w:t xml:space="preserve">across budgets), and</w:t>
      </w:r>
      <w:r>
        <w:t xml:space="preserve"> </w:t>
      </w:r>
      <m:oMath>
        <m:r>
          <m:t>φ</m:t>
        </m:r>
        <m:r>
          <m:rPr>
            <m:sty m:val="p"/>
          </m:rPr>
          <m:t>≡</m:t>
        </m:r>
        <m:r>
          <m:t>0</m:t>
        </m:r>
      </m:oMath>
      <w:r>
        <w:t xml:space="preserve"> </w:t>
      </w:r>
      <w:r>
        <w:t xml:space="preserve">if</w:t>
      </w:r>
      <w:r>
        <w:t xml:space="preserve"> </w:t>
      </w:r>
      <m:oMath>
        <m:sSub>
          <m:e>
            <m:r>
              <m:t>σ</m:t>
            </m:r>
          </m:e>
          <m:sub>
            <m:r>
              <m:t>q</m:t>
            </m:r>
          </m:sub>
        </m:sSub>
        <m:r>
          <m:rPr>
            <m:sty m:val="p"/>
          </m:rPr>
          <m:t>≤</m:t>
        </m:r>
        <m:sSup>
          <m:e>
            <m:r>
              <m:t>10</m:t>
            </m:r>
          </m:e>
          <m:sup>
            <m:r>
              <m:rPr>
                <m:sty m:val="p"/>
              </m:rPr>
              <m:t>−</m:t>
            </m:r>
            <m:r>
              <m:t>8</m:t>
            </m:r>
          </m:sup>
        </m:sSup>
      </m:oMath>
      <w:r>
        <w:t xml:space="preserve"> </w:t>
      </w:r>
      <w:r>
        <w:t xml:space="preserve">(all-tied confidences vote as plain</w:t>
      </w:r>
      <w:r>
        <w:t xml:space="preserve"> </w:t>
      </w:r>
      <w:r>
        <w:rPr>
          <w:smallCaps/>
        </w:rPr>
        <w:t xml:space="preserve">sc</w:t>
      </w:r>
      <w:r>
        <w:t xml:space="preserve">). The vote is</w:t>
      </w:r>
    </w:p>
    <w:p>
      <w:pPr>
        <w:pStyle w:val="BodyText"/>
      </w:pPr>
      <m:oMathPara>
        <m:oMathParaPr>
          <m:jc m:val="center"/>
        </m:oMathParaPr>
        <m:oMath>
          <m:sSub>
            <m:e>
              <m:acc>
                <m:accPr>
                  <m:chr m:val="̂"/>
                </m:accPr>
                <m:e>
                  <m:r>
                    <m:t>a</m:t>
                  </m:r>
                </m:e>
              </m:acc>
            </m:e>
            <m:sub>
              <m:r>
                <m:t>q</m:t>
              </m:r>
            </m:sub>
          </m:sSub>
          <m:r>
            <m:rPr>
              <m:sty m:val="p"/>
            </m:rPr>
            <m:t>=</m:t>
          </m:r>
          <m:r>
            <m:rPr>
              <m:sty m:val="p"/>
            </m:rPr>
            <m:t>arg</m:t>
          </m:r>
          <m:limLow>
            <m:e>
              <m:r>
                <m:rPr>
                  <m:sty m:val="p"/>
                </m:rPr>
                <m:t>max</m:t>
              </m:r>
            </m:e>
            <m:lim>
              <m:r>
                <m:t>A</m:t>
              </m:r>
            </m:lim>
          </m:limLow>
          <m:nary>
            <m:naryPr>
              <m:chr m:val="∑"/>
              <m:limLoc m:val="undOvr"/>
              <m:subHide m:val="off"/>
              <m:supHide m:val="on"/>
            </m:naryPr>
            <m:sub>
              <m:r>
                <m:t>i</m:t>
              </m:r>
              <m:r>
                <m:rPr>
                  <m:sty m:val="p"/>
                </m:rPr>
                <m:t>:</m:t>
              </m:r>
              <m:r>
                <m:t> </m:t>
              </m:r>
              <m:sSub>
                <m:e>
                  <m:r>
                    <m:t>a</m:t>
                  </m:r>
                </m:e>
                <m:sub>
                  <m:r>
                    <m:t>q</m:t>
                  </m:r>
                  <m:r>
                    <m:rPr>
                      <m:sty m:val="p"/>
                    </m:rPr>
                    <m:t>,</m:t>
                  </m:r>
                  <m:r>
                    <m:t>i</m:t>
                  </m:r>
                </m:sub>
              </m:sSub>
              <m:r>
                <m:rPr>
                  <m:sty m:val="p"/>
                </m:rPr>
                <m:t>=</m:t>
              </m:r>
              <m:r>
                <m:t>A</m:t>
              </m:r>
            </m:sub>
            <m:sup>
              <m:r>
                <m:t>​</m:t>
              </m:r>
            </m:sup>
            <m:e>
              <m:r>
                <m:rPr>
                  <m:sty m:val="p"/>
                </m:rPr>
                <m:t>exp</m:t>
              </m:r>
            </m:e>
          </m:nary>
          <m:d>
            <m:dPr>
              <m:begChr m:val="("/>
              <m:sepChr m:val=""/>
              <m:endChr m:val=")"/>
              <m:grow/>
            </m:dPr>
            <m:e>
              <m:r>
                <m:t>γ</m:t>
              </m:r>
              <m:r>
                <m:t> </m:t>
              </m:r>
              <m:sSub>
                <m:e>
                  <m:r>
                    <m:t>φ</m:t>
                  </m:r>
                </m:e>
                <m:sub>
                  <m:r>
                    <m:t>q</m:t>
                  </m:r>
                  <m:r>
                    <m:rPr>
                      <m:sty m:val="p"/>
                    </m:rPr>
                    <m:t>,</m:t>
                  </m:r>
                  <m:r>
                    <m:t>i</m:t>
                  </m:r>
                </m:sub>
              </m:sSub>
            </m:e>
          </m:d>
          <m:r>
            <m:rPr>
              <m:sty m:val="p"/>
            </m:rPr>
            <m:t>,</m:t>
          </m:r>
        </m:oMath>
      </m:oMathPara>
    </w:p>
    <w:p>
      <w:pPr>
        <w:pStyle w:val="FirstParagraph"/>
      </w:pPr>
      <w:r>
        <w:t xml:space="preserve">and when</w:t>
      </w:r>
      <w:r>
        <w:t xml:space="preserve"> </w:t>
      </w:r>
      <m:oMath>
        <m:r>
          <m:t>γ</m:t>
        </m:r>
        <m:r>
          <m:rPr>
            <m:sty m:val="p"/>
          </m:rPr>
          <m:t>=</m:t>
        </m:r>
        <m:r>
          <m:t>0</m:t>
        </m:r>
      </m:oMath>
      <w:r>
        <w:t xml:space="preserve"> </w:t>
      </w:r>
      <w:r>
        <w:t xml:space="preserve">the implementation</w:t>
      </w:r>
      <w:r>
        <w:t xml:space="preserve"> </w:t>
      </w:r>
      <w:r>
        <w:rPr>
          <w:i/>
          <w:iCs/>
        </w:rPr>
        <w:t xml:space="preserve">calls the</w:t>
      </w:r>
      <w:r>
        <w:rPr>
          <w:i/>
          <w:iCs/>
        </w:rPr>
        <w:t xml:space="preserve"> </w:t>
      </w:r>
      <w:r>
        <w:rPr>
          <w:i/>
          <w:iCs/>
          <w:smallCaps/>
        </w:rPr>
        <w:t xml:space="preserve">sc</w:t>
      </w:r>
      <w:r>
        <w:rPr>
          <w:i/>
          <w:iCs/>
        </w:rPr>
        <w:t xml:space="preserve"> </w:t>
      </w:r>
      <w:r>
        <w:rPr>
          <w:i/>
          <w:iCs/>
        </w:rPr>
        <w:t xml:space="preserve">routine itself</w:t>
      </w:r>
      <w:r>
        <w:t xml:space="preserve">, making the zero-trust anchor bitwise exact rather than equal in distribution. Because</w:t>
      </w:r>
      <w:r>
        <w:t xml:space="preserve"> </w:t>
      </w:r>
      <w:hyperlink w:anchor="eq:vdw">
        <w:r>
          <w:rPr>
            <w:rStyle w:val="Hyperlink"/>
          </w:rPr>
          <w:t xml:space="preserve">[eq:vdw]</w:t>
        </w:r>
      </w:hyperlink>
      <w:r>
        <w:t xml:space="preserve"> </w:t>
      </w:r>
      <w:r>
        <w:t xml:space="preserve">depends on</w:t>
      </w:r>
      <w:r>
        <w:t xml:space="preserve"> </w:t>
      </w:r>
      <m:oMath>
        <m:r>
          <m:t>c</m:t>
        </m:r>
      </m:oMath>
      <w:r>
        <w:t xml:space="preserve"> </w:t>
      </w:r>
      <w:r>
        <w:t xml:space="preserve">only through within-item ranks, every strictly monotone distortion of the confidence scale leaves</w:t>
      </w:r>
      <w:r>
        <w:t xml:space="preserve"> </w:t>
      </w:r>
      <w:hyperlink w:anchor="eq:vote">
        <w:r>
          <w:rPr>
            <w:rStyle w:val="Hyperlink"/>
          </w:rPr>
          <w:t xml:space="preserve">[eq:vote]</w:t>
        </w:r>
      </w:hyperlink>
      <w:r>
        <w:t xml:space="preserve"> </w:t>
      </w:r>
      <w:r>
        <w:t xml:space="preserve">unchanged.</w:t>
      </w:r>
    </w:p>
    <w:bookmarkEnd w:id="19"/>
    <w:bookmarkStart w:id="20" w:name="reliability-statistic"/>
    <w:p>
      <w:pPr>
        <w:pStyle w:val="Heading2"/>
      </w:pPr>
      <w:r>
        <w:t xml:space="preserve">Reliability statistic</w:t>
      </w:r>
    </w:p>
    <w:p>
      <w:pPr>
        <w:pStyle w:val="FirstParagraph"/>
      </w:pPr>
      <w:r>
        <w:t xml:space="preserve">For item</w:t>
      </w:r>
      <w:r>
        <w:t xml:space="preserve"> </w:t>
      </w:r>
      <m:oMath>
        <m:r>
          <m:t>q</m:t>
        </m:r>
      </m:oMath>
      <w:r>
        <w:t xml:space="preserve"> </w:t>
      </w:r>
      <w:r>
        <w:t xml:space="preserve">with</w:t>
      </w:r>
      <w:r>
        <w:t xml:space="preserve"> </w:t>
      </w:r>
      <m:oMath>
        <m:sSubSup>
          <m:e>
            <m:r>
              <m:t>n</m:t>
            </m:r>
          </m:e>
          <m:sub>
            <m:r>
              <m:t>q</m:t>
            </m:r>
          </m:sub>
          <m:sup>
            <m:r>
              <m:t>1</m:t>
            </m:r>
          </m:sup>
        </m:sSubSup>
      </m:oMath>
      <w:r>
        <w:t xml:space="preserve"> </w:t>
      </w:r>
      <w:r>
        <w:t xml:space="preserve">positive and</w:t>
      </w:r>
      <w:r>
        <w:t xml:space="preserve"> </w:t>
      </w:r>
      <m:oMath>
        <m:sSubSup>
          <m:e>
            <m:r>
              <m:t>n</m:t>
            </m:r>
          </m:e>
          <m:sub>
            <m:r>
              <m:t>q</m:t>
            </m:r>
          </m:sub>
          <m:sup>
            <m:r>
              <m:t>0</m:t>
            </m:r>
          </m:sup>
        </m:sSubSup>
      </m:oMath>
      <w:r>
        <w:t xml:space="preserve"> </w:t>
      </w:r>
      <w:r>
        <w:t xml:space="preserve">negative labels (dev:</w:t>
      </w:r>
      <w:r>
        <w:t xml:space="preserve"> </w:t>
      </w:r>
      <m:oMath>
        <m:r>
          <m:t>y</m:t>
        </m:r>
      </m:oMath>
      <w:r>
        <w:t xml:space="preserve">; label-free: the pseudo-label of Section </w:t>
      </w:r>
      <w:hyperlink w:anchor="sec:lf">
        <w:r>
          <w:rPr>
            <w:rStyle w:val="Hyperlink"/>
          </w:rPr>
          <w:t xml:space="preserve">5</w:t>
        </w:r>
      </w:hyperlink>
      <w:r>
        <w:t xml:space="preserve">), the Mann–Whitney statistic on midranks gives</w:t>
      </w:r>
    </w:p>
    <w:p>
      <w:pPr>
        <w:pStyle w:val="BodyText"/>
      </w:pPr>
      <m:oMathPara>
        <m:oMathParaPr>
          <m:jc m:val="center"/>
        </m:oMathParaPr>
        <m:oMath>
          <m:sSub>
            <m:e>
              <m:r>
                <m:t>D</m:t>
              </m:r>
            </m:e>
            <m:sub>
              <m:r>
                <m:t>q</m:t>
              </m:r>
            </m:sub>
          </m:sSub>
          <m:r>
            <m:rPr>
              <m:sty m:val="p"/>
            </m:rPr>
            <m:t>=</m:t>
          </m:r>
          <m:r>
            <m:t>2</m:t>
          </m:r>
          <m:r>
            <m:t> </m:t>
          </m:r>
          <m:sSub>
            <m:e>
              <m:r>
                <m:rPr>
                  <m:sty m:val="p"/>
                </m:rPr>
                <m:t>A</m:t>
              </m:r>
              <m:r>
                <m:rPr>
                  <m:sty m:val="p"/>
                </m:rPr>
                <m:t>U</m:t>
              </m:r>
              <m:r>
                <m:rPr>
                  <m:sty m:val="p"/>
                </m:rPr>
                <m:t>C</m:t>
              </m:r>
            </m:e>
            <m:sub>
              <m:r>
                <m:t>q</m:t>
              </m:r>
            </m:sub>
          </m:sSub>
          <m:r>
            <m:rPr>
              <m:sty m:val="p"/>
            </m:rPr>
            <m:t>−</m:t>
          </m:r>
          <m:r>
            <m:t>1</m:t>
          </m:r>
          <m:r>
            <m:rPr>
              <m:sty m:val="p"/>
            </m:rPr>
            <m:t>,</m:t>
          </m:r>
          <m:r>
            <m:t>  </m:t>
          </m:r>
          <m:sSub>
            <m:e>
              <m:r>
                <m:rPr>
                  <m:sty m:val="p"/>
                </m:rPr>
                <m:t>A</m:t>
              </m:r>
              <m:r>
                <m:rPr>
                  <m:sty m:val="p"/>
                </m:rPr>
                <m:t>U</m:t>
              </m:r>
              <m:r>
                <m:rPr>
                  <m:sty m:val="p"/>
                </m:rPr>
                <m:t>C</m:t>
              </m:r>
            </m:e>
            <m:sub>
              <m:r>
                <m:t>q</m:t>
              </m:r>
            </m:sub>
          </m:sSub>
          <m:r>
            <m:rPr>
              <m:sty m:val="p"/>
            </m:rPr>
            <m:t>=</m:t>
          </m:r>
          <m:f>
            <m:fPr>
              <m:type m:val="bar"/>
            </m:fPr>
            <m:num>
              <m:sSub>
                <m:e>
                  <m:r>
                    <m:t>U</m:t>
                  </m:r>
                </m:e>
                <m:sub>
                  <m:r>
                    <m:t>q</m:t>
                  </m:r>
                </m:sub>
              </m:sSub>
            </m:num>
            <m:den>
              <m:sSubSup>
                <m:e>
                  <m:r>
                    <m:t>n</m:t>
                  </m:r>
                </m:e>
                <m:sub>
                  <m:r>
                    <m:t>q</m:t>
                  </m:r>
                </m:sub>
                <m:sup>
                  <m:r>
                    <m:t>1</m:t>
                  </m:r>
                </m:sup>
              </m:sSubSup>
              <m:sSubSup>
                <m:e>
                  <m:r>
                    <m:t>n</m:t>
                  </m:r>
                </m:e>
                <m:sub>
                  <m:r>
                    <m:t>q</m:t>
                  </m:r>
                </m:sub>
                <m:sup>
                  <m:r>
                    <m:t>0</m:t>
                  </m:r>
                </m:sup>
              </m:sSubSup>
            </m:den>
          </m:f>
          <m:r>
            <m:rPr>
              <m:sty m:val="p"/>
            </m:rPr>
            <m:t>,</m:t>
          </m:r>
        </m:oMath>
      </m:oMathPara>
    </w:p>
    <w:p>
      <w:pPr>
        <w:pStyle w:val="FirstParagraph"/>
      </w:pPr>
      <w:r>
        <w:t xml:space="preserve">which equals</w:t>
      </w:r>
      <w:r>
        <w:t xml:space="preserve"> </w:t>
      </w:r>
      <m:oMath>
        <m:r>
          <m:t>2</m:t>
        </m:r>
        <m:r>
          <m:rPr>
            <m:sty m:val="p"/>
          </m:rPr>
          <m:t>⋅</m:t>
        </m:r>
        <m:sSub>
          <m:e>
            <m:r>
              <m:rPr>
                <m:sty m:val="p"/>
              </m:rPr>
              <m:t>W</m:t>
            </m:r>
            <m:r>
              <m:rPr>
                <m:sty m:val="p"/>
              </m:rPr>
              <m:t>Q</m:t>
            </m:r>
            <m:r>
              <m:rPr>
                <m:sty m:val="p"/>
              </m:rPr>
              <m:t>D</m:t>
            </m:r>
          </m:e>
          <m:sub>
            <m:r>
              <m:t>q</m:t>
            </m:r>
          </m:sub>
        </m:sSub>
        <m:r>
          <m:rPr>
            <m:sty m:val="p"/>
          </m:rPr>
          <m:t>−</m:t>
        </m:r>
        <m:r>
          <m:t>1</m:t>
        </m:r>
      </m:oMath>
      <w:r>
        <w:t xml:space="preserve"> </w:t>
      </w:r>
      <w:r>
        <w:t xml:space="preserve">in CISC’s notation. Pooling uses van Elteren pair-count weights</w:t>
      </w:r>
      <w:r>
        <w:t xml:space="preserve"> </w:t>
      </w:r>
      <m:oMath>
        <m:sSub>
          <m:e>
            <m:r>
              <m:t>N</m:t>
            </m:r>
          </m:e>
          <m:sub>
            <m:r>
              <m:t>q</m:t>
            </m:r>
          </m:sub>
        </m:sSub>
        <m:r>
          <m:rPr>
            <m:sty m:val="p"/>
          </m:rPr>
          <m:t>=</m:t>
        </m:r>
        <m:sSubSup>
          <m:e>
            <m:r>
              <m:t>n</m:t>
            </m:r>
          </m:e>
          <m:sub>
            <m:r>
              <m:t>q</m:t>
            </m:r>
          </m:sub>
          <m:sup>
            <m:r>
              <m:t>1</m:t>
            </m:r>
          </m:sup>
        </m:sSubSup>
        <m:sSubSup>
          <m:e>
            <m:r>
              <m:t>n</m:t>
            </m:r>
          </m:e>
          <m:sub>
            <m:r>
              <m:t>q</m:t>
            </m:r>
          </m:sub>
          <m:sup>
            <m:r>
              <m:t>0</m:t>
            </m:r>
          </m:sup>
        </m:sSubSup>
      </m:oMath>
      <w:r>
        <w:t xml:space="preserve"> </w:t>
      </w:r>
      <w:r>
        <w:t xml:space="preserve">:</w:t>
      </w:r>
    </w:p>
    <w:p>
      <w:pPr>
        <w:pStyle w:val="BodyText"/>
      </w:pPr>
      <m:oMathPara>
        <m:oMathParaPr>
          <m:jc m:val="center"/>
        </m:oMathParaPr>
        <m:oMath>
          <m:acc>
            <m:accPr>
              <m:chr m:val="̂"/>
            </m:accPr>
            <m:e>
              <m:r>
                <m:t>D</m:t>
              </m:r>
            </m:e>
          </m:acc>
          <m:r>
            <m:rPr>
              <m:sty m:val="p"/>
            </m:rPr>
            <m:t>=</m:t>
          </m:r>
          <m:f>
            <m:fPr>
              <m:type m:val="bar"/>
            </m:fPr>
            <m:num>
              <m:nary>
                <m:naryPr>
                  <m:chr m:val="∑"/>
                  <m:limLoc m:val="undOvr"/>
                  <m:subHide m:val="off"/>
                  <m:supHide m:val="on"/>
                </m:naryPr>
                <m:sub>
                  <m:r>
                    <m:t>q</m:t>
                  </m:r>
                </m:sub>
                <m:sup>
                  <m:r>
                    <m:t>​</m:t>
                  </m:r>
                </m:sup>
                <m:e>
                  <m:sSub>
                    <m:e>
                      <m:r>
                        <m:t>N</m:t>
                      </m:r>
                    </m:e>
                    <m:sub>
                      <m:r>
                        <m:t>q</m:t>
                      </m:r>
                    </m:sub>
                  </m:sSub>
                </m:e>
              </m:nary>
              <m:sSub>
                <m:e>
                  <m:r>
                    <m:t>D</m:t>
                  </m:r>
                </m:e>
                <m:sub>
                  <m:r>
                    <m:t>q</m:t>
                  </m:r>
                </m:sub>
              </m:sSub>
            </m:num>
            <m:den>
              <m:nary>
                <m:naryPr>
                  <m:chr m:val="∑"/>
                  <m:limLoc m:val="undOvr"/>
                  <m:subHide m:val="off"/>
                  <m:supHide m:val="on"/>
                </m:naryPr>
                <m:sub>
                  <m:r>
                    <m:t>q</m:t>
                  </m:r>
                </m:sub>
                <m:sup>
                  <m:r>
                    <m:t>​</m:t>
                  </m:r>
                </m:sup>
                <m:e>
                  <m:sSub>
                    <m:e>
                      <m:r>
                        <m:t>N</m:t>
                      </m:r>
                    </m:e>
                    <m:sub>
                      <m:r>
                        <m:t>q</m:t>
                      </m:r>
                    </m:sub>
                  </m:sSub>
                </m:e>
              </m:nary>
            </m:den>
          </m:f>
          <m:r>
            <m:rPr>
              <m:sty m:val="p"/>
            </m:rPr>
            <m:t>.</m:t>
          </m:r>
        </m:oMath>
      </m:oMathPara>
    </w:p>
    <w:p>
      <w:pPr>
        <w:pStyle w:val="FirstParagraph"/>
      </w:pPr>
      <w:r>
        <w:t xml:space="preserve">Under the within-item exchangeability null,</w:t>
      </w:r>
      <w:r>
        <w:t xml:space="preserve"> </w:t>
      </w:r>
      <m:oMath>
        <m:sSub>
          <m:e>
            <m:r>
              <m:t>U</m:t>
            </m:r>
          </m:e>
          <m:sub>
            <m:r>
              <m:t>q</m:t>
            </m:r>
          </m:sub>
        </m:sSub>
      </m:oMath>
      <w:r>
        <w:t xml:space="preserve"> </w:t>
      </w:r>
      <w:r>
        <w:t xml:space="preserve">has the exact tie-corrected variance</w:t>
      </w:r>
      <w:r>
        <w:t xml:space="preserve"> </w:t>
      </w:r>
      <m:oMath>
        <m:sSubSup>
          <m:e>
            <m:r>
              <m:t>n</m:t>
            </m:r>
          </m:e>
          <m:sub>
            <m:r>
              <m:t>q</m:t>
            </m:r>
          </m:sub>
          <m:sup>
            <m:r>
              <m:t>1</m:t>
            </m:r>
          </m:sup>
        </m:sSubSup>
        <m:sSubSup>
          <m:e>
            <m:r>
              <m:t>n</m:t>
            </m:r>
          </m:e>
          <m:sub>
            <m:r>
              <m:t>q</m:t>
            </m:r>
          </m:sub>
          <m:sup>
            <m:r>
              <m:t>0</m:t>
            </m:r>
          </m:sup>
        </m:sSubSup>
        <m:r>
          <m:rPr>
            <m:sty m:val="p"/>
          </m:rPr>
          <m:t>(</m:t>
        </m:r>
        <m:sSub>
          <m:e>
            <m:r>
              <m:t>m</m:t>
            </m:r>
          </m:e>
          <m:sub>
            <m:r>
              <m:t>q</m:t>
            </m:r>
          </m:sub>
        </m:sSub>
        <m:r>
          <m:rPr>
            <m:sty m:val="p"/>
          </m:rPr>
          <m:t>+</m:t>
        </m:r>
        <m:r>
          <m:t>1</m:t>
        </m:r>
        <m:r>
          <m:rPr>
            <m:sty m:val="p"/>
          </m:rPr>
          <m:t>)</m:t>
        </m:r>
        <m:r>
          <m:rPr>
            <m:sty m:val="p"/>
          </m:rPr>
          <m:t>/</m:t>
        </m:r>
        <m:r>
          <m:t>12</m:t>
        </m:r>
        <m:r>
          <m:rPr>
            <m:sty m:val="p"/>
          </m:rPr>
          <m:t>⋅</m:t>
        </m:r>
        <m:r>
          <m:rPr>
            <m:sty m:val="p"/>
          </m:rPr>
          <m:t>[</m:t>
        </m:r>
        <m:r>
          <m:t>1</m:t>
        </m:r>
        <m:r>
          <m:rPr>
            <m:sty m:val="p"/>
          </m:rPr>
          <m:t>−</m:t>
        </m:r>
        <m:nary>
          <m:naryPr>
            <m:chr m:val="∑"/>
            <m:limLoc m:val="undOvr"/>
            <m:subHide m:val="off"/>
            <m:supHide m:val="on"/>
          </m:naryPr>
          <m:sub>
            <m:r>
              <m:t>t</m:t>
            </m:r>
          </m:sub>
          <m:sup>
            <m:r>
              <m:t>​</m:t>
            </m:r>
          </m:sup>
          <m:e>
            <m:r>
              <m:rPr>
                <m:sty m:val="p"/>
              </m:rPr>
              <m:t>(</m:t>
            </m:r>
          </m:e>
        </m:nary>
        <m:sSup>
          <m:e>
            <m:r>
              <m:t>t</m:t>
            </m:r>
          </m:e>
          <m:sup>
            <m:r>
              <m:t>3</m:t>
            </m:r>
          </m:sup>
        </m:sSup>
        <m:r>
          <m:rPr>
            <m:sty m:val="p"/>
          </m:rPr>
          <m:t>−</m:t>
        </m:r>
        <m:r>
          <m:t>t</m:t>
        </m:r>
        <m:r>
          <m:rPr>
            <m:sty m:val="p"/>
          </m:rPr>
          <m:t>)</m:t>
        </m:r>
        <m:r>
          <m:rPr>
            <m:sty m:val="p"/>
          </m:rPr>
          <m:t>/</m:t>
        </m:r>
        <m:r>
          <m:rPr>
            <m:sty m:val="p"/>
          </m:rPr>
          <m:t>(</m:t>
        </m:r>
        <m:sSubSup>
          <m:e>
            <m:r>
              <m:t>m</m:t>
            </m:r>
          </m:e>
          <m:sub>
            <m:r>
              <m:t>q</m:t>
            </m:r>
          </m:sub>
          <m:sup>
            <m:r>
              <m:t>3</m:t>
            </m:r>
          </m:sup>
        </m:sSubSup>
        <m:r>
          <m:rPr>
            <m:sty m:val="p"/>
          </m:rPr>
          <m:t>−</m:t>
        </m:r>
        <m:sSub>
          <m:e>
            <m:r>
              <m:t>m</m:t>
            </m:r>
          </m:e>
          <m:sub>
            <m:r>
              <m:t>q</m:t>
            </m:r>
          </m:sub>
        </m:sSub>
        <m:r>
          <m:rPr>
            <m:sty m:val="p"/>
          </m:rPr>
          <m:t>)</m:t>
        </m:r>
        <m:r>
          <m:rPr>
            <m:sty m:val="p"/>
          </m:rPr>
          <m:t>]</m:t>
        </m:r>
      </m:oMath>
      <w:r>
        <w:t xml:space="preserve">, yielding a null standard error</w:t>
      </w:r>
      <w:r>
        <w:t xml:space="preserve"> </w:t>
      </w:r>
      <m:oMath>
        <m:sSub>
          <m:e>
            <m:r>
              <m:rPr>
                <m:sty m:val="p"/>
              </m:rPr>
              <m:t>S</m:t>
            </m:r>
            <m:r>
              <m:rPr>
                <m:sty m:val="p"/>
              </m:rPr>
              <m:t>E</m:t>
            </m:r>
          </m:e>
          <m:sub>
            <m:r>
              <m:t>0</m:t>
            </m:r>
          </m:sub>
        </m:sSub>
      </m:oMath>
      <w:r>
        <w:t xml:space="preserve">; between-item heterogeneity is captured by the closed-form delete-one-item jackknife</w:t>
      </w:r>
      <w:r>
        <w:t xml:space="preserve"> </w:t>
      </w:r>
      <m:oMath>
        <m:sSub>
          <m:e>
            <m:r>
              <m:rPr>
                <m:sty m:val="p"/>
              </m:rPr>
              <m:t>S</m:t>
            </m:r>
            <m:r>
              <m:rPr>
                <m:sty m:val="p"/>
              </m:rPr>
              <m:t>E</m:t>
            </m:r>
          </m:e>
          <m:sub>
            <m:r>
              <m:t>J</m:t>
            </m:r>
          </m:sub>
        </m:sSub>
      </m:oMath>
      <w:r>
        <w:t xml:space="preserve">. The conservative choice is</w:t>
      </w:r>
    </w:p>
    <w:p>
      <w:pPr>
        <w:pStyle w:val="BodyText"/>
      </w:pPr>
      <m:oMathPara>
        <m:oMathParaPr>
          <m:jc m:val="center"/>
        </m:oMathParaPr>
        <m:oMath>
          <m:r>
            <m:rPr>
              <m:sty m:val="p"/>
            </m:rPr>
            <m:t>S</m:t>
          </m:r>
          <m:r>
            <m:rPr>
              <m:sty m:val="p"/>
            </m:rPr>
            <m:t>E</m:t>
          </m:r>
          <m:r>
            <m:rPr>
              <m:sty m:val="p"/>
            </m:rPr>
            <m:t>=</m:t>
          </m:r>
          <m:r>
            <m:rPr>
              <m:sty m:val="p"/>
            </m:rPr>
            <m:t>max</m:t>
          </m:r>
          <m:d>
            <m:dPr>
              <m:begChr m:val="("/>
              <m:sepChr m:val=""/>
              <m:endChr m:val=")"/>
              <m:grow/>
            </m:dPr>
            <m:e>
              <m:sSub>
                <m:e>
                  <m:r>
                    <m:rPr>
                      <m:sty m:val="p"/>
                    </m:rPr>
                    <m:t>S</m:t>
                  </m:r>
                  <m:r>
                    <m:rPr>
                      <m:sty m:val="p"/>
                    </m:rPr>
                    <m:t>E</m:t>
                  </m:r>
                </m:e>
                <m:sub>
                  <m:r>
                    <m:t>0</m:t>
                  </m:r>
                </m:sub>
              </m:sSub>
              <m:r>
                <m:rPr>
                  <m:sty m:val="p"/>
                </m:rPr>
                <m:t>,</m:t>
              </m:r>
              <m:r>
                <m:t> </m:t>
              </m:r>
              <m:sSub>
                <m:e>
                  <m:r>
                    <m:rPr>
                      <m:sty m:val="p"/>
                    </m:rPr>
                    <m:t>S</m:t>
                  </m:r>
                  <m:r>
                    <m:rPr>
                      <m:sty m:val="p"/>
                    </m:rPr>
                    <m:t>E</m:t>
                  </m:r>
                </m:e>
                <m:sub>
                  <m:r>
                    <m:t>J</m:t>
                  </m:r>
                </m:sub>
              </m:sSub>
              <m:r>
                <m:rPr>
                  <m:sty m:val="p"/>
                </m:rPr>
                <m:t>,</m:t>
              </m:r>
              <m:r>
                <m:t> </m:t>
              </m:r>
              <m:f>
                <m:fPr>
                  <m:type m:val="lin"/>
                </m:fPr>
                <m:num>
                  <m:r>
                    <m:t>1</m:t>
                  </m:r>
                </m:num>
                <m:den>
                  <m:r>
                    <m:t>2</m:t>
                  </m:r>
                  <m:rad>
                    <m:radPr>
                      <m:degHide m:val="on"/>
                    </m:radPr>
                    <m:deg/>
                    <m:e>
                      <m:r>
                        <m:t>N</m:t>
                      </m:r>
                    </m:e>
                  </m:rad>
                </m:den>
              </m:f>
            </m:e>
          </m:d>
          <m:r>
            <m:rPr>
              <m:sty m:val="p"/>
            </m:rPr>
            <m:t>,</m:t>
          </m:r>
          <m:r>
            <m:t>  </m:t>
          </m:r>
          <m:r>
            <m:t>r</m:t>
          </m:r>
          <m:r>
            <m:rPr>
              <m:sty m:val="p"/>
            </m:rPr>
            <m:t>=</m:t>
          </m:r>
          <m:acc>
            <m:accPr>
              <m:chr m:val="̂"/>
            </m:accPr>
            <m:e>
              <m:r>
                <m:t>D</m:t>
              </m:r>
            </m:e>
          </m:acc>
          <m:r>
            <m:rPr>
              <m:sty m:val="p"/>
            </m:rPr>
            <m:t>/</m:t>
          </m:r>
          <m:r>
            <m:rPr>
              <m:sty m:val="p"/>
            </m:rPr>
            <m:t>S</m:t>
          </m:r>
          <m:r>
            <m:rPr>
              <m:sty m:val="p"/>
            </m:rPr>
            <m:t>E</m:t>
          </m:r>
          <m:r>
            <m:rPr>
              <m:sty m:val="p"/>
            </m:rPr>
            <m:t>.</m:t>
          </m:r>
        </m:oMath>
      </m:oMathPara>
    </w:p>
    <w:p>
      <w:pPr>
        <w:pStyle w:val="FirstParagraph"/>
      </w:pPr>
      <w:r>
        <w:t xml:space="preserve">Because</w:t>
      </w:r>
      <w:r>
        <w:t xml:space="preserve"> </w:t>
      </w:r>
      <m:oMath>
        <m:r>
          <m:t>D</m:t>
        </m:r>
      </m:oMath>
      <w:r>
        <w:t xml:space="preserve"> </w:t>
      </w:r>
      <w:r>
        <w:t xml:space="preserve">is a pairwise functional,</w:t>
      </w:r>
      <w:r>
        <w:t xml:space="preserve"> </w:t>
      </w:r>
      <m:oMath>
        <m:r>
          <m:rPr>
            <m:scr m:val="double-struck"/>
            <m:sty m:val="p"/>
          </m:rPr>
          <m:t>E</m:t>
        </m:r>
        <m:r>
          <m:rPr>
            <m:sty m:val="p"/>
          </m:rPr>
          <m:t>[</m:t>
        </m:r>
        <m:acc>
          <m:accPr>
            <m:chr m:val="̂"/>
          </m:accPr>
          <m:e>
            <m:r>
              <m:t>D</m:t>
            </m:r>
          </m:e>
        </m:acc>
        <m:r>
          <m:rPr>
            <m:sty m:val="p"/>
          </m:rPr>
          <m:t>]</m:t>
        </m:r>
      </m:oMath>
      <w:r>
        <w:t xml:space="preserve"> </w:t>
      </w:r>
      <w:r>
        <w:t xml:space="preserve">does not depend on</w:t>
      </w:r>
      <w:r>
        <w:t xml:space="preserve"> </w:t>
      </w:r>
      <m:oMath>
        <m:sSub>
          <m:e>
            <m:r>
              <m:t>m</m:t>
            </m:r>
          </m:e>
          <m:sub>
            <m:r>
              <m:t>q</m:t>
            </m:r>
          </m:sub>
        </m:sSub>
      </m:oMath>
      <w:r>
        <w:t xml:space="preserve">: an exponent estimated at</w:t>
      </w:r>
      <w:r>
        <w:t xml:space="preserve"> </w:t>
      </w:r>
      <m:oMath>
        <m:r>
          <m:t>m</m:t>
        </m:r>
        <m:r>
          <m:rPr>
            <m:sty m:val="p"/>
          </m:rPr>
          <m:t>=</m:t>
        </m:r>
        <m:r>
          <m:t>40</m:t>
        </m:r>
      </m:oMath>
      <w:r>
        <w:t xml:space="preserve"> </w:t>
      </w:r>
      <w:r>
        <w:t xml:space="preserve">transfers to deployment at</w:t>
      </w:r>
      <w:r>
        <w:t xml:space="preserve"> </w:t>
      </w:r>
      <m:oMath>
        <m:r>
          <m:t>m</m:t>
        </m:r>
        <m:r>
          <m:rPr>
            <m:sty m:val="p"/>
          </m:rPr>
          <m:t>=</m:t>
        </m:r>
        <m:r>
          <m:t>8</m:t>
        </m:r>
      </m:oMath>
      <w:r>
        <w:t xml:space="preserve">.</w:t>
      </w:r>
    </w:p>
    <w:bookmarkEnd w:id="20"/>
    <w:bookmarkStart w:id="21" w:name="tempering-map"/>
    <w:p>
      <w:pPr>
        <w:pStyle w:val="Heading2"/>
      </w:pPr>
      <w:r>
        <w:t xml:space="preserve">Tempering map</w:t>
      </w:r>
    </w:p>
    <w:p>
      <w:pPr>
        <w:pStyle w:val="FirstParagraph"/>
      </w:pPr>
      <w:r>
        <w:rPr>
          <w:i/>
          <w:iCs/>
        </w:rPr>
        <w:t xml:space="preserve">Shrinkage.</w:t>
      </w:r>
      <w:r>
        <w:t xml:space="preserve"> </w:t>
      </w:r>
      <w:r>
        <w:t xml:space="preserve">Positive-part James–Stein with a significance floor</w:t>
      </w:r>
      <w:r>
        <w:t xml:space="preserve"> </w:t>
      </w:r>
      <m:oMath>
        <m:r>
          <m:t>ν</m:t>
        </m:r>
      </m:oMath>
      <w:r>
        <w:t xml:space="preserve">:</w:t>
      </w:r>
    </w:p>
    <w:p>
      <w:pPr>
        <w:pStyle w:val="BodyText"/>
      </w:pPr>
      <m:oMathPara>
        <m:oMathParaPr>
          <m:jc m:val="center"/>
        </m:oMathParaPr>
        <m:oMath>
          <m:acc>
            <m:accPr>
              <m:chr m:val="̃"/>
            </m:accPr>
            <m:e>
              <m:r>
                <m:t>D</m:t>
              </m:r>
            </m:e>
          </m:acc>
          <m:r>
            <m:rPr>
              <m:sty m:val="p"/>
            </m:rPr>
            <m:t>=</m:t>
          </m:r>
          <m:r>
            <m:rPr>
              <m:sty m:val="p"/>
            </m:rPr>
            <m:t>sign</m:t>
          </m:r>
          <m:r>
            <m:rPr>
              <m:sty m:val="p"/>
            </m:rPr>
            <m:t>(</m:t>
          </m:r>
          <m:acc>
            <m:accPr>
              <m:chr m:val="̂"/>
            </m:accPr>
            <m:e>
              <m:r>
                <m:t>D</m:t>
              </m:r>
            </m:e>
          </m:acc>
          <m:r>
            <m:rPr>
              <m:sty m:val="p"/>
            </m:rPr>
            <m:t>)</m:t>
          </m:r>
          <m:r>
            <m:t> </m:t>
          </m:r>
          <m:r>
            <m:rPr>
              <m:sty m:val="p"/>
            </m:rPr>
            <m:t>max</m:t>
          </m:r>
          <m:r>
            <m:t>​</m:t>
          </m:r>
          <m:d>
            <m:dPr>
              <m:begChr m:val="("/>
              <m:sepChr m:val=""/>
              <m:endChr m:val=")"/>
              <m:grow/>
            </m:dPr>
            <m:e>
              <m:r>
                <m:t>0</m:t>
              </m:r>
              <m:r>
                <m:rPr>
                  <m:sty m:val="p"/>
                </m:rPr>
                <m:t>,</m:t>
              </m:r>
              <m:r>
                <m:t> </m:t>
              </m:r>
              <m:r>
                <m:rPr>
                  <m:sty m:val="p"/>
                </m:rPr>
                <m:t>|</m:t>
              </m:r>
              <m:acc>
                <m:accPr>
                  <m:chr m:val="̂"/>
                </m:accPr>
                <m:e>
                  <m:r>
                    <m:t>D</m:t>
                  </m:r>
                </m:e>
              </m:acc>
              <m:r>
                <m:rPr>
                  <m:sty m:val="p"/>
                </m:rPr>
                <m:t>|</m:t>
              </m:r>
              <m:r>
                <m:rPr>
                  <m:sty m:val="p"/>
                </m:rPr>
                <m:t>−</m:t>
              </m:r>
              <m:sSup>
                <m:e>
                  <m:r>
                    <m:t>ν</m:t>
                  </m:r>
                </m:e>
                <m:sup>
                  <m:r>
                    <m:t>2</m:t>
                  </m:r>
                </m:sup>
              </m:sSup>
              <m:sSup>
                <m:e>
                  <m:r>
                    <m:rPr>
                      <m:sty m:val="p"/>
                    </m:rPr>
                    <m:t>S</m:t>
                  </m:r>
                  <m:r>
                    <m:rPr>
                      <m:sty m:val="p"/>
                    </m:rPr>
                    <m:t>E</m:t>
                  </m:r>
                </m:e>
                <m:sup>
                  <m:r>
                    <m:t>2</m:t>
                  </m:r>
                </m:sup>
              </m:sSup>
              <m:r>
                <m:rPr>
                  <m:sty m:val="p"/>
                </m:rPr>
                <m:t>/</m:t>
              </m:r>
              <m:r>
                <m:rPr>
                  <m:sty m:val="p"/>
                </m:rPr>
                <m:t>|</m:t>
              </m:r>
              <m:acc>
                <m:accPr>
                  <m:chr m:val="̂"/>
                </m:accPr>
                <m:e>
                  <m:r>
                    <m:t>D</m:t>
                  </m:r>
                </m:e>
              </m:acc>
              <m:r>
                <m:rPr>
                  <m:sty m:val="p"/>
                </m:rPr>
                <m:t>|</m:t>
              </m:r>
            </m:e>
          </m:d>
          <m:r>
            <m:rPr>
              <m:sty m:val="p"/>
            </m:rPr>
            <m:t>,</m:t>
          </m:r>
        </m:oMath>
      </m:oMathPara>
    </w:p>
    <w:p>
      <w:pPr>
        <w:pStyle w:val="FirstParagraph"/>
      </w:pPr>
      <w:r>
        <w:t xml:space="preserve">with dead zone</w:t>
      </w:r>
      <w:r>
        <w:t xml:space="preserve"> </w:t>
      </w:r>
      <m:oMath>
        <m:r>
          <m:rPr>
            <m:sty m:val="p"/>
          </m:rPr>
          <m:t>{</m:t>
        </m:r>
        <m:r>
          <m:rPr>
            <m:sty m:val="p"/>
          </m:rPr>
          <m:t>|</m:t>
        </m:r>
        <m:r>
          <m:t>r</m:t>
        </m:r>
        <m:r>
          <m:rPr>
            <m:sty m:val="p"/>
          </m:rPr>
          <m:t>|</m:t>
        </m:r>
        <m:r>
          <m:rPr>
            <m:sty m:val="p"/>
          </m:rPr>
          <m:t>≤</m:t>
        </m:r>
        <m:r>
          <m:t>ν</m:t>
        </m:r>
        <m:r>
          <m:rPr>
            <m:sty m:val="p"/>
          </m:rPr>
          <m:t>}</m:t>
        </m:r>
      </m:oMath>
      <w:r>
        <w:t xml:space="preserve">;</w:t>
      </w:r>
      <w:r>
        <w:t xml:space="preserve"> </w:t>
      </w:r>
      <m:oMath>
        <m:sSub>
          <m:e>
            <m:r>
              <m:t>ν</m:t>
            </m:r>
          </m:e>
          <m:sub>
            <m:r>
              <m:rPr>
                <m:sty m:val="p"/>
              </m:rPr>
              <m:t>d</m:t>
            </m:r>
            <m:r>
              <m:rPr>
                <m:sty m:val="p"/>
              </m:rPr>
              <m:t>e</m:t>
            </m:r>
            <m:r>
              <m:rPr>
                <m:sty m:val="p"/>
              </m:rPr>
              <m:t>v</m:t>
            </m:r>
          </m:sub>
        </m:sSub>
        <m:r>
          <m:rPr>
            <m:sty m:val="p"/>
          </m:rPr>
          <m:t>=</m:t>
        </m:r>
        <m:r>
          <m:t>1.28</m:t>
        </m:r>
      </m:oMath>
      <w:r>
        <w:t xml:space="preserve">,</w:t>
      </w:r>
      <w:r>
        <w:t xml:space="preserve"> </w:t>
      </w:r>
      <m:oMath>
        <m:sSub>
          <m:e>
            <m:r>
              <m:t>ν</m:t>
            </m:r>
          </m:e>
          <m:sub>
            <m:r>
              <m:rPr>
                <m:sty m:val="p"/>
              </m:rPr>
              <m:t>L</m:t>
            </m:r>
            <m:r>
              <m:rPr>
                <m:sty m:val="p"/>
              </m:rPr>
              <m:t>F</m:t>
            </m:r>
          </m:sub>
        </m:sSub>
        <m:r>
          <m:rPr>
            <m:sty m:val="p"/>
          </m:rPr>
          <m:t>=</m:t>
        </m:r>
        <m:r>
          <m:t>2.33</m:t>
        </m:r>
      </m:oMath>
      <w:r>
        <w:t xml:space="preserve">. With</w:t>
      </w:r>
      <w:r>
        <w:t xml:space="preserve"> </w:t>
      </w:r>
      <m:oMath>
        <m:r>
          <m:t>ν</m:t>
        </m:r>
        <m:r>
          <m:rPr>
            <m:sty m:val="p"/>
          </m:rPr>
          <m:t>=</m:t>
        </m:r>
        <m:r>
          <m:t>1</m:t>
        </m:r>
      </m:oMath>
      <w:r>
        <w:t xml:space="preserve">,</w:t>
      </w:r>
      <w:r>
        <w:t xml:space="preserve"> </w:t>
      </w:r>
      <w:hyperlink w:anchor="eq:js">
        <w:r>
          <w:rPr>
            <w:rStyle w:val="Hyperlink"/>
          </w:rPr>
          <w:t xml:space="preserve">[eq:js]</w:t>
        </w:r>
      </w:hyperlink>
      <w:r>
        <w:t xml:space="preserve"> </w:t>
      </w:r>
      <w:r>
        <w:t xml:space="preserve">is exactly the empirical-Bayes posterior mean under a</w:t>
      </w:r>
      <w:r>
        <w:t xml:space="preserve"> </w:t>
      </w:r>
      <m:oMath>
        <m:r>
          <m:rPr>
            <m:scr m:val="script"/>
            <m:sty m:val="p"/>
          </m:rPr>
          <m:t>N</m:t>
        </m:r>
        <m:r>
          <m:rPr>
            <m:sty m:val="p"/>
          </m:rPr>
          <m:t>(</m:t>
        </m:r>
        <m:r>
          <m:t>0</m:t>
        </m:r>
        <m:r>
          <m:rPr>
            <m:sty m:val="p"/>
          </m:rPr>
          <m:t>,</m:t>
        </m:r>
        <m:sSup>
          <m:e>
            <m:r>
              <m:t>τ</m:t>
            </m:r>
          </m:e>
          <m:sup>
            <m:r>
              <m:t>2</m:t>
            </m:r>
          </m:sup>
        </m:sSup>
        <m:r>
          <m:rPr>
            <m:sty m:val="p"/>
          </m:rPr>
          <m:t>)</m:t>
        </m:r>
      </m:oMath>
      <w:r>
        <w:t xml:space="preserve"> </w:t>
      </w:r>
      <w:r>
        <w:t xml:space="preserve">prior with plug-in</w:t>
      </w:r>
      <w:r>
        <w:t xml:space="preserve"> </w:t>
      </w:r>
      <m:oMath>
        <m:sSup>
          <m:e>
            <m:acc>
              <m:accPr>
                <m:chr m:val="̂"/>
              </m:accPr>
              <m:e>
                <m:r>
                  <m:t>τ</m:t>
                </m:r>
              </m:e>
            </m:acc>
          </m:e>
          <m:sup>
            <m:r>
              <m:t>2</m:t>
            </m:r>
          </m:sup>
        </m:sSup>
        <m:r>
          <m:rPr>
            <m:sty m:val="p"/>
          </m:rPr>
          <m:t>=</m:t>
        </m:r>
        <m:r>
          <m:rPr>
            <m:sty m:val="p"/>
          </m:rPr>
          <m:t>max</m:t>
        </m:r>
        <m:r>
          <m:rPr>
            <m:sty m:val="p"/>
          </m:rPr>
          <m:t>(</m:t>
        </m:r>
        <m:r>
          <m:t>0</m:t>
        </m:r>
        <m:r>
          <m:rPr>
            <m:sty m:val="p"/>
          </m:rPr>
          <m:t>,</m:t>
        </m:r>
        <m:sSup>
          <m:e>
            <m:acc>
              <m:accPr>
                <m:chr m:val="̂"/>
              </m:accPr>
              <m:e>
                <m:r>
                  <m:t>D</m:t>
                </m:r>
              </m:e>
            </m:acc>
          </m:e>
          <m:sup>
            <m:r>
              <m:t>2</m:t>
            </m:r>
          </m:sup>
        </m:sSup>
        <m:r>
          <m:rPr>
            <m:sty m:val="p"/>
          </m:rPr>
          <m:t>−</m:t>
        </m:r>
        <m:sSup>
          <m:e>
            <m:r>
              <m:rPr>
                <m:sty m:val="p"/>
              </m:rPr>
              <m:t>S</m:t>
            </m:r>
            <m:r>
              <m:rPr>
                <m:sty m:val="p"/>
              </m:rPr>
              <m:t>E</m:t>
            </m:r>
          </m:e>
          <m:sup>
            <m:r>
              <m:t>2</m:t>
            </m:r>
          </m:sup>
        </m:sSup>
        <m:r>
          <m:rPr>
            <m:sty m:val="p"/>
          </m:rPr>
          <m:t>)</m:t>
        </m:r>
      </m:oMath>
      <w:r>
        <w:t xml:space="preserve"> </w:t>
      </w:r>
      <w:r>
        <w:t xml:space="preserve">. The map is odd, continuous, never exceeds</w:t>
      </w:r>
      <w:r>
        <w:t xml:space="preserve"> </w:t>
      </w:r>
      <m:oMath>
        <m:r>
          <m:rPr>
            <m:sty m:val="p"/>
          </m:rPr>
          <m:t>|</m:t>
        </m:r>
        <m:acc>
          <m:accPr>
            <m:chr m:val="̂"/>
          </m:accPr>
          <m:e>
            <m:r>
              <m:t>D</m:t>
            </m:r>
          </m:e>
        </m:acc>
        <m:r>
          <m:rPr>
            <m:sty m:val="p"/>
          </m:rPr>
          <m:t>|</m:t>
        </m:r>
      </m:oMath>
      <w:r>
        <w:t xml:space="preserve">, and is monotone in</w:t>
      </w:r>
      <w:r>
        <w:t xml:space="preserve"> </w:t>
      </w:r>
      <m:oMath>
        <m:acc>
          <m:accPr>
            <m:chr m:val="̂"/>
          </m:accPr>
          <m:e>
            <m:r>
              <m:t>D</m:t>
            </m:r>
          </m:e>
        </m:acc>
      </m:oMath>
      <w:r>
        <w:t xml:space="preserve"> </w:t>
      </w:r>
      <w:r>
        <w:t xml:space="preserve">and anti-monotone in</w:t>
      </w:r>
      <w:r>
        <w:t xml:space="preserve"> </w:t>
      </w:r>
      <m:oMath>
        <m:r>
          <m:rPr>
            <m:sty m:val="p"/>
          </m:rPr>
          <m:t>S</m:t>
        </m:r>
        <m:r>
          <m:rPr>
            <m:sty m:val="p"/>
          </m:rPr>
          <m:t>E</m:t>
        </m:r>
      </m:oMath>
      <w:r>
        <w:t xml:space="preserve">.</w:t>
      </w:r>
    </w:p>
    <w:p>
      <w:pPr>
        <w:pStyle w:val="BodyText"/>
      </w:pPr>
      <w:r>
        <w:rPr>
          <w:i/>
          <w:iCs/>
        </w:rPr>
        <w:t xml:space="preserve">Link.</w:t>
      </w:r>
      <w:r>
        <w:t xml:space="preserve"> </w:t>
      </w:r>
      <w:r>
        <w:t xml:space="preserve">Model</w:t>
      </w:r>
      <w:r>
        <w:t xml:space="preserve"> </w:t>
      </w:r>
      <m:oMath>
        <m:r>
          <m:t>φ</m:t>
        </m:r>
        <m:r>
          <m:t> </m:t>
        </m:r>
        <m:r>
          <m:rPr>
            <m:sty m:val="p"/>
          </m:rPr>
          <m:t>|</m:t>
        </m:r>
        <m:r>
          <m:t> </m:t>
        </m:r>
        <m:r>
          <m:t>y</m:t>
        </m:r>
        <m:r>
          <m:rPr>
            <m:sty m:val="p"/>
          </m:rPr>
          <m:t>∼</m:t>
        </m:r>
        <m:r>
          <m:rPr>
            <m:scr m:val="script"/>
            <m:sty m:val="p"/>
          </m:rPr>
          <m:t>N</m:t>
        </m:r>
        <m:r>
          <m:rPr>
            <m:sty m:val="p"/>
          </m:rPr>
          <m:t>(</m:t>
        </m:r>
        <m:sSub>
          <m:e>
            <m:r>
              <m:t>μ</m:t>
            </m:r>
          </m:e>
          <m:sub>
            <m:r>
              <m:t>y</m:t>
            </m:r>
          </m:sub>
        </m:sSub>
        <m:r>
          <m:rPr>
            <m:sty m:val="p"/>
          </m:rPr>
          <m:t>,</m:t>
        </m:r>
        <m:sSup>
          <m:e>
            <m:r>
              <m:t>s</m:t>
            </m:r>
          </m:e>
          <m:sup>
            <m:r>
              <m:t>2</m:t>
            </m:r>
          </m:sup>
        </m:sSup>
        <m:r>
          <m:rPr>
            <m:sty m:val="p"/>
          </m:rPr>
          <m:t>)</m:t>
        </m:r>
      </m:oMath>
      <w:r>
        <w:t xml:space="preserve"> </w:t>
      </w:r>
      <w:r>
        <w:t xml:space="preserve">within item with the</w:t>
      </w:r>
      <w:r>
        <w:t xml:space="preserve"> </w:t>
      </w:r>
      <w:r>
        <w:rPr>
          <w:i/>
          <w:iCs/>
        </w:rPr>
        <w:t xml:space="preserve">mixture</w:t>
      </w:r>
      <w:r>
        <w:t xml:space="preserve"> </w:t>
      </w:r>
      <w:r>
        <w:t xml:space="preserve">standardized to unit variance—which is what</w:t>
      </w:r>
      <w:r>
        <w:t xml:space="preserve"> </w:t>
      </w:r>
      <w:hyperlink w:anchor="eq:vdw">
        <w:r>
          <w:rPr>
            <w:rStyle w:val="Hyperlink"/>
          </w:rPr>
          <w:t xml:space="preserve">[eq:vdw]</w:t>
        </w:r>
      </w:hyperlink>
      <w:r>
        <w:t xml:space="preserve"> </w:t>
      </w:r>
      <w:r>
        <w:t xml:space="preserve">enforces—so</w:t>
      </w:r>
      <w:r>
        <w:t xml:space="preserve"> </w:t>
      </w:r>
      <m:oMath>
        <m:sSup>
          <m:e>
            <m:r>
              <m:t>s</m:t>
            </m:r>
          </m:e>
          <m:sup>
            <m:r>
              <m:t>2</m:t>
            </m:r>
          </m:sup>
        </m:sSup>
        <m:r>
          <m:rPr>
            <m:sty m:val="p"/>
          </m:rPr>
          <m:t>=</m:t>
        </m:r>
        <m:r>
          <m:t>1</m:t>
        </m:r>
        <m:r>
          <m:rPr>
            <m:sty m:val="p"/>
          </m:rPr>
          <m:t>/</m:t>
        </m:r>
        <m:r>
          <m:rPr>
            <m:sty m:val="p"/>
          </m:rPr>
          <m:t>(</m:t>
        </m:r>
        <m:r>
          <m:t>1</m:t>
        </m:r>
        <m:r>
          <m:rPr>
            <m:sty m:val="p"/>
          </m:rPr>
          <m:t>+</m:t>
        </m:r>
        <m:acc>
          <m:accPr>
            <m:chr m:val="‾"/>
          </m:accPr>
          <m:e>
            <m:r>
              <m:t>p</m:t>
            </m:r>
          </m:e>
        </m:acc>
        <m:r>
          <m:rPr>
            <m:sty m:val="p"/>
          </m:rPr>
          <m:t>(</m:t>
        </m:r>
        <m:r>
          <m:t>1</m:t>
        </m:r>
        <m:r>
          <m:rPr>
            <m:sty m:val="p"/>
          </m:rPr>
          <m:t>−</m:t>
        </m:r>
        <m:acc>
          <m:accPr>
            <m:chr m:val="‾"/>
          </m:accPr>
          <m:e>
            <m:r>
              <m:t>p</m:t>
            </m:r>
          </m:e>
        </m:acc>
        <m:r>
          <m:rPr>
            <m:sty m:val="p"/>
          </m:rPr>
          <m:t>)</m:t>
        </m:r>
        <m:sSup>
          <m:e>
            <m:r>
              <m:t>u</m:t>
            </m:r>
          </m:e>
          <m:sup>
            <m:r>
              <m:t>2</m:t>
            </m:r>
          </m:sup>
        </m:sSup>
        <m:r>
          <m:rPr>
            <m:sty m:val="p"/>
          </m:rPr>
          <m:t>)</m:t>
        </m:r>
      </m:oMath>
      <w:r>
        <w:t xml:space="preserve"> </w:t>
      </w:r>
      <w:r>
        <w:t xml:space="preserve">where</w:t>
      </w:r>
      <w:r>
        <w:t xml:space="preserve"> </w:t>
      </w:r>
      <m:oMath>
        <m:r>
          <m:t>u</m:t>
        </m:r>
        <m:r>
          <m:rPr>
            <m:sty m:val="p"/>
          </m:rPr>
          <m:t>=</m:t>
        </m:r>
        <m:rad>
          <m:radPr>
            <m:degHide m:val="on"/>
          </m:radPr>
          <m:deg/>
          <m:e>
            <m:r>
              <m:t>2</m:t>
            </m:r>
          </m:e>
        </m:rad>
        <m:r>
          <m:t> </m:t>
        </m:r>
        <m:sSup>
          <m:e>
            <m:r>
              <m:rPr>
                <m:sty m:val="p"/>
              </m:rPr>
              <m:t>Φ</m:t>
            </m:r>
          </m:e>
          <m:sup>
            <m:r>
              <m:rPr>
                <m:sty m:val="p"/>
              </m:rPr>
              <m:t>−</m:t>
            </m:r>
            <m:r>
              <m:t>1</m:t>
            </m:r>
          </m:sup>
        </m:sSup>
        <m:r>
          <m:t>​</m:t>
        </m:r>
        <m:d>
          <m:dPr>
            <m:begChr m:val="("/>
            <m:sepChr m:val=""/>
            <m:endChr m:val=")"/>
            <m:grow/>
          </m:dPr>
          <m:e>
            <m:f>
              <m:fPr>
                <m:type m:val="lin"/>
              </m:fPr>
              <m:num>
                <m:r>
                  <m:t>1</m:t>
                </m:r>
                <m:r>
                  <m:rPr>
                    <m:sty m:val="p"/>
                  </m:rPr>
                  <m:t>+</m:t>
                </m:r>
                <m:acc>
                  <m:accPr>
                    <m:chr m:val="̃"/>
                  </m:accPr>
                  <m:e>
                    <m:r>
                      <m:t>D</m:t>
                    </m:r>
                  </m:e>
                </m:acc>
              </m:num>
              <m:den>
                <m:r>
                  <m:t>2</m:t>
                </m:r>
              </m:den>
            </m:f>
          </m:e>
        </m:d>
      </m:oMath>
      <w:r>
        <w:t xml:space="preserve"> </w:t>
      </w:r>
      <w:r>
        <w:t xml:space="preserve">and</w:t>
      </w:r>
      <w:r>
        <w:t xml:space="preserve"> </w:t>
      </w:r>
      <m:oMath>
        <m:acc>
          <m:accPr>
            <m:chr m:val="‾"/>
          </m:accPr>
          <m:e>
            <m:r>
              <m:t>p</m:t>
            </m:r>
          </m:e>
        </m:acc>
      </m:oMath>
      <w:r>
        <w:t xml:space="preserve"> </w:t>
      </w:r>
      <w:r>
        <w:t xml:space="preserve">is the base rate of correct traces. The Bayes-optimal per-trace log-weight coefficient is then</w:t>
      </w:r>
    </w:p>
    <w:p>
      <w:pPr>
        <w:pStyle w:val="BodyText"/>
      </w:pPr>
      <m:oMathPara>
        <m:oMathParaPr>
          <m:jc m:val="center"/>
        </m:oMathParaPr>
        <m:oMath>
          <m:sSup>
            <m:e>
              <m:r>
                <m:t>γ</m:t>
              </m:r>
            </m:e>
            <m:sup>
              <m:r>
                <m:rPr>
                  <m:sty m:val="p"/>
                </m:rPr>
                <m:t>*</m:t>
              </m:r>
            </m:sup>
          </m:sSup>
          <m:r>
            <m:rPr>
              <m:sty m:val="p"/>
            </m:rPr>
            <m:t>=</m:t>
          </m:r>
          <m:f>
            <m:fPr>
              <m:type m:val="bar"/>
            </m:fPr>
            <m:num>
              <m:r>
                <m:t>u</m:t>
              </m:r>
            </m:num>
            <m:den>
              <m:r>
                <m:t>s</m:t>
              </m:r>
            </m:den>
          </m:f>
          <m:r>
            <m:rPr>
              <m:sty m:val="p"/>
            </m:rPr>
            <m:t>=</m:t>
          </m:r>
          <m:r>
            <m:t>u</m:t>
          </m:r>
          <m:rad>
            <m:radPr>
              <m:degHide m:val="on"/>
            </m:radPr>
            <m:deg/>
            <m:e>
              <m:r>
                <m:t>1</m:t>
              </m:r>
              <m:r>
                <m:rPr>
                  <m:sty m:val="p"/>
                </m:rPr>
                <m:t>+</m:t>
              </m:r>
              <m:acc>
                <m:accPr>
                  <m:chr m:val="‾"/>
                </m:accPr>
                <m:e>
                  <m:r>
                    <m:t>p</m:t>
                  </m:r>
                </m:e>
              </m:acc>
              <m:r>
                <m:rPr>
                  <m:sty m:val="p"/>
                </m:rPr>
                <m:t>(</m:t>
              </m:r>
              <m:r>
                <m:t>1</m:t>
              </m:r>
              <m:r>
                <m:rPr>
                  <m:sty m:val="p"/>
                </m:rPr>
                <m:t>−</m:t>
              </m:r>
              <m:acc>
                <m:accPr>
                  <m:chr m:val="‾"/>
                </m:accPr>
                <m:e>
                  <m:r>
                    <m:t>p</m:t>
                  </m:r>
                </m:e>
              </m:acc>
              <m:r>
                <m:rPr>
                  <m:sty m:val="p"/>
                </m:rPr>
                <m:t>)</m:t>
              </m:r>
              <m:r>
                <m:t> </m:t>
              </m:r>
              <m:sSup>
                <m:e>
                  <m:r>
                    <m:t>u</m:t>
                  </m:r>
                </m:e>
                <m:sup>
                  <m:r>
                    <m:t>2</m:t>
                  </m:r>
                </m:sup>
              </m:sSup>
            </m:e>
          </m:rad>
          <m:r>
            <m:rPr>
              <m:sty m:val="p"/>
            </m:rPr>
            <m:t>,</m:t>
          </m:r>
        </m:oMath>
      </m:oMathPara>
    </w:p>
    <w:p>
      <w:pPr>
        <w:pStyle w:val="FirstParagraph"/>
      </w:pPr>
      <w:r>
        <w:t xml:space="preserve">capped at</w:t>
      </w:r>
      <w:r>
        <w:t xml:space="preserve"> </w:t>
      </w:r>
      <m:oMath>
        <m:sSub>
          <m:e>
            <m:r>
              <m:t>γ</m:t>
            </m:r>
          </m:e>
          <m:sub>
            <m:r>
              <m:rPr>
                <m:sty m:val="p"/>
              </m:rPr>
              <m:t>max</m:t>
            </m:r>
          </m:sub>
        </m:sSub>
      </m:oMath>
      <w:r>
        <w:t xml:space="preserve"> </w:t>
      </w:r>
      <w:r>
        <w:t xml:space="preserve">(</w:t>
      </w:r>
      <m:oMath>
        <m:r>
          <m:t>4</m:t>
        </m:r>
      </m:oMath>
      <w:r>
        <w:t xml:space="preserve"> </w:t>
      </w:r>
      <w:r>
        <w:t xml:space="preserve">dev,</w:t>
      </w:r>
      <w:r>
        <w:t xml:space="preserve"> </w:t>
      </w:r>
      <m:oMath>
        <m:r>
          <m:t>2</m:t>
        </m:r>
      </m:oMath>
      <w:r>
        <w:t xml:space="preserve"> </w:t>
      </w:r>
      <w:r>
        <w:t xml:space="preserve">label-free). The uncorrected link</w:t>
      </w:r>
      <w:r>
        <w:t xml:space="preserve"> </w:t>
      </w:r>
      <m:oMath>
        <m:r>
          <m:t>γ</m:t>
        </m:r>
        <m:r>
          <m:rPr>
            <m:sty m:val="p"/>
          </m:rPr>
          <m:t>=</m:t>
        </m:r>
        <m:r>
          <m:t>u</m:t>
        </m:r>
      </m:oMath>
      <w:r>
        <w:t xml:space="preserve"> </w:t>
      </w:r>
      <w:r>
        <w:t xml:space="preserve">under-weights strong channels by up to</w:t>
      </w:r>
      <w:r>
        <w:t xml:space="preserve"> </w:t>
      </w:r>
      <m:oMath>
        <m:r>
          <m:rPr>
            <m:sty m:val="p"/>
          </m:rPr>
          <m:t>∼</m:t>
        </m:r>
        <m:r>
          <m:t>50</m:t>
        </m:r>
        <m:r>
          <m:rPr>
            <m:sty m:val="p"/>
          </m:rPr>
          <m:t>%</m:t>
        </m:r>
      </m:oMath>
      <w:r>
        <w:t xml:space="preserve"> </w:t>
      </w:r>
      <w:r>
        <w:t xml:space="preserve">at</w:t>
      </w:r>
      <w:r>
        <w:t xml:space="preserve"> </w:t>
      </w:r>
      <m:oMath>
        <m:r>
          <m:t>D</m:t>
        </m:r>
        <m:r>
          <m:rPr>
            <m:sty m:val="p"/>
          </m:rPr>
          <m:t>=</m:t>
        </m:r>
        <m:r>
          <m:t>0.9</m:t>
        </m:r>
      </m:oMath>
      <w:r>
        <w:t xml:space="preserve">.</w:t>
      </w:r>
    </w:p>
    <w:bookmarkEnd w:id="21"/>
    <w:bookmarkStart w:id="22" w:name="sec:oneline"/>
    <w:p>
      <w:pPr>
        <w:pStyle w:val="Heading2"/>
      </w:pPr>
      <w:r>
        <w:rPr>
          <w:smallCaps/>
        </w:rPr>
        <w:t xml:space="preserve">tact</w:t>
      </w:r>
      <w:r>
        <w:t xml:space="preserve"> </w:t>
      </w:r>
      <w:r>
        <w:t xml:space="preserve">in one expression</w:t>
      </w:r>
    </w:p>
    <w:p>
      <w:pPr>
        <w:pStyle w:val="FirstParagraph"/>
      </w:pPr>
      <w:r>
        <w:t xml:space="preserve">Two simplifications collapse the pipeline. Factoring</w:t>
      </w:r>
      <w:r>
        <w:t xml:space="preserve"> </w:t>
      </w:r>
      <m:oMath>
        <m:acc>
          <m:accPr>
            <m:chr m:val="̂"/>
          </m:accPr>
          <m:e>
            <m:r>
              <m:t>D</m:t>
            </m:r>
          </m:e>
        </m:acc>
      </m:oMath>
      <w:r>
        <w:t xml:space="preserve"> </w:t>
      </w:r>
      <w:r>
        <w:t xml:space="preserve">out of</w:t>
      </w:r>
      <w:r>
        <w:t xml:space="preserve"> </w:t>
      </w:r>
      <w:hyperlink w:anchor="eq:js">
        <w:r>
          <w:rPr>
            <w:rStyle w:val="Hyperlink"/>
          </w:rPr>
          <w:t xml:space="preserve">[eq:js]</w:t>
        </w:r>
      </w:hyperlink>
      <w:r>
        <w:t xml:space="preserve"> </w:t>
      </w:r>
      <w:r>
        <w:t xml:space="preserve">makes the shrinkage a multiplicative gain in the pooled</w:t>
      </w:r>
      <w:r>
        <w:t xml:space="preserve"> </w:t>
      </w:r>
      <m:oMath>
        <m:r>
          <m:t>z</m:t>
        </m:r>
      </m:oMath>
      <w:r>
        <w:t xml:space="preserve">-statistic</w:t>
      </w:r>
      <w:r>
        <w:t xml:space="preserve"> </w:t>
      </w:r>
      <m:oMath>
        <m:r>
          <m:t>ζ</m:t>
        </m:r>
        <m:r>
          <m:rPr>
            <m:sty m:val="p"/>
          </m:rPr>
          <m:t>=</m:t>
        </m:r>
        <m:acc>
          <m:accPr>
            <m:chr m:val="̂"/>
          </m:accPr>
          <m:e>
            <m:r>
              <m:t>D</m:t>
            </m:r>
          </m:e>
        </m:acc>
        <m:r>
          <m:rPr>
            <m:sty m:val="p"/>
          </m:rPr>
          <m:t>/</m:t>
        </m:r>
        <m:r>
          <m:rPr>
            <m:sty m:val="p"/>
          </m:rPr>
          <m:t>S</m:t>
        </m:r>
        <m:r>
          <m:rPr>
            <m:sty m:val="p"/>
          </m:rPr>
          <m:t>E</m:t>
        </m:r>
      </m:oMath>
      <w:r>
        <w:t xml:space="preserve"> </w:t>
      </w:r>
      <w:r>
        <w:t xml:space="preserve">alone, and substituting</w:t>
      </w:r>
      <w:r>
        <w:t xml:space="preserve"> </w:t>
      </w:r>
      <m:oMath>
        <m:r>
          <m:t>u</m:t>
        </m:r>
        <m:r>
          <m:rPr>
            <m:sty m:val="p"/>
          </m:rPr>
          <m:t>=</m:t>
        </m:r>
        <m:rad>
          <m:radPr>
            <m:degHide m:val="on"/>
          </m:radPr>
          <m:deg/>
          <m:e>
            <m:r>
              <m:t>2</m:t>
            </m:r>
          </m:e>
        </m:rad>
        <m:r>
          <m:t> </m:t>
        </m:r>
        <m:r>
          <m:t>z</m:t>
        </m:r>
      </m:oMath>
      <w:r>
        <w:t xml:space="preserve"> </w:t>
      </w:r>
      <w:r>
        <w:t xml:space="preserve">with</w:t>
      </w:r>
      <w:r>
        <w:t xml:space="preserve"> </w:t>
      </w:r>
      <m:oMath>
        <m:r>
          <m:t>z</m:t>
        </m:r>
        <m:r>
          <m:rPr>
            <m:sty m:val="p"/>
          </m:rPr>
          <m:t>=</m:t>
        </m:r>
        <m:sSup>
          <m:e>
            <m:r>
              <m:rPr>
                <m:sty m:val="p"/>
              </m:rPr>
              <m:t>Φ</m:t>
            </m:r>
          </m:e>
          <m:sup>
            <m:r>
              <m:rPr>
                <m:sty m:val="p"/>
              </m:rPr>
              <m:t>−</m:t>
            </m:r>
            <m:r>
              <m:t>1</m:t>
            </m:r>
          </m:sup>
        </m:sSup>
        <m:r>
          <m:t>​</m:t>
        </m:r>
        <m:d>
          <m:dPr>
            <m:begChr m:val="("/>
            <m:sepChr m:val=""/>
            <m:endChr m:val=")"/>
            <m:grow/>
          </m:dPr>
          <m:e>
            <m:f>
              <m:fPr>
                <m:type m:val="lin"/>
              </m:fPr>
              <m:num>
                <m:r>
                  <m:t>1</m:t>
                </m:r>
                <m:r>
                  <m:rPr>
                    <m:sty m:val="p"/>
                  </m:rPr>
                  <m:t>+</m:t>
                </m:r>
                <m:acc>
                  <m:accPr>
                    <m:chr m:val="̃"/>
                  </m:accPr>
                  <m:e>
                    <m:r>
                      <m:t>D</m:t>
                    </m:r>
                  </m:e>
                </m:acc>
              </m:num>
              <m:den>
                <m:r>
                  <m:t>2</m:t>
                </m:r>
              </m:den>
            </m:f>
          </m:e>
        </m:d>
      </m:oMath>
      <w:r>
        <w:t xml:space="preserve"> </w:t>
      </w:r>
      <w:r>
        <w:t xml:space="preserve">into</w:t>
      </w:r>
      <w:r>
        <w:t xml:space="preserve"> </w:t>
      </w:r>
      <w:hyperlink w:anchor="eq:link">
        <w:r>
          <w:rPr>
            <w:rStyle w:val="Hyperlink"/>
          </w:rPr>
          <w:t xml:space="preserve">[eq:link]</w:t>
        </w:r>
      </w:hyperlink>
      <w:r>
        <w:t xml:space="preserve"> </w:t>
      </w:r>
      <w:r>
        <w:t xml:space="preserve">removes the nested radical.</w:t>
      </w:r>
      <w:r>
        <w:t xml:space="preserve"> </w:t>
      </w:r>
      <w:r>
        <w:rPr>
          <w:smallCaps/>
        </w:rPr>
        <w:t xml:space="preserve">tact</w:t>
      </w:r>
      <w:r>
        <w:t xml:space="preserve"> </w:t>
      </w:r>
      <w:r>
        <w:t xml:space="preserve">is then</w:t>
      </w:r>
    </w:p>
    <w:p>
      <w:pPr>
        <w:pStyle w:val="BodyText"/>
      </w:pPr>
      <m:oMathPara>
        <m:oMathParaPr>
          <m:jc m:val="center"/>
        </m:oMathParaPr>
        <m:oMath>
          <m:borderBox>
            <m:e>
              <m:r>
                <m:t> </m:t>
              </m:r>
              <m:sSub>
                <m:e>
                  <m:acc>
                    <m:accPr>
                      <m:chr m:val="̂"/>
                    </m:accPr>
                    <m:e>
                      <m:r>
                        <m:t>a</m:t>
                      </m:r>
                    </m:e>
                  </m:acc>
                </m:e>
                <m:sub>
                  <m:r>
                    <m:t>q</m:t>
                  </m:r>
                </m:sub>
              </m:sSub>
              <m:r>
                <m:rPr>
                  <m:sty m:val="p"/>
                </m:rPr>
                <m:t>=</m:t>
              </m:r>
              <m:r>
                <m:rPr>
                  <m:sty m:val="p"/>
                </m:rPr>
                <m:t>arg</m:t>
              </m:r>
              <m:limLow>
                <m:e>
                  <m:r>
                    <m:rPr>
                      <m:sty m:val="p"/>
                    </m:rPr>
                    <m:t>max</m:t>
                  </m:r>
                </m:e>
                <m:lim>
                  <m:r>
                    <m:t>A</m:t>
                  </m:r>
                </m:lim>
              </m:limLow>
              <m:nary>
                <m:naryPr>
                  <m:chr m:val="∑"/>
                  <m:limLoc m:val="undOvr"/>
                  <m:subHide m:val="off"/>
                  <m:supHide m:val="on"/>
                </m:naryPr>
                <m:sub>
                  <m:r>
                    <m:t>i</m:t>
                  </m:r>
                  <m:r>
                    <m:rPr>
                      <m:sty m:val="p"/>
                    </m:rPr>
                    <m:t>:</m:t>
                  </m:r>
                  <m:r>
                    <m:t> </m:t>
                  </m:r>
                  <m:sSub>
                    <m:e>
                      <m:r>
                        <m:t>a</m:t>
                      </m:r>
                    </m:e>
                    <m:sub>
                      <m:r>
                        <m:t>q</m:t>
                      </m:r>
                      <m:r>
                        <m:rPr>
                          <m:sty m:val="p"/>
                        </m:rPr>
                        <m:t>,</m:t>
                      </m:r>
                      <m:r>
                        <m:t>i</m:t>
                      </m:r>
                    </m:sub>
                  </m:sSub>
                  <m:r>
                    <m:rPr>
                      <m:sty m:val="p"/>
                    </m:rPr>
                    <m:t>=</m:t>
                  </m:r>
                  <m:r>
                    <m:t>A</m:t>
                  </m:r>
                </m:sub>
                <m:sup>
                  <m:r>
                    <m:t>​</m:t>
                  </m:r>
                </m:sup>
                <m:e>
                  <m:r>
                    <m:rPr>
                      <m:sty m:val="p"/>
                    </m:rPr>
                    <m:t>exp</m:t>
                  </m:r>
                </m:e>
              </m:nary>
              <m:d>
                <m:dPr>
                  <m:begChr m:val="("/>
                  <m:sepChr m:val=""/>
                  <m:endChr m:val=")"/>
                  <m:grow/>
                </m:dPr>
                <m:e>
                  <m:r>
                    <m:t>γ</m:t>
                  </m:r>
                  <m:r>
                    <m:t> </m:t>
                  </m:r>
                  <m:sSub>
                    <m:e>
                      <m:r>
                        <m:t>φ</m:t>
                      </m:r>
                    </m:e>
                    <m:sub>
                      <m:r>
                        <m:t>q</m:t>
                      </m:r>
                      <m:r>
                        <m:rPr>
                          <m:sty m:val="p"/>
                        </m:rPr>
                        <m:t>,</m:t>
                      </m:r>
                      <m:r>
                        <m:t>i</m:t>
                      </m:r>
                    </m:sub>
                  </m:sSub>
                </m:e>
              </m:d>
              <m:r>
                <m:rPr>
                  <m:sty m:val="p"/>
                </m:rPr>
                <m:t>,</m:t>
              </m:r>
              <m:r>
                <m:t> </m:t>
              </m:r>
              <m:r>
                <m:t>γ</m:t>
              </m:r>
              <m:r>
                <m:rPr>
                  <m:sty m:val="p"/>
                </m:rPr>
                <m:t>=</m:t>
              </m:r>
              <m:r>
                <m:rPr>
                  <m:sty m:val="p"/>
                </m:rPr>
                <m:t>[</m:t>
              </m:r>
              <m:r>
                <m:t>z</m:t>
              </m:r>
              <m:rad>
                <m:radPr>
                  <m:degHide m:val="on"/>
                </m:radPr>
                <m:deg/>
                <m:e>
                  <m:r>
                    <m:t>2</m:t>
                  </m:r>
                  <m:r>
                    <m:rPr>
                      <m:sty m:val="p"/>
                    </m:rPr>
                    <m:t>+</m:t>
                  </m:r>
                  <m:r>
                    <m:t>4</m:t>
                  </m:r>
                  <m:acc>
                    <m:accPr>
                      <m:chr m:val="‾"/>
                    </m:accPr>
                    <m:e>
                      <m:r>
                        <m:t>p</m:t>
                      </m:r>
                    </m:e>
                  </m:acc>
                  <m:r>
                    <m:rPr>
                      <m:sty m:val="p"/>
                    </m:rPr>
                    <m:t>(</m:t>
                  </m:r>
                  <m:r>
                    <m:t>1</m:t>
                  </m:r>
                  <m:r>
                    <m:rPr>
                      <m:sty m:val="p"/>
                    </m:rPr>
                    <m:t>−</m:t>
                  </m:r>
                  <m:acc>
                    <m:accPr>
                      <m:chr m:val="‾"/>
                    </m:accPr>
                    <m:e>
                      <m:r>
                        <m:t>p</m:t>
                      </m:r>
                    </m:e>
                  </m:acc>
                  <m:r>
                    <m:rPr>
                      <m:sty m:val="p"/>
                    </m:rPr>
                    <m:t>)</m:t>
                  </m:r>
                  <m:sSup>
                    <m:e>
                      <m:r>
                        <m:t>z</m:t>
                      </m:r>
                    </m:e>
                    <m:sup>
                      <m:r>
                        <m:t>2</m:t>
                      </m:r>
                    </m:sup>
                  </m:sSup>
                </m:e>
              </m:rad>
              <m:sSubSup>
                <m:e>
                  <m:r>
                    <m:rPr>
                      <m:sty m:val="p"/>
                    </m:rPr>
                    <m:t>]</m:t>
                  </m:r>
                </m:e>
                <m:sub>
                  <m:r>
                    <m:rPr>
                      <m:sty m:val="p"/>
                    </m:rPr>
                    <m:t>−</m:t>
                  </m:r>
                  <m:sSub>
                    <m:e>
                      <m:r>
                        <m:t>γ</m:t>
                      </m:r>
                    </m:e>
                    <m:sub>
                      <m:r>
                        <m:rPr>
                          <m:sty m:val="p"/>
                        </m:rPr>
                        <m:t>max</m:t>
                      </m:r>
                    </m:sub>
                  </m:sSub>
                </m:sub>
                <m:sup>
                  <m:sSub>
                    <m:e>
                      <m:r>
                        <m:t>γ</m:t>
                      </m:r>
                    </m:e>
                    <m:sub>
                      <m:r>
                        <m:rPr>
                          <m:sty m:val="p"/>
                        </m:rPr>
                        <m:t>max</m:t>
                      </m:r>
                    </m:sub>
                  </m:sSub>
                </m:sup>
              </m:sSubSup>
              <m:r>
                <m:rPr>
                  <m:sty m:val="p"/>
                </m:rPr>
                <m:t>,</m:t>
              </m:r>
              <m:r>
                <m:t> </m:t>
              </m:r>
            </m:e>
          </m:borderBox>
        </m:oMath>
      </m:oMathPara>
    </w:p>
    <w:p>
      <w:pPr>
        <w:pStyle w:val="FirstParagraph"/>
      </w:pPr>
      <m:oMathPara>
        <m:oMathParaPr>
          <m:jc m:val="center"/>
        </m:oMathParaPr>
        <m:oMath>
          <m:r>
            <m:t>z</m:t>
          </m:r>
          <m:r>
            <m:rPr>
              <m:sty m:val="p"/>
            </m:rPr>
            <m:t>=</m:t>
          </m:r>
          <m:sSup>
            <m:e>
              <m:r>
                <m:rPr>
                  <m:sty m:val="p"/>
                </m:rPr>
                <m:t>Φ</m:t>
              </m:r>
            </m:e>
            <m:sup>
              <m:r>
                <m:rPr>
                  <m:sty m:val="p"/>
                </m:rPr>
                <m:t>−</m:t>
              </m:r>
              <m:r>
                <m:t>1</m:t>
              </m:r>
            </m:sup>
          </m:sSup>
          <m:r>
            <m:t>​</m:t>
          </m:r>
          <m:d>
            <m:dPr>
              <m:begChr m:val="("/>
              <m:sepChr m:val=""/>
              <m:endChr m:val=")"/>
              <m:grow/>
            </m:dPr>
            <m:e>
              <m:f>
                <m:fPr>
                  <m:type m:val="lin"/>
                </m:fPr>
                <m:num>
                  <m:r>
                    <m:t>1</m:t>
                  </m:r>
                </m:num>
                <m:den>
                  <m:r>
                    <m:t>2</m:t>
                  </m:r>
                </m:den>
              </m:f>
              <m:d>
                <m:dPr>
                  <m:begChr m:val="["/>
                  <m:sepChr m:val=""/>
                  <m:endChr m:val="]"/>
                  <m:grow/>
                </m:dPr>
                <m:e>
                  <m:r>
                    <m:t>1</m:t>
                  </m:r>
                  <m:r>
                    <m:rPr>
                      <m:sty m:val="p"/>
                    </m:rPr>
                    <m:t>+</m:t>
                  </m:r>
                  <m:acc>
                    <m:accPr>
                      <m:chr m:val="̂"/>
                    </m:accPr>
                    <m:e>
                      <m:r>
                        <m:t>D</m:t>
                      </m:r>
                    </m:e>
                  </m:acc>
                  <m:r>
                    <m:t> </m:t>
                  </m:r>
                  <m:r>
                    <m:rPr>
                      <m:sty m:val="p"/>
                    </m:rPr>
                    <m:t>(</m:t>
                  </m:r>
                  <m:r>
                    <m:t>1</m:t>
                  </m:r>
                  <m:r>
                    <m:rPr>
                      <m:sty m:val="p"/>
                    </m:rPr>
                    <m:t>−</m:t>
                  </m:r>
                  <m:sSup>
                    <m:e>
                      <m:r>
                        <m:t>ν</m:t>
                      </m:r>
                    </m:e>
                    <m:sup>
                      <m:r>
                        <m:t>2</m:t>
                      </m:r>
                    </m:sup>
                  </m:sSup>
                  <m:r>
                    <m:rPr>
                      <m:sty m:val="p"/>
                    </m:rPr>
                    <m:t>/</m:t>
                  </m:r>
                  <m:sSup>
                    <m:e>
                      <m:r>
                        <m:t>ζ</m:t>
                      </m:r>
                    </m:e>
                    <m:sup>
                      <m:r>
                        <m:t>2</m:t>
                      </m:r>
                    </m:sup>
                  </m:sSup>
                  <m:sSub>
                    <m:e>
                      <m:r>
                        <m:rPr>
                          <m:sty m:val="p"/>
                        </m:rPr>
                        <m:t>)</m:t>
                      </m:r>
                    </m:e>
                    <m:sub>
                      <m:r>
                        <m:rPr>
                          <m:sty m:val="p"/>
                        </m:rPr>
                        <m:t>+</m:t>
                      </m:r>
                    </m:sub>
                  </m:sSub>
                </m:e>
              </m:d>
            </m:e>
          </m:d>
          <m:r>
            <m:rPr>
              <m:sty m:val="p"/>
            </m:rPr>
            <m:t>,</m:t>
          </m:r>
          <m:r>
            <m:t>  </m:t>
          </m:r>
          <m:r>
            <m:t>ζ</m:t>
          </m:r>
          <m:r>
            <m:rPr>
              <m:sty m:val="p"/>
            </m:rPr>
            <m:t>=</m:t>
          </m:r>
          <m:acc>
            <m:accPr>
              <m:chr m:val="̂"/>
            </m:accPr>
            <m:e>
              <m:r>
                <m:t>D</m:t>
              </m:r>
            </m:e>
          </m:acc>
          <m:r>
            <m:rPr>
              <m:sty m:val="p"/>
            </m:rPr>
            <m:t>/</m:t>
          </m:r>
          <m:r>
            <m:rPr>
              <m:sty m:val="p"/>
            </m:rPr>
            <m:t>S</m:t>
          </m:r>
          <m:r>
            <m:rPr>
              <m:sty m:val="p"/>
            </m:rPr>
            <m:t>E</m:t>
          </m:r>
          <m:r>
            <m:rPr>
              <m:sty m:val="p"/>
            </m:rPr>
            <m:t>,</m:t>
          </m:r>
        </m:oMath>
      </m:oMathPara>
    </w:p>
    <w:p>
      <w:pPr>
        <w:pStyle w:val="FirstParagraph"/>
      </w:pPr>
      <w:r>
        <w:t xml:space="preserve">with</w:t>
      </w:r>
      <w:r>
        <w:t xml:space="preserve"> </w:t>
      </w:r>
      <m:oMath>
        <m:acc>
          <m:accPr>
            <m:chr m:val="̂"/>
          </m:accPr>
          <m:e>
            <m:r>
              <m:t>D</m:t>
            </m:r>
          </m:e>
        </m:acc>
      </m:oMath>
      <w:r>
        <w:t xml:space="preserve"> </w:t>
      </w:r>
      <w:r>
        <w:t xml:space="preserve">from</w:t>
      </w:r>
      <w:r>
        <w:t xml:space="preserve"> </w:t>
      </w:r>
      <w:hyperlink w:anchor="eq:pooled">
        <w:r>
          <w:rPr>
            <w:rStyle w:val="Hyperlink"/>
          </w:rPr>
          <w:t xml:space="preserve">[eq:pooled]</w:t>
        </w:r>
      </w:hyperlink>
      <w:r>
        <w:t xml:space="preserve"> </w:t>
      </w:r>
      <w:r>
        <w:t xml:space="preserve">and</w:t>
      </w:r>
      <w:r>
        <w:t xml:space="preserve"> </w:t>
      </w:r>
      <m:oMath>
        <m:r>
          <m:t>φ</m:t>
        </m:r>
      </m:oMath>
      <w:r>
        <w:t xml:space="preserve"> </w:t>
      </w:r>
      <w:r>
        <w:t xml:space="preserve">from</w:t>
      </w:r>
      <w:r>
        <w:t xml:space="preserve"> </w:t>
      </w:r>
      <w:hyperlink w:anchor="eq:vdw">
        <w:r>
          <w:rPr>
            <w:rStyle w:val="Hyperlink"/>
          </w:rPr>
          <w:t xml:space="preserve">[eq:vdw]</w:t>
        </w:r>
      </w:hyperlink>
      <w:r>
        <w:t xml:space="preserve">. At the</w:t>
      </w:r>
      <w:r>
        <w:t xml:space="preserve"> </w:t>
      </w:r>
      <w:r>
        <w:t xml:space="preserve">default</w:t>
      </w:r>
      <w:r>
        <w:t xml:space="preserve"> </w:t>
      </w:r>
      <m:oMath>
        <m:acc>
          <m:accPr>
            <m:chr m:val="‾"/>
          </m:accPr>
          <m:e>
            <m:r>
              <m:t>p</m:t>
            </m:r>
          </m:e>
        </m:acc>
        <m:r>
          <m:rPr>
            <m:sty m:val="p"/>
          </m:rPr>
          <m:t>=</m:t>
        </m:r>
        <m:f>
          <m:fPr>
            <m:type m:val="lin"/>
          </m:fPr>
          <m:num>
            <m:r>
              <m:t>1</m:t>
            </m:r>
          </m:num>
          <m:den>
            <m:r>
              <m:t>2</m:t>
            </m:r>
          </m:den>
        </m:f>
      </m:oMath>
      <w:r>
        <w:t xml:space="preserve"> </w:t>
      </w:r>
      <w:r>
        <w:t xml:space="preserve">the exponent is exactly</w:t>
      </w:r>
    </w:p>
    <w:p>
      <w:pPr>
        <w:pStyle w:val="BodyText"/>
      </w:pPr>
      <m:oMathPara>
        <m:oMathParaPr>
          <m:jc m:val="center"/>
        </m:oMathParaPr>
        <m:oMath>
          <m:r>
            <m:t>γ</m:t>
          </m:r>
          <m:r>
            <m:rPr>
              <m:sty m:val="p"/>
            </m:rPr>
            <m:t>=</m:t>
          </m:r>
          <m:r>
            <m:t>z</m:t>
          </m:r>
          <m:rad>
            <m:radPr>
              <m:degHide m:val="on"/>
            </m:radPr>
            <m:deg/>
            <m:e>
              <m:r>
                <m:t>2</m:t>
              </m:r>
              <m:r>
                <m:rPr>
                  <m:sty m:val="p"/>
                </m:rPr>
                <m:t>+</m:t>
              </m:r>
              <m:sSup>
                <m:e>
                  <m:r>
                    <m:t>z</m:t>
                  </m:r>
                </m:e>
                <m:sup>
                  <m:r>
                    <m:t>2</m:t>
                  </m:r>
                </m:sup>
              </m:sSup>
            </m:e>
          </m:rad>
          <m:r>
            <m:rPr>
              <m:sty m:val="p"/>
            </m:rPr>
            <m:t>,</m:t>
          </m:r>
          <m:r>
            <m:t>  </m:t>
          </m:r>
          <m:r>
            <m:t>z</m:t>
          </m:r>
          <m:r>
            <m:rPr>
              <m:sty m:val="p"/>
            </m:rPr>
            <m:t>=</m:t>
          </m:r>
          <m:sSup>
            <m:e>
              <m:r>
                <m:rPr>
                  <m:sty m:val="p"/>
                </m:rPr>
                <m:t>Φ</m:t>
              </m:r>
            </m:e>
            <m:sup>
              <m:r>
                <m:rPr>
                  <m:sty m:val="p"/>
                </m:rPr>
                <m:t>−</m:t>
              </m:r>
              <m:r>
                <m:t>1</m:t>
              </m:r>
            </m:sup>
          </m:sSup>
          <m:r>
            <m:rPr>
              <m:sty m:val="p"/>
            </m:rPr>
            <m:t>(</m:t>
          </m:r>
          <m:acc>
            <m:accPr>
              <m:chr m:val="̂"/>
            </m:accPr>
            <m:e>
              <m:r>
                <m:rPr>
                  <m:sty m:val="p"/>
                </m:rPr>
                <m:t>A</m:t>
              </m:r>
              <m:r>
                <m:rPr>
                  <m:sty m:val="p"/>
                </m:rPr>
                <m:t>U</m:t>
              </m:r>
              <m:r>
                <m:rPr>
                  <m:sty m:val="p"/>
                </m:rPr>
                <m:t>C</m:t>
              </m:r>
            </m:e>
          </m:acc>
          <m:r>
            <m:rPr>
              <m:sty m:val="p"/>
            </m:rPr>
            <m:t>)</m:t>
          </m:r>
          <m:r>
            <m:rPr>
              <m:sty m:val="p"/>
            </m:rPr>
            <m:t>,</m:t>
          </m:r>
        </m:oMath>
      </m:oMathPara>
    </w:p>
    <w:p>
      <w:pPr>
        <w:pStyle w:val="FirstParagraph"/>
      </w:pPr>
      <w:r>
        <w:t xml:space="preserve">one probit and one square root, with no tuned constant anywhere:</w:t>
      </w:r>
      <w:r>
        <w:t xml:space="preserve"> </w:t>
      </w:r>
      <m:oMath>
        <m:r>
          <m:t>ν</m:t>
        </m:r>
      </m:oMath>
      <w:r>
        <w:t xml:space="preserve"> </w:t>
      </w:r>
      <w:r>
        <w:t xml:space="preserve">is a</w:t>
      </w:r>
      <w:r>
        <w:t xml:space="preserve"> </w:t>
      </w:r>
      <w:r>
        <w:t xml:space="preserve">significance level and</w:t>
      </w:r>
      <w:r>
        <w:t xml:space="preserve"> </w:t>
      </w:r>
      <m:oMath>
        <m:sSub>
          <m:e>
            <m:r>
              <m:t>γ</m:t>
            </m:r>
          </m:e>
          <m:sub>
            <m:r>
              <m:rPr>
                <m:sty m:val="p"/>
              </m:rPr>
              <m:t>max</m:t>
            </m:r>
          </m:sub>
        </m:sSub>
      </m:oMath>
      <w:r>
        <w:t xml:space="preserve"> </w:t>
      </w:r>
      <w:r>
        <w:t xml:space="preserve">a clip, and both are fixed before any</w:t>
      </w:r>
      <w:r>
        <w:t xml:space="preserve"> </w:t>
      </w:r>
      <w:r>
        <w:t xml:space="preserve">data is seen. The dead zone is now visible as a single condition,</w:t>
      </w:r>
      <w:r>
        <w:t xml:space="preserve"> </w:t>
      </w:r>
      <m:oMath>
        <m:r>
          <m:rPr>
            <m:sty m:val="p"/>
          </m:rPr>
          <m:t>|</m:t>
        </m:r>
        <m:r>
          <m:t>ζ</m:t>
        </m:r>
        <m:r>
          <m:rPr>
            <m:sty m:val="p"/>
          </m:rPr>
          <m:t>|</m:t>
        </m:r>
        <m:r>
          <m:rPr>
            <m:sty m:val="p"/>
          </m:rPr>
          <m:t>≤</m:t>
        </m:r>
        <m:r>
          <m:t>ν</m:t>
        </m:r>
      </m:oMath>
      <w:r>
        <w:t xml:space="preserve">, on which</w:t>
      </w:r>
      <w:r>
        <w:t xml:space="preserve"> </w:t>
      </w:r>
      <m:oMath>
        <m:r>
          <m:t>γ</m:t>
        </m:r>
      </m:oMath>
      <w:r>
        <w:t xml:space="preserve"> </w:t>
      </w:r>
      <w:r>
        <w:t xml:space="preserve">is identically zero and</w:t>
      </w:r>
      <w:r>
        <w:t xml:space="preserve"> </w:t>
      </w:r>
      <w:hyperlink w:anchor="eq:oneline">
        <w:r>
          <w:rPr>
            <w:rStyle w:val="Hyperlink"/>
          </w:rPr>
          <w:t xml:space="preserve">[eq:oneline]</w:t>
        </w:r>
      </w:hyperlink>
      <w:r>
        <w:t xml:space="preserve"> </w:t>
      </w:r>
      <w:r>
        <w:t xml:space="preserve">is bitwise</w:t>
      </w:r>
      <w:r>
        <w:t xml:space="preserve"> </w:t>
      </w:r>
      <w:r>
        <w:rPr>
          <w:smallCaps/>
        </w:rPr>
        <w:t xml:space="preserve">sc</w:t>
      </w:r>
      <w:r>
        <w:t xml:space="preserve"> </w:t>
      </w:r>
      <w:r>
        <w:t xml:space="preserve">by Proposition </w:t>
      </w:r>
      <w:hyperlink w:anchor="prop:sc">
        <w:r>
          <w:rPr>
            <w:rStyle w:val="Hyperlink"/>
          </w:rPr>
          <w:t xml:space="preserve">1</w:t>
        </w:r>
      </w:hyperlink>
      <w:r>
        <w:t xml:space="preserve">. Equations</w:t>
      </w:r>
      <w:r>
        <w:t xml:space="preserve"> </w:t>
      </w:r>
      <w:hyperlink w:anchor="eq:oneline">
        <w:r>
          <w:rPr>
            <w:rStyle w:val="Hyperlink"/>
          </w:rPr>
          <w:t xml:space="preserve">[eq:oneline]</w:t>
        </w:r>
      </w:hyperlink>
      <w:r>
        <w:t xml:space="preserve">–</w:t>
      </w:r>
      <w:hyperlink w:anchor="eq:half">
        <w:r>
          <w:rPr>
            <w:rStyle w:val="Hyperlink"/>
          </w:rPr>
          <w:t xml:space="preserve">[eq:half]</w:t>
        </w:r>
      </w:hyperlink>
      <w:r>
        <w:t xml:space="preserve"> </w:t>
      </w:r>
      <w:r>
        <w:t xml:space="preserve">are verified equivalent to the shipped</w:t>
      </w:r>
      <w:r>
        <w:t xml:space="preserve"> </w:t>
      </w:r>
      <w:r>
        <w:t xml:space="preserve">implementation over randomised inputs including every boundary</w:t>
      </w:r>
      <w:r>
        <w:t xml:space="preserve"> </w:t>
      </w:r>
      <w:r>
        <w:t xml:space="preserve">(</w:t>
      </w:r>
      <w:r>
        <w:rPr>
          <w:rStyle w:val="VerbatimChar"/>
        </w:rPr>
        <w:t xml:space="preserve">tests/test_formula.py</w:t>
      </w:r>
      <w:r>
        <w:t xml:space="preserve">).</w:t>
      </w:r>
    </w:p>
    <w:bookmarkEnd w:id="22"/>
    <w:bookmarkStart w:id="26" w:name="anchor-properties"/>
    <w:p>
      <w:pPr>
        <w:pStyle w:val="Heading2"/>
      </w:pPr>
      <w:r>
        <w:t xml:space="preserve">Anchor properties</w:t>
      </w:r>
    </w:p>
    <w:bookmarkStart w:id="23" w:name="prop:sc"/>
    <w:p>
      <w:pPr>
        <w:pStyle w:val="FirstParagraph"/>
      </w:pPr>
      <w:r>
        <w:rPr>
          <w:b/>
          <w:bCs/>
        </w:rPr>
        <w:t xml:space="preserve">Proposition 1</w:t>
      </w:r>
      <w:r>
        <w:t xml:space="preserve"> </w:t>
      </w:r>
      <w:r>
        <w:t xml:space="preserve">(Exact</w:t>
      </w:r>
      <w:r>
        <w:t xml:space="preserve"> </w:t>
      </w:r>
      <w:r>
        <w:rPr>
          <w:smallCaps/>
        </w:rPr>
        <w:t xml:space="preserve">sc</w:t>
      </w:r>
      <w:r>
        <w:t xml:space="preserve"> </w:t>
      </w:r>
      <w:r>
        <w:t xml:space="preserve">reduction).</w:t>
      </w:r>
      <w:r>
        <w:t xml:space="preserve"> </w:t>
      </w:r>
      <w:r>
        <w:t xml:space="preserve"> </w:t>
      </w:r>
      <w:r>
        <w:rPr>
          <w:i/>
          <w:iCs/>
        </w:rPr>
        <w:t xml:space="preserve">At</w:t>
      </w:r>
      <w:r>
        <w:rPr>
          <w:i/>
          <w:iCs/>
        </w:rPr>
        <w:t xml:space="preserve"> </w:t>
      </w:r>
      <m:oMath>
        <m:r>
          <m:t>γ</m:t>
        </m:r>
        <m:r>
          <m:rPr>
            <m:sty m:val="p"/>
          </m:rPr>
          <m:t>=</m:t>
        </m:r>
        <m:r>
          <m:t>0</m:t>
        </m:r>
      </m:oMath>
      <w:r>
        <w:rPr>
          <w:i/>
          <w:iCs/>
        </w:rPr>
        <w:t xml:space="preserve">,</w:t>
      </w:r>
      <w:r>
        <w:rPr>
          <w:i/>
          <w:iCs/>
        </w:rPr>
        <w:t xml:space="preserve"> </w:t>
      </w:r>
      <w:hyperlink w:anchor="eq:vote">
        <w:r>
          <w:rPr>
            <w:rStyle w:val="Hyperlink"/>
            <w:i/>
            <w:iCs/>
          </w:rPr>
          <w:t xml:space="preserve">[eq:vote]</w:t>
        </w:r>
      </w:hyperlink>
      <w:r>
        <w:rPr>
          <w:i/>
          <w:iCs/>
        </w:rPr>
        <w:t xml:space="preserve"> </w:t>
      </w:r>
      <w:r>
        <w:rPr>
          <w:i/>
          <w:iCs/>
        </w:rPr>
        <w:t xml:space="preserve">equals plain</w:t>
      </w:r>
      <w:r>
        <w:rPr>
          <w:i/>
          <w:iCs/>
        </w:rPr>
        <w:t xml:space="preserve"> </w:t>
      </w:r>
      <w:r>
        <w:rPr>
          <w:i/>
          <w:iCs/>
          <w:smallCaps/>
        </w:rPr>
        <w:t xml:space="preserve">sc</w:t>
      </w:r>
      <w:r>
        <w:rPr>
          <w:i/>
          <w:iCs/>
        </w:rPr>
        <w:t xml:space="preserve"> </w:t>
      </w:r>
      <w:r>
        <w:rPr>
          <w:i/>
          <w:iCs/>
        </w:rPr>
        <w:t xml:space="preserve">as a function on every trace pool, including tie-breaks. Under</w:t>
      </w:r>
      <w:r>
        <w:rPr>
          <w:i/>
          <w:iCs/>
        </w:rPr>
        <w:t xml:space="preserve"> </w:t>
      </w:r>
      <m:oMath>
        <m:r>
          <m:t>D</m:t>
        </m:r>
        <m:r>
          <m:rPr>
            <m:sty m:val="p"/>
          </m:rPr>
          <m:t>=</m:t>
        </m:r>
        <m:r>
          <m:t>0</m:t>
        </m:r>
      </m:oMath>
      <w:r>
        <w:rPr>
          <w:i/>
          <w:iCs/>
        </w:rPr>
        <w:t xml:space="preserve">,</w:t>
      </w:r>
      <w:r>
        <w:rPr>
          <w:i/>
          <w:iCs/>
        </w:rPr>
        <w:t xml:space="preserve"> </w:t>
      </w:r>
      <m:oMath>
        <m:r>
          <m:t>P</m:t>
        </m:r>
        <m:r>
          <m:rPr>
            <m:sty m:val="p"/>
          </m:rPr>
          <m:t>(</m:t>
        </m:r>
        <m:r>
          <m:t>γ</m:t>
        </m:r>
        <m:r>
          <m:rPr>
            <m:sty m:val="p"/>
          </m:rPr>
          <m:t>=</m:t>
        </m:r>
        <m:r>
          <m:t>0</m:t>
        </m:r>
        <m:r>
          <m:rPr>
            <m:sty m:val="p"/>
          </m:rPr>
          <m:t>)</m:t>
        </m:r>
        <m:r>
          <m:rPr>
            <m:sty m:val="p"/>
          </m:rPr>
          <m:t>→</m:t>
        </m:r>
        <m:r>
          <m:t>2</m:t>
        </m:r>
        <m:r>
          <m:rPr>
            <m:sty m:val="p"/>
          </m:rPr>
          <m:t>Φ</m:t>
        </m:r>
        <m:r>
          <m:rPr>
            <m:sty m:val="p"/>
          </m:rPr>
          <m:t>(</m:t>
        </m:r>
        <m:r>
          <m:t>ν</m:t>
        </m:r>
        <m:r>
          <m:rPr>
            <m:sty m:val="p"/>
          </m:rPr>
          <m:t>)</m:t>
        </m:r>
        <m:r>
          <m:rPr>
            <m:sty m:val="p"/>
          </m:rPr>
          <m:t>−</m:t>
        </m:r>
        <m:r>
          <m:t>1</m:t>
        </m:r>
      </m:oMath>
      <w:r>
        <w:rPr>
          <w:i/>
          <w:iCs/>
        </w:rPr>
        <w:t xml:space="preserve"> </w:t>
      </w:r>
      <w:r>
        <w:rPr>
          <w:i/>
          <w:iCs/>
        </w:rPr>
        <w:t xml:space="preserve">(</w:t>
      </w:r>
      <m:oMath>
        <m:r>
          <m:t>80</m:t>
        </m:r>
        <m:r>
          <m:rPr>
            <m:sty m:val="p"/>
          </m:rPr>
          <m:t>%</m:t>
        </m:r>
      </m:oMath>
      <w:r>
        <w:rPr>
          <w:i/>
          <w:iCs/>
        </w:rPr>
        <w:t xml:space="preserve"> </w:t>
      </w:r>
      <w:r>
        <w:rPr>
          <w:i/>
          <w:iCs/>
        </w:rPr>
        <w:t xml:space="preserve">dev,</w:t>
      </w:r>
      <w:r>
        <w:rPr>
          <w:i/>
          <w:iCs/>
        </w:rPr>
        <w:t xml:space="preserve"> </w:t>
      </w:r>
      <m:oMath>
        <m:r>
          <m:t>98</m:t>
        </m:r>
        <m:r>
          <m:rPr>
            <m:sty m:val="p"/>
          </m:rPr>
          <m:t>%</m:t>
        </m:r>
      </m:oMath>
      <w:r>
        <w:rPr>
          <w:i/>
          <w:iCs/>
        </w:rPr>
        <w:t xml:space="preserve"> </w:t>
      </w:r>
      <w:r>
        <w:rPr>
          <w:i/>
          <w:iCs/>
        </w:rPr>
        <w:t xml:space="preserve">label-free), and</w:t>
      </w:r>
      <w:r>
        <w:rPr>
          <w:i/>
          <w:iCs/>
        </w:rPr>
        <w:t xml:space="preserve"> </w:t>
      </w:r>
      <m:oMath>
        <m:r>
          <m:t>γ</m:t>
        </m:r>
      </m:oMath>
      <w:r>
        <w:rPr>
          <w:i/>
          <w:iCs/>
        </w:rPr>
        <w:t xml:space="preserve"> </w:t>
      </w:r>
      <w:r>
        <w:rPr>
          <w:i/>
          <w:iCs/>
        </w:rPr>
        <w:t xml:space="preserve">is continuous through the dead-zone boundary, so a false positive applies an infinitesimal exponent.</w:t>
      </w:r>
    </w:p>
    <w:bookmarkEnd w:id="23"/>
    <w:bookmarkStart w:id="24" w:name="prop:cisc"/>
    <w:p>
      <w:pPr>
        <w:pStyle w:val="BodyText"/>
      </w:pPr>
      <w:r>
        <w:rPr>
          <w:b/>
          <w:bCs/>
        </w:rPr>
        <w:t xml:space="preserve">Proposition 2</w:t>
      </w:r>
      <w:r>
        <w:t xml:space="preserve"> </w:t>
      </w:r>
      <w:r>
        <w:t xml:space="preserve">(Exact CISC reduction).</w:t>
      </w:r>
      <w:r>
        <w:t xml:space="preserve"> </w:t>
      </w:r>
      <w:r>
        <w:t xml:space="preserve"> </w:t>
      </w:r>
      <w:r>
        <w:rPr>
          <w:i/>
          <w:iCs/>
        </w:rPr>
        <w:t xml:space="preserve">With the feature map</w:t>
      </w:r>
      <w:r>
        <w:rPr>
          <w:i/>
          <w:iCs/>
        </w:rPr>
        <w:t xml:space="preserve"> </w:t>
      </w:r>
      <m:oMath>
        <m:sSubSup>
          <m:e>
            <m:r>
              <m:t>φ</m:t>
            </m:r>
          </m:e>
          <m:sub>
            <m:r>
              <m:t>q</m:t>
            </m:r>
            <m:r>
              <m:rPr>
                <m:sty m:val="p"/>
              </m:rPr>
              <m:t>,</m:t>
            </m:r>
            <m:r>
              <m:t>i</m:t>
            </m:r>
          </m:sub>
          <m:sup>
            <m:r>
              <m:rPr>
                <m:sty m:val="p"/>
              </m:rPr>
              <m:t>log</m:t>
            </m:r>
          </m:sup>
        </m:sSubSup>
        <m:r>
          <m:rPr>
            <m:sty m:val="p"/>
          </m:rPr>
          <m:t>=</m:t>
        </m:r>
        <m:r>
          <m:rPr>
            <m:sty m:val="p"/>
          </m:rPr>
          <m:t>log</m:t>
        </m:r>
        <m:sSub>
          <m:e>
            <m:r>
              <m:t>c</m:t>
            </m:r>
          </m:e>
          <m:sub>
            <m:r>
              <m:t>q</m:t>
            </m:r>
            <m:r>
              <m:rPr>
                <m:sty m:val="p"/>
              </m:rPr>
              <m:t>,</m:t>
            </m:r>
            <m:r>
              <m:t>i</m:t>
            </m:r>
          </m:sub>
        </m:sSub>
        <m:r>
          <m:rPr>
            <m:sty m:val="p"/>
          </m:rPr>
          <m:t>−</m:t>
        </m:r>
        <m:bar>
          <m:barPr>
            <m:pos m:val="top"/>
          </m:barPr>
          <m:e>
            <m:r>
              <m:rPr>
                <m:sty m:val="p"/>
              </m:rPr>
              <m:t>log</m:t>
            </m:r>
            <m:sSub>
              <m:e>
                <m:r>
                  <m:t>c</m:t>
                </m:r>
              </m:e>
              <m:sub>
                <m:r>
                  <m:t>q</m:t>
                </m:r>
              </m:sub>
            </m:sSub>
          </m:e>
        </m:bar>
      </m:oMath>
      <w:r>
        <w:rPr>
          <w:i/>
          <w:iCs/>
        </w:rPr>
        <w:t xml:space="preserve">, the weights equal</w:t>
      </w:r>
      <w:r>
        <w:rPr>
          <w:i/>
          <w:iCs/>
        </w:rPr>
        <w:t xml:space="preserve"> </w:t>
      </w:r>
      <m:oMath>
        <m:sSub>
          <m:e>
            <m:r>
              <m:t>κ</m:t>
            </m:r>
          </m:e>
          <m:sub>
            <m:r>
              <m:t>q</m:t>
            </m:r>
          </m:sub>
        </m:sSub>
        <m:r>
          <m:t> </m:t>
        </m:r>
        <m:sSubSup>
          <m:e>
            <m:r>
              <m:t>c</m:t>
            </m:r>
          </m:e>
          <m:sub>
            <m:r>
              <m:t>q</m:t>
            </m:r>
            <m:r>
              <m:rPr>
                <m:sty m:val="p"/>
              </m:rPr>
              <m:t>,</m:t>
            </m:r>
            <m:r>
              <m:t>i</m:t>
            </m:r>
          </m:sub>
          <m:sup>
            <m:r>
              <m:t> </m:t>
            </m:r>
            <m:r>
              <m:t>γ</m:t>
            </m:r>
          </m:sup>
        </m:sSubSup>
      </m:oMath>
      <w:r>
        <w:rPr>
          <w:i/>
          <w:iCs/>
        </w:rPr>
        <w:t xml:space="preserve"> </w:t>
      </w:r>
      <w:r>
        <w:rPr>
          <w:i/>
          <w:iCs/>
        </w:rPr>
        <w:t xml:space="preserve">with a per-item constant</w:t>
      </w:r>
      <w:r>
        <w:rPr>
          <w:i/>
          <w:iCs/>
        </w:rPr>
        <w:t xml:space="preserve"> </w:t>
      </w:r>
      <m:oMath>
        <m:sSub>
          <m:e>
            <m:r>
              <m:t>κ</m:t>
            </m:r>
          </m:e>
          <m:sub>
            <m:r>
              <m:t>q</m:t>
            </m:r>
          </m:sub>
        </m:sSub>
        <m:r>
          <m:rPr>
            <m:sty m:val="p"/>
          </m:rPr>
          <m:t>&gt;</m:t>
        </m:r>
        <m:r>
          <m:t>0</m:t>
        </m:r>
      </m:oMath>
      <w:r>
        <w:rPr>
          <w:i/>
          <w:iCs/>
        </w:rPr>
        <w:t xml:space="preserve">; hence the argmax, the ties, and the normalized vote shares coincide with CISC-power</w:t>
      </w:r>
      <m:oMath>
        <m:r>
          <m:rPr>
            <m:sty m:val="p"/>
          </m:rPr>
          <m:t>(</m:t>
        </m:r>
        <m:r>
          <m:t>γ</m:t>
        </m:r>
        <m:r>
          <m:rPr>
            <m:sty m:val="p"/>
          </m:rPr>
          <m:t>)</m:t>
        </m:r>
      </m:oMath>
      <w:r>
        <w:rPr>
          <w:i/>
          <w:iCs/>
        </w:rPr>
        <w:t xml:space="preserve"> </w:t>
      </w:r>
      <w:r>
        <w:rPr>
          <w:i/>
          <w:iCs/>
        </w:rPr>
        <w:t xml:space="preserve">on every pool.</w:t>
      </w:r>
    </w:p>
    <w:bookmarkEnd w:id="24"/>
    <w:bookmarkStart w:id="25" w:name="prop:reg"/>
    <w:p>
      <w:pPr>
        <w:pStyle w:val="BodyText"/>
      </w:pPr>
      <w:r>
        <w:rPr>
          <w:b/>
          <w:bCs/>
        </w:rPr>
        <w:t xml:space="preserve">Proposition 3</w:t>
      </w:r>
      <w:r>
        <w:t xml:space="preserve"> </w:t>
      </w:r>
      <w:r>
        <w:t xml:space="preserve">(Regularity).</w:t>
      </w:r>
      <w:r>
        <w:t xml:space="preserve"> </w:t>
      </w:r>
      <w:r>
        <w:t xml:space="preserve"> </w:t>
      </w:r>
      <w:r>
        <w:rPr>
          <w:i/>
          <w:iCs/>
        </w:rPr>
        <w:t xml:space="preserve">The composite</w:t>
      </w:r>
      <w:r>
        <w:rPr>
          <w:i/>
          <w:iCs/>
        </w:rPr>
        <w:t xml:space="preserve"> </w:t>
      </w:r>
      <m:oMath>
        <m:r>
          <m:t>g</m:t>
        </m:r>
        <m:r>
          <m:rPr>
            <m:sty m:val="p"/>
          </m:rPr>
          <m:t>(</m:t>
        </m:r>
        <m:acc>
          <m:accPr>
            <m:chr m:val="̂"/>
          </m:accPr>
          <m:e>
            <m:r>
              <m:t>D</m:t>
            </m:r>
          </m:e>
        </m:acc>
        <m:r>
          <m:rPr>
            <m:sty m:val="p"/>
          </m:rPr>
          <m:t>,</m:t>
        </m:r>
        <m:r>
          <m:rPr>
            <m:sty m:val="p"/>
          </m:rPr>
          <m:t>S</m:t>
        </m:r>
        <m:r>
          <m:rPr>
            <m:sty m:val="p"/>
          </m:rPr>
          <m:t>E</m:t>
        </m:r>
        <m:r>
          <m:rPr>
            <m:sty m:val="p"/>
          </m:rPr>
          <m:t>)</m:t>
        </m:r>
      </m:oMath>
      <w:r>
        <w:rPr>
          <w:i/>
          <w:iCs/>
        </w:rPr>
        <w:t xml:space="preserve"> </w:t>
      </w:r>
      <w:r>
        <w:rPr>
          <w:i/>
          <w:iCs/>
        </w:rPr>
        <w:t xml:space="preserve">is continuous, odd, nondecreasing in</w:t>
      </w:r>
      <w:r>
        <w:rPr>
          <w:i/>
          <w:iCs/>
        </w:rPr>
        <w:t xml:space="preserve"> </w:t>
      </w:r>
      <m:oMath>
        <m:acc>
          <m:accPr>
            <m:chr m:val="̂"/>
          </m:accPr>
          <m:e>
            <m:r>
              <m:t>D</m:t>
            </m:r>
          </m:e>
        </m:acc>
      </m:oMath>
      <w:r>
        <w:rPr>
          <w:i/>
          <w:iCs/>
        </w:rPr>
        <w:t xml:space="preserve">, nonincreasing in</w:t>
      </w:r>
      <w:r>
        <w:rPr>
          <w:i/>
          <w:iCs/>
        </w:rPr>
        <w:t xml:space="preserve"> </w:t>
      </w:r>
      <m:oMath>
        <m:r>
          <m:rPr>
            <m:sty m:val="p"/>
          </m:rPr>
          <m:t>S</m:t>
        </m:r>
        <m:r>
          <m:rPr>
            <m:sty m:val="p"/>
          </m:rPr>
          <m:t>E</m:t>
        </m:r>
      </m:oMath>
      <w:r>
        <w:rPr>
          <w:i/>
          <w:iCs/>
        </w:rPr>
        <w:t xml:space="preserve"> </w:t>
      </w:r>
      <w:r>
        <w:rPr>
          <w:i/>
          <w:iCs/>
        </w:rPr>
        <w:t xml:space="preserve">in magnitude, with</w:t>
      </w:r>
      <w:r>
        <w:rPr>
          <w:i/>
          <w:iCs/>
        </w:rPr>
        <w:t xml:space="preserve"> </w:t>
      </w:r>
      <m:oMath>
        <m:r>
          <m:t>g</m:t>
        </m:r>
        <m:r>
          <m:rPr>
            <m:sty m:val="p"/>
          </m:rPr>
          <m:t>(</m:t>
        </m:r>
        <m:r>
          <m:t>D</m:t>
        </m:r>
        <m:r>
          <m:rPr>
            <m:sty m:val="p"/>
          </m:rPr>
          <m:t>,</m:t>
        </m:r>
        <m:sSup>
          <m:e>
            <m:r>
              <m:t>0</m:t>
            </m:r>
          </m:e>
          <m:sup>
            <m:r>
              <m:rPr>
                <m:sty m:val="p"/>
              </m:rPr>
              <m:t>+</m:t>
            </m:r>
          </m:sup>
        </m:sSup>
        <m:r>
          <m:rPr>
            <m:sty m:val="p"/>
          </m:rPr>
          <m:t>)</m:t>
        </m:r>
        <m:r>
          <m:rPr>
            <m:sty m:val="p"/>
          </m:rPr>
          <m:t>=</m:t>
        </m:r>
        <m:sSup>
          <m:e>
            <m:r>
              <m:t>γ</m:t>
            </m:r>
          </m:e>
          <m:sup>
            <m:r>
              <m:rPr>
                <m:sty m:val="p"/>
              </m:rPr>
              <m:t>*</m:t>
            </m:r>
          </m:sup>
        </m:sSup>
        <m:r>
          <m:rPr>
            <m:sty m:val="p"/>
          </m:rPr>
          <m:t>(</m:t>
        </m:r>
        <m:r>
          <m:t>D</m:t>
        </m:r>
        <m:r>
          <m:rPr>
            <m:sty m:val="p"/>
          </m:rPr>
          <m:t>)</m:t>
        </m:r>
      </m:oMath>
      <w:r>
        <w:rPr>
          <w:i/>
          <w:iCs/>
        </w:rPr>
        <w:t xml:space="preserve">.</w:t>
      </w:r>
    </w:p>
    <w:bookmarkEnd w:id="25"/>
    <w:p>
      <w:pPr>
        <w:pStyle w:val="BodyText"/>
      </w:pPr>
      <w:r>
        <w:t xml:space="preserve">Proofs are elementary and pinned by unit tests in the released code (76 tests; the permutation-verified null variance, the EB identity in</w:t>
      </w:r>
      <w:r>
        <w:t xml:space="preserve"> </w:t>
      </w:r>
      <w:hyperlink w:anchor="eq:js">
        <w:r>
          <w:rPr>
            <w:rStyle w:val="Hyperlink"/>
          </w:rPr>
          <w:t xml:space="preserve">[eq:js]</w:t>
        </w:r>
      </w:hyperlink>
      <w:r>
        <w:t xml:space="preserve">, and the link derivation</w:t>
      </w:r>
      <w:r>
        <w:t xml:space="preserve"> </w:t>
      </w:r>
      <w:hyperlink w:anchor="eq:link">
        <w:r>
          <w:rPr>
            <w:rStyle w:val="Hyperlink"/>
          </w:rPr>
          <w:t xml:space="preserve">[eq:link]</w:t>
        </w:r>
      </w:hyperlink>
      <w:r>
        <w:t xml:space="preserve"> </w:t>
      </w:r>
      <w:r>
        <w:t xml:space="preserve">are each tested numerically).</w:t>
      </w:r>
    </w:p>
    <w:bookmarkEnd w:id="26"/>
    <w:bookmarkEnd w:id="27"/>
    <w:bookmarkStart w:id="32" w:name="sec:lf"/>
    <w:p>
      <w:pPr>
        <w:pStyle w:val="Heading1"/>
      </w:pPr>
      <w:r>
        <w:t xml:space="preserve">Label-Free Estimation</w:t>
      </w:r>
    </w:p>
    <w:bookmarkStart w:id="28" w:name="pipeline"/>
    <w:p>
      <w:pPr>
        <w:pStyle w:val="Heading2"/>
      </w:pPr>
      <w:r>
        <w:t xml:space="preserve">Pipeline</w:t>
      </w:r>
    </w:p>
    <w:p>
      <w:pPr>
        <w:pStyle w:val="FirstParagraph"/>
      </w:pPr>
      <w:r>
        <w:t xml:space="preserve">(i) </w:t>
      </w:r>
      <w:r>
        <w:rPr>
          <w:i/>
          <w:iCs/>
        </w:rPr>
        <w:t xml:space="preserve">Dedup:</w:t>
      </w:r>
      <w:r>
        <w:t xml:space="preserve"> </w:t>
      </w:r>
      <w:r>
        <w:t xml:space="preserve">single-linkage duplicate groups on the lexical-similarity channel at</w:t>
      </w:r>
      <w:r>
        <w:t xml:space="preserve"> </w:t>
      </w:r>
      <m:oMath>
        <m:r>
          <m:t>0.95</m:t>
        </m:r>
      </m:oMath>
      <w:r>
        <w:t xml:space="preserve">; each trace gets weight</w:t>
      </w:r>
      <w:r>
        <w:t xml:space="preserve"> </w:t>
      </w:r>
      <m:oMath>
        <m:r>
          <m:t>1</m:t>
        </m:r>
        <m:r>
          <m:rPr>
            <m:sty m:val="p"/>
          </m:rPr>
          <m:t>/</m:t>
        </m:r>
        <m:r>
          <m:rPr>
            <m:sty m:val="p"/>
          </m:rPr>
          <m:t>|</m:t>
        </m:r>
        <m:r>
          <m:rPr>
            <m:nor/>
            <m:sty m:val="p"/>
          </m:rPr>
          <m:t>group</m:t>
        </m:r>
        <m:r>
          <m:rPr>
            <m:sty m:val="p"/>
          </m:rPr>
          <m:t>|</m:t>
        </m:r>
      </m:oMath>
      <w:r>
        <w:t xml:space="preserve"> </w:t>
      </w:r>
      <w:r>
        <w:t xml:space="preserve">for plurality determination and pair weighting. (ii) </w:t>
      </w:r>
      <w:r>
        <w:rPr>
          <w:i/>
          <w:iCs/>
        </w:rPr>
        <w:t xml:space="preserve">Pseudo-label:</w:t>
      </w:r>
      <w:r>
        <w:t xml:space="preserve"> </w:t>
      </w:r>
      <m:oMath>
        <m:sSub>
          <m:e>
            <m:r>
              <m:t>g</m:t>
            </m:r>
          </m:e>
          <m:sub>
            <m:r>
              <m:t>q</m:t>
            </m:r>
            <m:r>
              <m:rPr>
                <m:sty m:val="p"/>
              </m:rPr>
              <m:t>,</m:t>
            </m:r>
            <m:r>
              <m:t>i</m:t>
            </m:r>
          </m:sub>
        </m:sSub>
        <m:r>
          <m:rPr>
            <m:sty m:val="p"/>
          </m:rPr>
          <m:t>=</m:t>
        </m:r>
        <m:r>
          <m:rPr>
            <m:sty m:val="b"/>
          </m:rPr>
          <m:t>1</m:t>
        </m:r>
        <m:r>
          <m:rPr>
            <m:sty m:val="p"/>
          </m:rPr>
          <m:t>[</m:t>
        </m:r>
        <m:sSub>
          <m:e>
            <m:r>
              <m:t>a</m:t>
            </m:r>
          </m:e>
          <m:sub>
            <m:r>
              <m:t>q</m:t>
            </m:r>
            <m:r>
              <m:rPr>
                <m:sty m:val="p"/>
              </m:rPr>
              <m:t>,</m:t>
            </m:r>
            <m:r>
              <m:t>i</m:t>
            </m:r>
          </m:sub>
        </m:sSub>
        <m:r>
          <m:rPr>
            <m:sty m:val="p"/>
          </m:rPr>
          <m:t>=</m:t>
        </m:r>
        <m:sSub>
          <m:e>
            <m:r>
              <m:t>M</m:t>
            </m:r>
          </m:e>
          <m:sub>
            <m:r>
              <m:t>q</m:t>
            </m:r>
          </m:sub>
        </m:sSub>
        <m:r>
          <m:rPr>
            <m:sty m:val="p"/>
          </m:rPr>
          <m:t>]</m:t>
        </m:r>
      </m:oMath>
      <w:r>
        <w:t xml:space="preserve"> </w:t>
      </w:r>
      <w:r>
        <w:t xml:space="preserve">with</w:t>
      </w:r>
      <w:r>
        <w:t xml:space="preserve"> </w:t>
      </w:r>
      <m:oMath>
        <m:sSub>
          <m:e>
            <m:r>
              <m:t>M</m:t>
            </m:r>
          </m:e>
          <m:sub>
            <m:r>
              <m:t>q</m:t>
            </m:r>
          </m:sub>
        </m:sSub>
      </m:oMath>
      <w:r>
        <w:t xml:space="preserve"> </w:t>
      </w:r>
      <w:r>
        <w:t xml:space="preserve">the dedup-weighted plurality. (iii) </w:t>
      </w:r>
      <w:r>
        <w:rPr>
          <w:i/>
          <w:iCs/>
        </w:rPr>
        <w:t xml:space="preserve">Margin gate:</w:t>
      </w:r>
      <w:r>
        <w:t xml:space="preserve"> </w:t>
      </w:r>
      <w:r>
        <w:t xml:space="preserve">keep the top</w:t>
      </w:r>
      <w:r>
        <w:t xml:space="preserve"> </w:t>
      </w:r>
      <m:oMath>
        <m:r>
          <m:t>60</m:t>
        </m:r>
        <m:r>
          <m:rPr>
            <m:sty m:val="p"/>
          </m:rPr>
          <m:t>%</m:t>
        </m:r>
      </m:oMath>
      <w:r>
        <w:t xml:space="preserve"> </w:t>
      </w:r>
      <w:r>
        <w:t xml:space="preserve">of items by dedup-weighted margin. (iv) Compute</w:t>
      </w:r>
      <w:r>
        <w:t xml:space="preserve"> </w:t>
      </w:r>
      <w:hyperlink w:anchor="eq:pooled">
        <w:r>
          <w:rPr>
            <w:rStyle w:val="Hyperlink"/>
          </w:rPr>
          <w:t xml:space="preserve">[eq:pooled]</w:t>
        </w:r>
      </w:hyperlink>
      <w:r>
        <w:t xml:space="preserve"> </w:t>
      </w:r>
      <w:r>
        <w:t xml:space="preserve">with</w:t>
      </w:r>
      <w:r>
        <w:t xml:space="preserve"> </w:t>
      </w:r>
      <m:oMath>
        <m:r>
          <m:rPr>
            <m:sty m:val="p"/>
          </m:rPr>
          <m:t>l</m:t>
        </m:r>
        <m:r>
          <m:rPr>
            <m:sty m:val="p"/>
          </m:rPr>
          <m:t>a</m:t>
        </m:r>
        <m:r>
          <m:rPr>
            <m:sty m:val="p"/>
          </m:rPr>
          <m:t>b</m:t>
        </m:r>
        <m:r>
          <m:rPr>
            <m:sty m:val="p"/>
          </m:rPr>
          <m:t>=</m:t>
        </m:r>
        <m:r>
          <m:t>g</m:t>
        </m:r>
      </m:oMath>
      <w:r>
        <w:t xml:space="preserve">, giving</w:t>
      </w:r>
      <w:r>
        <w:t xml:space="preserve"> </w:t>
      </w:r>
      <m:oMath>
        <m:r>
          <m:rPr>
            <m:sty m:val="p"/>
          </m:rPr>
          <m:t>(</m:t>
        </m:r>
        <m:sSub>
          <m:e>
            <m:acc>
              <m:accPr>
                <m:chr m:val="̂"/>
              </m:accPr>
              <m:e>
                <m:r>
                  <m:t>D</m:t>
                </m:r>
              </m:e>
            </m:acc>
          </m:e>
          <m:sub>
            <m:r>
              <m:t>g</m:t>
            </m:r>
          </m:sub>
        </m:sSub>
        <m:r>
          <m:rPr>
            <m:sty m:val="p"/>
          </m:rPr>
          <m:t>,</m:t>
        </m:r>
        <m:sSub>
          <m:e>
            <m:r>
              <m:rPr>
                <m:sty m:val="p"/>
              </m:rPr>
              <m:t>S</m:t>
            </m:r>
            <m:r>
              <m:rPr>
                <m:sty m:val="p"/>
              </m:rPr>
              <m:t>E</m:t>
            </m:r>
          </m:e>
          <m:sub>
            <m:r>
              <m:t>g</m:t>
            </m:r>
          </m:sub>
        </m:sSub>
        <m:r>
          <m:rPr>
            <m:sty m:val="p"/>
          </m:rPr>
          <m:t>,</m:t>
        </m:r>
        <m:sSub>
          <m:e>
            <m:r>
              <m:t>r</m:t>
            </m:r>
          </m:e>
          <m:sub>
            <m:r>
              <m:t>g</m:t>
            </m:r>
          </m:sub>
        </m:sSub>
        <m:r>
          <m:rPr>
            <m:sty m:val="p"/>
          </m:rPr>
          <m:t>)</m:t>
        </m:r>
      </m:oMath>
      <w:r>
        <w:t xml:space="preserve">.</w:t>
      </w:r>
    </w:p>
    <w:bookmarkEnd w:id="28"/>
    <w:bookmarkStart w:id="30" w:name="sign-consistency-and-its-boundary"/>
    <w:p>
      <w:pPr>
        <w:pStyle w:val="Heading2"/>
      </w:pPr>
      <w:r>
        <w:t xml:space="preserve">Sign consistency and its boundary</w:t>
      </w:r>
    </w:p>
    <w:bookmarkStart w:id="29" w:name="prop:ccn"/>
    <w:p>
      <w:pPr>
        <w:pStyle w:val="FirstParagraph"/>
      </w:pPr>
      <w:r>
        <w:rPr>
          <w:b/>
          <w:bCs/>
        </w:rPr>
        <w:t xml:space="preserve">Proposition 4</w:t>
      </w:r>
      <w:r>
        <w:t xml:space="preserve"> </w:t>
      </w:r>
      <w:r>
        <w:t xml:space="preserve">(Attenuation identity).</w:t>
      </w:r>
      <w:r>
        <w:t xml:space="preserve"> </w:t>
      </w:r>
      <w:r>
        <w:t xml:space="preserve"> </w:t>
      </w:r>
      <w:r>
        <w:rPr>
          <w:i/>
          <w:iCs/>
        </w:rPr>
        <w:t xml:space="preserve">Let</w:t>
      </w:r>
      <w:r>
        <w:rPr>
          <w:i/>
          <w:iCs/>
        </w:rPr>
        <w:t xml:space="preserve"> </w:t>
      </w:r>
      <m:oMath>
        <m:acc>
          <m:accPr>
            <m:chr m:val="‾"/>
          </m:accPr>
          <m:e>
            <m:r>
              <m:t>ρ</m:t>
            </m:r>
          </m:e>
        </m:acc>
      </m:oMath>
      <w:r>
        <w:rPr>
          <w:i/>
          <w:iCs/>
        </w:rPr>
        <w:t xml:space="preserve"> </w:t>
      </w:r>
      <w:r>
        <w:rPr>
          <w:i/>
          <w:iCs/>
        </w:rPr>
        <w:t xml:space="preserve">be the pair-weighted probability that an item’s plurality is wrong. If the plurality-error event is independent of</w:t>
      </w:r>
      <w:r>
        <w:rPr>
          <w:i/>
          <w:iCs/>
        </w:rPr>
        <w:t xml:space="preserve"> </w:t>
      </w:r>
      <m:oMath>
        <m:r>
          <m:t>φ</m:t>
        </m:r>
      </m:oMath>
      <w:r>
        <w:rPr>
          <w:i/>
          <w:iCs/>
        </w:rPr>
        <w:t xml:space="preserve"> </w:t>
      </w:r>
      <w:r>
        <w:rPr>
          <w:i/>
          <w:iCs/>
        </w:rPr>
        <w:t xml:space="preserve">given</w:t>
      </w:r>
      <w:r>
        <w:rPr>
          <w:i/>
          <w:iCs/>
        </w:rPr>
        <w:t xml:space="preserve"> </w:t>
      </w:r>
      <m:oMath>
        <m:r>
          <m:t>y</m:t>
        </m:r>
      </m:oMath>
      <w:r>
        <w:rPr>
          <w:i/>
          <w:iCs/>
        </w:rPr>
        <w:t xml:space="preserve"> </w:t>
      </w:r>
      <w:r>
        <w:rPr>
          <w:i/>
          <w:iCs/>
        </w:rPr>
        <w:t xml:space="preserve">(class-conditional noise), then</w:t>
      </w:r>
      <w:r>
        <w:rPr>
          <w:i/>
          <w:iCs/>
        </w:rPr>
        <w:t xml:space="preserve"> </w:t>
      </w:r>
      <m:oMath>
        <m:r>
          <m:rPr>
            <m:scr m:val="double-struck"/>
            <m:sty m:val="p"/>
          </m:rPr>
          <m:t>E</m:t>
        </m:r>
        <m:r>
          <m:rPr>
            <m:sty m:val="p"/>
          </m:rPr>
          <m:t>[</m:t>
        </m:r>
        <m:sSub>
          <m:e>
            <m:acc>
              <m:accPr>
                <m:chr m:val="̂"/>
              </m:accPr>
              <m:e>
                <m:r>
                  <m:t>D</m:t>
                </m:r>
              </m:e>
            </m:acc>
          </m:e>
          <m:sub>
            <m:r>
              <m:t>g</m:t>
            </m:r>
          </m:sub>
        </m:sSub>
        <m:r>
          <m:rPr>
            <m:sty m:val="p"/>
          </m:rPr>
          <m:t>]</m:t>
        </m:r>
        <m:r>
          <m:rPr>
            <m:sty m:val="p"/>
          </m:rPr>
          <m:t>=</m:t>
        </m:r>
        <m:r>
          <m:rPr>
            <m:sty m:val="p"/>
          </m:rPr>
          <m:t>(</m:t>
        </m:r>
        <m:r>
          <m:t>1</m:t>
        </m:r>
        <m:r>
          <m:rPr>
            <m:sty m:val="p"/>
          </m:rPr>
          <m:t>−</m:t>
        </m:r>
        <m:r>
          <m:t>2</m:t>
        </m:r>
        <m:acc>
          <m:accPr>
            <m:chr m:val="‾"/>
          </m:accPr>
          <m:e>
            <m:r>
              <m:t>ρ</m:t>
            </m:r>
          </m:e>
        </m:acc>
        <m:r>
          <m:rPr>
            <m:sty m:val="p"/>
          </m:rPr>
          <m:t>)</m:t>
        </m:r>
        <m:r>
          <m:t> </m:t>
        </m:r>
        <m:r>
          <m:t>D</m:t>
        </m:r>
      </m:oMath>
      <w:r>
        <w:rPr>
          <w:i/>
          <w:iCs/>
        </w:rPr>
        <w:t xml:space="preserve">.</w:t>
      </w:r>
      <w:r>
        <w:rPr>
          <w:i/>
          <w:iCs/>
        </w:rPr>
        <w:t xml:space="preserve"> </w:t>
      </w:r>
      <w:r>
        <w:rPr>
          <w:i/>
          <w:iCs/>
        </w:rPr>
        <w:t xml:space="preserve">In particular</w:t>
      </w:r>
      <w:r>
        <w:rPr>
          <w:i/>
          <w:iCs/>
        </w:rPr>
        <w:t xml:space="preserve"> </w:t>
      </w:r>
      <m:oMath>
        <m:r>
          <m:rPr>
            <m:sty m:val="p"/>
          </m:rPr>
          <m:t>sign</m:t>
        </m:r>
        <m:r>
          <m:rPr>
            <m:scr m:val="double-struck"/>
            <m:sty m:val="p"/>
          </m:rPr>
          <m:t>E</m:t>
        </m:r>
        <m:r>
          <m:rPr>
            <m:sty m:val="p"/>
          </m:rPr>
          <m:t>[</m:t>
        </m:r>
        <m:sSub>
          <m:e>
            <m:acc>
              <m:accPr>
                <m:chr m:val="̂"/>
              </m:accPr>
              <m:e>
                <m:r>
                  <m:t>D</m:t>
                </m:r>
              </m:e>
            </m:acc>
          </m:e>
          <m:sub>
            <m:r>
              <m:t>g</m:t>
            </m:r>
          </m:sub>
        </m:sSub>
        <m:r>
          <m:rPr>
            <m:sty m:val="p"/>
          </m:rPr>
          <m:t>]</m:t>
        </m:r>
        <m:r>
          <m:rPr>
            <m:sty m:val="p"/>
          </m:rPr>
          <m:t>=</m:t>
        </m:r>
        <m:r>
          <m:rPr>
            <m:sty m:val="p"/>
          </m:rPr>
          <m:t>sign</m:t>
        </m:r>
        <m:r>
          <m:t>D</m:t>
        </m:r>
      </m:oMath>
      <w:r>
        <w:rPr>
          <w:i/>
          <w:iCs/>
        </w:rPr>
        <w:t xml:space="preserve"> </w:t>
      </w:r>
      <w:r>
        <w:rPr>
          <w:i/>
          <w:iCs/>
        </w:rPr>
        <w:t xml:space="preserve">whenever</w:t>
      </w:r>
      <w:r>
        <w:rPr>
          <w:i/>
          <w:iCs/>
        </w:rPr>
        <w:t xml:space="preserve"> </w:t>
      </w:r>
      <m:oMath>
        <m:acc>
          <m:accPr>
            <m:chr m:val="‾"/>
          </m:accPr>
          <m:e>
            <m:r>
              <m:t>ρ</m:t>
            </m:r>
          </m:e>
        </m:acc>
        <m:r>
          <m:rPr>
            <m:sty m:val="p"/>
          </m:rPr>
          <m:t>&lt;</m:t>
        </m:r>
        <m:r>
          <m:t>1</m:t>
        </m:r>
        <m:r>
          <m:rPr>
            <m:sty m:val="p"/>
          </m:rPr>
          <m:t>/</m:t>
        </m:r>
        <m:r>
          <m:t>2</m:t>
        </m:r>
      </m:oMath>
      <w:r>
        <w:rPr>
          <w:i/>
          <w:iCs/>
        </w:rPr>
        <w:t xml:space="preserve">: the label-free estimate can only under-trust, never mis-sign.</w:t>
      </w:r>
    </w:p>
    <w:bookmarkEnd w:id="29"/>
    <w:p>
      <w:pPr>
        <w:pStyle w:val="BodyText"/>
      </w:pPr>
      <w:r>
        <w:t xml:space="preserve">The identity fails exactly when the flip is</w:t>
      </w:r>
      <w:r>
        <w:t xml:space="preserve"> </w:t>
      </w:r>
      <w:r>
        <w:rPr>
          <w:i/>
          <w:iCs/>
        </w:rPr>
        <w:t xml:space="preserve">caused</w:t>
      </w:r>
      <w:r>
        <w:t xml:space="preserve"> </w:t>
      </w:r>
      <w:r>
        <w:t xml:space="preserve">by confidence—a confident echo. There the observable law under</w:t>
      </w:r>
      <w:r>
        <w:t xml:space="preserve"> </w:t>
      </w:r>
      <m:oMath>
        <m:r>
          <m:rPr>
            <m:sty m:val="p"/>
          </m:rPr>
          <m:t>{</m:t>
        </m:r>
      </m:oMath>
      <w:r>
        <w:t xml:space="preserve">majority right,</w:t>
      </w:r>
      <w:r>
        <w:t xml:space="preserve"> </w:t>
      </w:r>
      <m:oMath>
        <m:r>
          <m:t>D</m:t>
        </m:r>
        <m:r>
          <m:rPr>
            <m:sty m:val="p"/>
          </m:rPr>
          <m:t>&lt;</m:t>
        </m:r>
        <m:r>
          <m:t>0</m:t>
        </m:r>
        <m:r>
          <m:rPr>
            <m:sty m:val="p"/>
          </m:rPr>
          <m:t>}</m:t>
        </m:r>
      </m:oMath>
      <w:r>
        <w:t xml:space="preserve"> </w:t>
      </w:r>
      <w:r>
        <w:t xml:space="preserve">and</w:t>
      </w:r>
      <w:r>
        <w:t xml:space="preserve"> </w:t>
      </w:r>
      <m:oMath>
        <m:r>
          <m:rPr>
            <m:sty m:val="p"/>
          </m:rPr>
          <m:t>{</m:t>
        </m:r>
      </m:oMath>
      <w:r>
        <w:t xml:space="preserve">majority wrong via confident echo,</w:t>
      </w:r>
      <w:r>
        <w:t xml:space="preserve"> </w:t>
      </w:r>
      <m:oMath>
        <m:r>
          <m:t>D</m:t>
        </m:r>
        <m:r>
          <m:rPr>
            <m:sty m:val="p"/>
          </m:rPr>
          <m:t>&gt;</m:t>
        </m:r>
        <m:r>
          <m:t>0</m:t>
        </m:r>
        <m:r>
          <m:rPr>
            <m:sty m:val="p"/>
          </m:rPr>
          <m:t>}</m:t>
        </m:r>
      </m:oMath>
      <w:r>
        <w:t xml:space="preserve"> </w:t>
      </w:r>
      <w:r>
        <w:t xml:space="preserve">is identical (the two-root ambiguity of</w:t>
      </w:r>
      <w:r>
        <w:t xml:space="preserve"> </w:t>
      </w:r>
      <w:r>
        <w:t xml:space="preserve"> </w:t>
      </w:r>
      <w:r>
        <w:t xml:space="preserve">restated for a single channel), so any label-free guarantee is necessarily conditional; it is stated as such rather than papered over.</w:t>
      </w:r>
    </w:p>
    <w:bookmarkEnd w:id="30"/>
    <w:bookmarkStart w:id="31" w:name="de-attenuation-and-alarms"/>
    <w:p>
      <w:pPr>
        <w:pStyle w:val="Heading2"/>
      </w:pPr>
      <w:r>
        <w:t xml:space="preserve">De-attenuation and alarms</w:t>
      </w:r>
    </w:p>
    <w:p>
      <w:pPr>
        <w:pStyle w:val="FirstParagraph"/>
      </w:pPr>
      <w:r>
        <w:t xml:space="preserve">Split-half agreement over</w:t>
      </w:r>
      <w:r>
        <w:t xml:space="preserve"> </w:t>
      </w:r>
      <m:oMath>
        <m:r>
          <m:t>R</m:t>
        </m:r>
        <m:r>
          <m:rPr>
            <m:sty m:val="p"/>
          </m:rPr>
          <m:t>=</m:t>
        </m:r>
        <m:r>
          <m:t>20</m:t>
        </m:r>
      </m:oMath>
      <w:r>
        <w:t xml:space="preserve"> </w:t>
      </w:r>
      <w:r>
        <w:t xml:space="preserve">random half-splits estimates</w:t>
      </w:r>
      <w:r>
        <w:t xml:space="preserve"> </w:t>
      </w:r>
      <m:oMath>
        <m:r>
          <m:t>α</m:t>
        </m:r>
        <m:r>
          <m:rPr>
            <m:sty m:val="p"/>
          </m:rPr>
          <m:t>=</m:t>
        </m:r>
        <m:sSup>
          <m:e>
            <m:r>
              <m:t>p</m:t>
            </m:r>
          </m:e>
          <m:sup>
            <m:r>
              <m:t>2</m:t>
            </m:r>
          </m:sup>
        </m:sSup>
        <m:r>
          <m:rPr>
            <m:sty m:val="p"/>
          </m:rPr>
          <m:t>+</m:t>
        </m:r>
        <m:r>
          <m:rPr>
            <m:sty m:val="p"/>
          </m:rPr>
          <m:t>(</m:t>
        </m:r>
        <m:r>
          <m:t>1</m:t>
        </m:r>
        <m:r>
          <m:rPr>
            <m:sty m:val="p"/>
          </m:rPr>
          <m:t>−</m:t>
        </m:r>
        <m:r>
          <m:t>p</m:t>
        </m:r>
        <m:sSup>
          <m:e>
            <m:r>
              <m:rPr>
                <m:sty m:val="p"/>
              </m:rPr>
              <m:t>)</m:t>
            </m:r>
          </m:e>
          <m:sup>
            <m:r>
              <m:t>2</m:t>
            </m:r>
          </m:sup>
        </m:sSup>
        <m:r>
          <m:rPr>
            <m:sty m:val="p"/>
          </m:rPr>
          <m:t>/</m:t>
        </m:r>
        <m:r>
          <m:t>k</m:t>
        </m:r>
      </m:oMath>
      <w:r>
        <w:t xml:space="preserve"> </w:t>
      </w:r>
      <w:r>
        <w:t xml:space="preserve">under a one-coin model with</w:t>
      </w:r>
      <w:r>
        <w:t xml:space="preserve"> </w:t>
      </w:r>
      <m:oMath>
        <m:r>
          <m:t>k</m:t>
        </m:r>
      </m:oMath>
      <w:r>
        <w:t xml:space="preserve"> </w:t>
      </w:r>
      <w:r>
        <w:t xml:space="preserve">effective wrong alternatives (inverse-Simpson), inverted as</w:t>
      </w:r>
      <w:r>
        <w:t xml:space="preserve"> </w:t>
      </w:r>
      <m:oMath>
        <m:r>
          <m:t>p</m:t>
        </m:r>
        <m:r>
          <m:rPr>
            <m:sty m:val="p"/>
          </m:rPr>
          <m:t>=</m:t>
        </m:r>
        <m:r>
          <m:rPr>
            <m:sty m:val="p"/>
          </m:rPr>
          <m:t>[</m:t>
        </m:r>
        <m:r>
          <m:t>1</m:t>
        </m:r>
        <m:r>
          <m:rPr>
            <m:sty m:val="p"/>
          </m:rPr>
          <m:t>+</m:t>
        </m:r>
        <m:rad>
          <m:radPr>
            <m:degHide m:val="on"/>
          </m:radPr>
          <m:deg/>
          <m:e>
            <m:r>
              <m:t>1</m:t>
            </m:r>
            <m:r>
              <m:rPr>
                <m:sty m:val="p"/>
              </m:rPr>
              <m:t>−</m:t>
            </m:r>
            <m:r>
              <m:rPr>
                <m:sty m:val="p"/>
              </m:rPr>
              <m:t>(</m:t>
            </m:r>
            <m:r>
              <m:t>k</m:t>
            </m:r>
            <m:r>
              <m:rPr>
                <m:sty m:val="p"/>
              </m:rPr>
              <m:t>+</m:t>
            </m:r>
            <m:r>
              <m:t>1</m:t>
            </m:r>
            <m:r>
              <m:rPr>
                <m:sty m:val="p"/>
              </m:rPr>
              <m:t>)</m:t>
            </m:r>
            <m:r>
              <m:rPr>
                <m:sty m:val="p"/>
              </m:rPr>
              <m:t>(</m:t>
            </m:r>
            <m:r>
              <m:t>1</m:t>
            </m:r>
            <m:r>
              <m:rPr>
                <m:sty m:val="p"/>
              </m:rPr>
              <m:t>−</m:t>
            </m:r>
            <m:r>
              <m:t>k</m:t>
            </m:r>
            <m:r>
              <m:t>α</m:t>
            </m:r>
            <m:r>
              <m:rPr>
                <m:sty m:val="p"/>
              </m:rPr>
              <m:t>)</m:t>
            </m:r>
          </m:e>
        </m:rad>
        <m:r>
          <m:rPr>
            <m:sty m:val="p"/>
          </m:rPr>
          <m:t>]</m:t>
        </m:r>
        <m:r>
          <m:rPr>
            <m:sty m:val="p"/>
          </m:rPr>
          <m:t>/</m:t>
        </m:r>
        <m:r>
          <m:rPr>
            <m:sty m:val="p"/>
          </m:rPr>
          <m:t>(</m:t>
        </m:r>
        <m:r>
          <m:t>k</m:t>
        </m:r>
        <m:r>
          <m:rPr>
            <m:sty m:val="p"/>
          </m:rPr>
          <m:t>+</m:t>
        </m:r>
        <m:r>
          <m:t>1</m:t>
        </m:r>
        <m:r>
          <m:rPr>
            <m:sty m:val="p"/>
          </m:rPr>
          <m:t>)</m:t>
        </m:r>
      </m:oMath>
      <w:r>
        <w:t xml:space="preserve">;</w:t>
      </w:r>
      <w:r>
        <w:t xml:space="preserve"> </w:t>
      </w:r>
      <m:oMath>
        <m:sSub>
          <m:e>
            <m:acc>
              <m:accPr>
                <m:chr m:val="̂"/>
              </m:accPr>
              <m:e>
                <m:r>
                  <m:t>D</m:t>
                </m:r>
              </m:e>
            </m:acc>
          </m:e>
          <m:sub>
            <m:r>
              <m:t>g</m:t>
            </m:r>
          </m:sub>
        </m:sSub>
      </m:oMath>
      <w:r>
        <w:t xml:space="preserve"> </w:t>
      </w:r>
      <w:r>
        <w:t xml:space="preserve">is divided by the</w:t>
      </w:r>
      <w:r>
        <w:t xml:space="preserve"> </w:t>
      </w:r>
      <w:r>
        <w:rPr>
          <w:i/>
          <w:iCs/>
        </w:rPr>
        <w:t xml:space="preserve">upper</w:t>
      </w:r>
      <w:r>
        <w:t xml:space="preserve"> </w:t>
      </w:r>
      <m:oMath>
        <m:r>
          <m:t>95</m:t>
        </m:r>
        <m:r>
          <m:rPr>
            <m:sty m:val="p"/>
          </m:rPr>
          <m:t>%</m:t>
        </m:r>
      </m:oMath>
      <w:r>
        <w:t xml:space="preserve"> </w:t>
      </w:r>
      <w:r>
        <w:t xml:space="preserve">bootstrap bound of</w:t>
      </w:r>
      <w:r>
        <w:t xml:space="preserve"> </w:t>
      </w:r>
      <m:oMath>
        <m:r>
          <m:t>2</m:t>
        </m:r>
        <m:r>
          <m:t>p</m:t>
        </m:r>
        <m:r>
          <m:rPr>
            <m:sty m:val="p"/>
          </m:rPr>
          <m:t>−</m:t>
        </m:r>
        <m:r>
          <m:t>1</m:t>
        </m:r>
      </m:oMath>
      <w:r>
        <w:t xml:space="preserve"> </w:t>
      </w:r>
      <w:r>
        <w:t xml:space="preserve">(floored at</w:t>
      </w:r>
      <w:r>
        <w:t xml:space="preserve"> </w:t>
      </w:r>
      <m:oMath>
        <m:r>
          <m:t>0.2</m:t>
        </m:r>
      </m:oMath>
      <w:r>
        <w:t xml:space="preserve">), which can only under-inflate. Four alarms force</w:t>
      </w:r>
      <w:r>
        <w:t xml:space="preserve"> </w:t>
      </w:r>
      <m:oMath>
        <m:r>
          <m:t>γ</m:t>
        </m:r>
        <m:r>
          <m:rPr>
            <m:sty m:val="p"/>
          </m:rPr>
          <m:t>=</m:t>
        </m:r>
        <m:r>
          <m:t>0</m:t>
        </m:r>
      </m:oMath>
      <w:r>
        <w:t xml:space="preserve">: duplicate collapse (median Kish ratio</w:t>
      </w:r>
      <w:r>
        <w:t xml:space="preserve"> </w:t>
      </w:r>
      <m:oMath>
        <m:r>
          <m:rPr>
            <m:sty m:val="p"/>
          </m:rPr>
          <m:t>&lt;</m:t>
        </m:r>
        <m:r>
          <m:t>0.5</m:t>
        </m:r>
      </m:oMath>
      <w:r>
        <w:t xml:space="preserve">), sign-aware margin-decoupling, root ambiguity in the split-half quadratic, and insufficient gated items. The margin-decoupling alarm must condition on the estimated trust direction: a sign-naive version (</w:t>
      </w:r>
      <w:r>
        <w:t xml:space="preserve">“plurality has the highest mean</w:t>
      </w:r>
      <w:r>
        <w:t xml:space="preserve"> </w:t>
      </w:r>
      <m:oMath>
        <m:r>
          <m:t>φ</m:t>
        </m:r>
      </m:oMath>
      <w:r>
        <w:t xml:space="preserve">”</w:t>
      </w:r>
      <w:r>
        <w:t xml:space="preserve">) false-alarms on every benign anti-correlated channel—a defect the author hit, diagnosed, and fixed, and which the released tests pin. Finally the significance gate acts on the</w:t>
      </w:r>
      <w:r>
        <w:t xml:space="preserve"> </w:t>
      </w:r>
      <w:r>
        <w:rPr>
          <w:i/>
          <w:iCs/>
        </w:rPr>
        <w:t xml:space="preserve">raw</w:t>
      </w:r>
      <w:r>
        <w:t xml:space="preserve"> </w:t>
      </w:r>
      <m:oMath>
        <m:r>
          <m:t>z</m:t>
        </m:r>
      </m:oMath>
      <w:r>
        <w:t xml:space="preserve"> </w:t>
      </w:r>
      <w:r>
        <w:t xml:space="preserve">(unbiased sign under Proposition </w:t>
      </w:r>
      <w:hyperlink w:anchor="prop:ccn">
        <w:r>
          <w:rPr>
            <w:rStyle w:val="Hyperlink"/>
          </w:rPr>
          <w:t xml:space="preserve">4</w:t>
        </w:r>
      </w:hyperlink>
      <w:r>
        <w:t xml:space="preserve">) and temper on the de-attenuated value. A semi-label-free mode takes only the sign from</w:t>
      </w:r>
      <w:r>
        <w:t xml:space="preserve"> </w:t>
      </w:r>
      <m:oMath>
        <m:r>
          <m:rPr>
            <m:sty m:val="p"/>
          </m:rPr>
          <m:t>∼</m:t>
        </m:r>
        <m:r>
          <m:t>50</m:t>
        </m:r>
      </m:oMath>
      <w:r>
        <w:t xml:space="preserve"> </w:t>
      </w:r>
      <w:r>
        <w:t xml:space="preserve">dev labels, routing it into the pipeline and disabling only the proxy-sign alarm; this purchases immunity to the ambiguity above at negligible labeling cost.</w:t>
      </w:r>
    </w:p>
    <w:bookmarkEnd w:id="31"/>
    <w:bookmarkEnd w:id="32"/>
    <w:bookmarkStart w:id="38" w:name="sec:hetero"/>
    <w:p>
      <w:pPr>
        <w:pStyle w:val="Heading1"/>
      </w:pPr>
      <w:r>
        <w:t xml:space="preserve">Heterogeneity: Impossibility and Escape</w:t>
      </w:r>
    </w:p>
    <w:bookmarkStart w:id="36" w:name="X6b81b2bcd4bd383fca78608abce9da302a7840a"/>
    <w:p>
      <w:pPr>
        <w:pStyle w:val="Heading2"/>
      </w:pPr>
      <w:r>
        <w:t xml:space="preserve">Per-item adaptation is closed under i.i.d. coupling</w:t>
      </w:r>
    </w:p>
    <w:p>
      <w:pPr>
        <w:pStyle w:val="FirstParagraph"/>
      </w:pPr>
      <w:r>
        <w:t xml:space="preserve">Suppose</w:t>
      </w:r>
      <w:r>
        <w:t xml:space="preserve"> </w:t>
      </w:r>
      <m:oMath>
        <m:sSub>
          <m:e>
            <m:r>
              <m:t>κ</m:t>
            </m:r>
          </m:e>
          <m:sub>
            <m:r>
              <m:t>q</m:t>
            </m:r>
          </m:sub>
        </m:sSub>
        <m:limUpp>
          <m:e>
            <m:r>
              <m:rPr>
                <m:sty m:val="p"/>
              </m:rPr>
              <m:t>∼</m:t>
            </m:r>
          </m:e>
          <m:lim>
            <m:r>
              <m:rPr>
                <m:nor/>
                <m:sty m:val="p"/>
              </m:rPr>
              <m:t>iid</m:t>
            </m:r>
          </m:lim>
        </m:limUpp>
        <m:r>
          <m:rPr>
            <m:scr m:val="script"/>
            <m:sty m:val="p"/>
          </m:rPr>
          <m:t>N</m:t>
        </m:r>
        <m:r>
          <m:rPr>
            <m:sty m:val="p"/>
          </m:rPr>
          <m:t>(</m:t>
        </m:r>
        <m:r>
          <m:t>0</m:t>
        </m:r>
        <m:r>
          <m:rPr>
            <m:sty m:val="p"/>
          </m:rPr>
          <m:t>,</m:t>
        </m:r>
        <m:sSup>
          <m:e>
            <m:r>
              <m:t>0.6</m:t>
            </m:r>
          </m:e>
          <m:sup>
            <m:r>
              <m:t>2</m:t>
            </m:r>
          </m:sup>
        </m:sSup>
        <m:r>
          <m:rPr>
            <m:sty m:val="p"/>
          </m:rPr>
          <m:t>)</m:t>
        </m:r>
      </m:oMath>
      <w:r>
        <w:t xml:space="preserve"> </w:t>
      </w:r>
      <w:r>
        <w:t xml:space="preserve">with no observable covariate.</w:t>
      </w:r>
    </w:p>
    <w:bookmarkStart w:id="33" w:name="prop:selfreinf"/>
    <w:p>
      <w:pPr>
        <w:pStyle w:val="BodyText"/>
      </w:pPr>
      <w:r>
        <w:rPr>
          <w:b/>
          <w:bCs/>
        </w:rPr>
        <w:t xml:space="preserve">Proposition 5</w:t>
      </w:r>
      <w:r>
        <w:t xml:space="preserve"> </w:t>
      </w:r>
      <w:r>
        <w:t xml:space="preserve">(Self-reinforcement).</w:t>
      </w:r>
      <w:r>
        <w:t xml:space="preserve"> </w:t>
      </w:r>
      <w:r>
        <w:t xml:space="preserve"> </w:t>
      </w:r>
      <w:r>
        <w:rPr>
          <w:i/>
          <w:iCs/>
        </w:rPr>
        <w:t xml:space="preserve">Any per-item rule</w:t>
      </w:r>
      <w:r>
        <w:rPr>
          <w:i/>
          <w:iCs/>
        </w:rPr>
        <w:t xml:space="preserve"> </w:t>
      </w:r>
      <m:oMath>
        <m:sSub>
          <m:e>
            <m:r>
              <m:t>γ</m:t>
            </m:r>
          </m:e>
          <m:sub>
            <m:r>
              <m:t>q</m:t>
            </m:r>
          </m:sub>
        </m:sSub>
        <m:r>
          <m:rPr>
            <m:sty m:val="p"/>
          </m:rPr>
          <m:t>=</m:t>
        </m:r>
        <m:r>
          <m:t>h</m:t>
        </m:r>
        <m:r>
          <m:rPr>
            <m:sty m:val="p"/>
          </m:rPr>
          <m:t>(</m:t>
        </m:r>
        <m:sSubSup>
          <m:e>
            <m:acc>
              <m:accPr>
                <m:chr m:val="̂"/>
              </m:accPr>
              <m:e>
                <m:r>
                  <m:t>D</m:t>
                </m:r>
              </m:e>
            </m:acc>
          </m:e>
          <m:sub>
            <m:r>
              <m:t>q</m:t>
            </m:r>
          </m:sub>
          <m:sup>
            <m:r>
              <m:t>g</m:t>
            </m:r>
          </m:sup>
        </m:sSubSup>
        <m:r>
          <m:rPr>
            <m:sty m:val="p"/>
          </m:rPr>
          <m:t>)</m:t>
        </m:r>
      </m:oMath>
      <w:r>
        <w:rPr>
          <w:i/>
          <w:iCs/>
        </w:rPr>
        <w:t xml:space="preserve"> </w:t>
      </w:r>
      <w:r>
        <w:rPr>
          <w:i/>
          <w:iCs/>
        </w:rPr>
        <w:t xml:space="preserve">with</w:t>
      </w:r>
      <w:r>
        <w:rPr>
          <w:i/>
          <w:iCs/>
        </w:rPr>
        <w:t xml:space="preserve"> </w:t>
      </w:r>
      <m:oMath>
        <m:r>
          <m:t>h</m:t>
        </m:r>
      </m:oMath>
      <w:r>
        <w:rPr>
          <w:i/>
          <w:iCs/>
        </w:rPr>
        <w:t xml:space="preserve"> </w:t>
      </w:r>
      <w:r>
        <w:rPr>
          <w:i/>
          <w:iCs/>
        </w:rPr>
        <w:t xml:space="preserve">monotone increasing and odd reinforces the plurality on both branches:</w:t>
      </w:r>
      <w:r>
        <w:rPr>
          <w:i/>
          <w:iCs/>
        </w:rPr>
        <w:t xml:space="preserve"> </w:t>
      </w:r>
      <m:oMath>
        <m:sSubSup>
          <m:e>
            <m:acc>
              <m:accPr>
                <m:chr m:val="̂"/>
              </m:accPr>
              <m:e>
                <m:r>
                  <m:t>D</m:t>
                </m:r>
              </m:e>
            </m:acc>
          </m:e>
          <m:sub>
            <m:r>
              <m:t>q</m:t>
            </m:r>
          </m:sub>
          <m:sup>
            <m:r>
              <m:t>g</m:t>
            </m:r>
          </m:sup>
        </m:sSubSup>
        <m:r>
          <m:rPr>
            <m:sty m:val="p"/>
          </m:rPr>
          <m:t>&gt;</m:t>
        </m:r>
        <m:r>
          <m:t>0</m:t>
        </m:r>
      </m:oMath>
      <w:r>
        <w:rPr>
          <w:i/>
          <w:iCs/>
        </w:rPr>
        <w:t xml:space="preserve"> </w:t>
      </w:r>
      <w:r>
        <w:rPr>
          <w:i/>
          <w:iCs/>
        </w:rPr>
        <w:t xml:space="preserve">up-weights confident traces, which agree with the plurality;</w:t>
      </w:r>
      <w:r>
        <w:rPr>
          <w:i/>
          <w:iCs/>
        </w:rPr>
        <w:t xml:space="preserve"> </w:t>
      </w:r>
      <m:oMath>
        <m:sSubSup>
          <m:e>
            <m:acc>
              <m:accPr>
                <m:chr m:val="̂"/>
              </m:accPr>
              <m:e>
                <m:r>
                  <m:t>D</m:t>
                </m:r>
              </m:e>
            </m:acc>
          </m:e>
          <m:sub>
            <m:r>
              <m:t>q</m:t>
            </m:r>
          </m:sub>
          <m:sup>
            <m:r>
              <m:t>g</m:t>
            </m:r>
          </m:sup>
        </m:sSubSup>
        <m:r>
          <m:rPr>
            <m:sty m:val="p"/>
          </m:rPr>
          <m:t>&lt;</m:t>
        </m:r>
        <m:r>
          <m:t>0</m:t>
        </m:r>
      </m:oMath>
      <w:r>
        <w:rPr>
          <w:i/>
          <w:iCs/>
        </w:rPr>
        <w:t xml:space="preserve"> </w:t>
      </w:r>
      <w:r>
        <w:rPr>
          <w:i/>
          <w:iCs/>
        </w:rPr>
        <w:t xml:space="preserve">up-weights unconfident traces, which are again the plurality side. Empirically such a rule agrees with</w:t>
      </w:r>
      <w:r>
        <w:rPr>
          <w:i/>
          <w:iCs/>
        </w:rPr>
        <w:t xml:space="preserve"> </w:t>
      </w:r>
      <w:r>
        <w:rPr>
          <w:i/>
          <w:iCs/>
          <w:smallCaps/>
        </w:rPr>
        <w:t xml:space="preserve">sc</w:t>
      </w:r>
      <w:r>
        <w:rPr>
          <w:i/>
          <w:iCs/>
        </w:rPr>
        <w:t xml:space="preserve"> </w:t>
      </w:r>
      <w:r>
        <w:rPr>
          <w:i/>
          <w:iCs/>
        </w:rPr>
        <w:t xml:space="preserve">on</w:t>
      </w:r>
      <w:r>
        <w:rPr>
          <w:i/>
          <w:iCs/>
        </w:rPr>
        <w:t xml:space="preserve"> </w:t>
      </w:r>
      <m:oMath>
        <m:r>
          <m:t>97.5</m:t>
        </m:r>
        <m:r>
          <m:rPr>
            <m:sty m:val="p"/>
          </m:rPr>
          <m:t>%</m:t>
        </m:r>
      </m:oMath>
      <w:r>
        <w:rPr>
          <w:i/>
          <w:iCs/>
        </w:rPr>
        <w:t xml:space="preserve"> </w:t>
      </w:r>
      <w:r>
        <w:rPr>
          <w:i/>
          <w:iCs/>
        </w:rPr>
        <w:t xml:space="preserve">of items and its residual flips are net-harmful (</w:t>
      </w:r>
      <m:oMath>
        <m:r>
          <m:t>1</m:t>
        </m:r>
      </m:oMath>
      <w:r>
        <w:rPr>
          <w:i/>
          <w:iCs/>
        </w:rPr>
        <w:t xml:space="preserve"> </w:t>
      </w:r>
      <w:r>
        <w:rPr>
          <w:i/>
          <w:iCs/>
        </w:rPr>
        <w:t xml:space="preserve">right vs. </w:t>
      </w:r>
      <m:oMath>
        <m:r>
          <m:t>9</m:t>
        </m:r>
      </m:oMath>
      <w:r>
        <w:rPr>
          <w:i/>
          <w:iCs/>
        </w:rPr>
        <w:t xml:space="preserve"> </w:t>
      </w:r>
      <w:r>
        <w:rPr>
          <w:i/>
          <w:iCs/>
        </w:rPr>
        <w:t xml:space="preserve">wrong per</w:t>
      </w:r>
      <w:r>
        <w:rPr>
          <w:i/>
          <w:iCs/>
        </w:rPr>
        <w:t xml:space="preserve"> </w:t>
      </w:r>
      <m:oMath>
        <m:r>
          <m:t>400</m:t>
        </m:r>
      </m:oMath>
      <w:r>
        <w:rPr>
          <w:i/>
          <w:iCs/>
        </w:rPr>
        <w:t xml:space="preserve"> </w:t>
      </w:r>
      <w:r>
        <w:rPr>
          <w:i/>
          <w:iCs/>
        </w:rPr>
        <w:t xml:space="preserve">items).</w:t>
      </w:r>
    </w:p>
    <w:bookmarkEnd w:id="33"/>
    <w:bookmarkStart w:id="34" w:name="prop:curse"/>
    <w:p>
      <w:pPr>
        <w:pStyle w:val="BodyText"/>
      </w:pPr>
      <w:r>
        <w:rPr>
          <w:b/>
          <w:bCs/>
        </w:rPr>
        <w:t xml:space="preserve">Proposition 6</w:t>
      </w:r>
      <w:r>
        <w:t xml:space="preserve"> </w:t>
      </w:r>
      <w:r>
        <w:t xml:space="preserve">(Winner’s curse).</w:t>
      </w:r>
      <w:r>
        <w:t xml:space="preserve"> </w:t>
      </w:r>
      <w:r>
        <w:t xml:space="preserve"> </w:t>
      </w:r>
      <w:r>
        <w:rPr>
          <w:i/>
          <w:iCs/>
        </w:rPr>
        <w:t xml:space="preserve">On plurality-wrong items with</w:t>
      </w:r>
      <w:r>
        <w:rPr>
          <w:i/>
          <w:iCs/>
        </w:rPr>
        <w:t xml:space="preserve"> </w:t>
      </w:r>
      <m:oMath>
        <m:r>
          <m:rPr>
            <m:sty m:val="p"/>
          </m:rPr>
          <m:t>|</m:t>
        </m:r>
        <m:sSub>
          <m:e>
            <m:r>
              <m:t>D</m:t>
            </m:r>
          </m:e>
          <m:sub>
            <m:r>
              <m:t>q</m:t>
            </m:r>
          </m:sub>
        </m:sSub>
        <m:r>
          <m:rPr>
            <m:sty m:val="p"/>
          </m:rPr>
          <m:t>|</m:t>
        </m:r>
        <m:r>
          <m:rPr>
            <m:sty m:val="p"/>
          </m:rPr>
          <m:t>&gt;</m:t>
        </m:r>
        <m:r>
          <m:t>0.3</m:t>
        </m:r>
      </m:oMath>
      <w:r>
        <w:rPr>
          <w:i/>
          <w:iCs/>
        </w:rPr>
        <w:t xml:space="preserve">—exactly the items where a flip could win—the agreement statistic’s sign matches the true sign only</w:t>
      </w:r>
      <w:r>
        <w:rPr>
          <w:i/>
          <w:iCs/>
        </w:rPr>
        <w:t xml:space="preserve"> </w:t>
      </w:r>
      <m:oMath>
        <m:r>
          <m:t>4</m:t>
        </m:r>
        <m:r>
          <m:rPr>
            <m:sty m:val="p"/>
          </m:rPr>
          <m:t>%</m:t>
        </m:r>
      </m:oMath>
      <w:r>
        <w:rPr>
          <w:i/>
          <w:iCs/>
        </w:rPr>
        <w:t xml:space="preserve"> </w:t>
      </w:r>
      <w:r>
        <w:rPr>
          <w:i/>
          <w:iCs/>
        </w:rPr>
        <w:t xml:space="preserve">of the time.</w:t>
      </w:r>
    </w:p>
    <w:bookmarkEnd w:id="34"/>
    <w:bookmarkStart w:id="35" w:name="prop:twoworld"/>
    <w:p>
      <w:pPr>
        <w:pStyle w:val="BodyText"/>
      </w:pPr>
      <w:r>
        <w:rPr>
          <w:b/>
          <w:bCs/>
        </w:rPr>
        <w:t xml:space="preserve">Proposition 7</w:t>
      </w:r>
      <w:r>
        <w:t xml:space="preserve"> </w:t>
      </w:r>
      <w:r>
        <w:t xml:space="preserve">(Two-world unidentifiability).</w:t>
      </w:r>
      <w:r>
        <w:t xml:space="preserve"> </w:t>
      </w:r>
      <w:r>
        <w:t xml:space="preserve"> </w:t>
      </w:r>
      <w:r>
        <w:rPr>
          <w:i/>
          <w:iCs/>
        </w:rPr>
        <w:t xml:space="preserve">For any observed</w:t>
      </w:r>
      <w:r>
        <w:rPr>
          <w:i/>
          <w:iCs/>
        </w:rPr>
        <w:t xml:space="preserve"> </w:t>
      </w:r>
      <m:oMath>
        <m:r>
          <m:rPr>
            <m:sty m:val="p"/>
          </m:rPr>
          <m:t>(</m:t>
        </m:r>
        <m:r>
          <m:t>a</m:t>
        </m:r>
        <m:r>
          <m:rPr>
            <m:sty m:val="p"/>
          </m:rPr>
          <m:t>,</m:t>
        </m:r>
        <m:r>
          <m:t>c</m:t>
        </m:r>
        <m:r>
          <m:rPr>
            <m:sty m:val="p"/>
          </m:rPr>
          <m:t>)</m:t>
        </m:r>
      </m:oMath>
      <w:r>
        <w:rPr>
          <w:i/>
          <w:iCs/>
        </w:rPr>
        <w:t xml:space="preserve">, the worlds</w:t>
      </w:r>
      <w:r>
        <w:rPr>
          <w:i/>
          <w:iCs/>
        </w:rPr>
        <w:t xml:space="preserve"> </w:t>
      </w:r>
      <m:oMath>
        <m:r>
          <m:rPr>
            <m:sty m:val="p"/>
          </m:rPr>
          <m:t>{</m:t>
        </m:r>
        <m:r>
          <m:t>κ</m:t>
        </m:r>
        <m:r>
          <m:rPr>
            <m:sty m:val="p"/>
          </m:rPr>
          <m:t>&gt;</m:t>
        </m:r>
        <m:r>
          <m:t>0</m:t>
        </m:r>
        <m:r>
          <m:rPr>
            <m:sty m:val="p"/>
          </m:rPr>
          <m:t>,</m:t>
        </m:r>
        <m:r>
          <m:t> </m:t>
        </m:r>
        <m:r>
          <m:rPr>
            <m:nor/>
            <m:sty m:val="p"/>
          </m:rPr>
          <m:t>minority correct</m:t>
        </m:r>
        <m:r>
          <m:rPr>
            <m:sty m:val="p"/>
          </m:rPr>
          <m:t>}</m:t>
        </m:r>
      </m:oMath>
      <w:r>
        <w:rPr>
          <w:i/>
          <w:iCs/>
        </w:rPr>
        <w:t xml:space="preserve"> </w:t>
      </w:r>
      <w:r>
        <w:rPr>
          <w:i/>
          <w:iCs/>
        </w:rPr>
        <w:t xml:space="preserve">and</w:t>
      </w:r>
      <w:r>
        <w:rPr>
          <w:i/>
          <w:iCs/>
        </w:rPr>
        <w:t xml:space="preserve"> </w:t>
      </w:r>
      <m:oMath>
        <m:r>
          <m:rPr>
            <m:sty m:val="p"/>
          </m:rPr>
          <m:t>{</m:t>
        </m:r>
        <m:r>
          <m:t>κ</m:t>
        </m:r>
        <m:r>
          <m:rPr>
            <m:sty m:val="p"/>
          </m:rPr>
          <m:t>&lt;</m:t>
        </m:r>
        <m:r>
          <m:t>0</m:t>
        </m:r>
        <m:r>
          <m:rPr>
            <m:sty m:val="p"/>
          </m:rPr>
          <m:t>,</m:t>
        </m:r>
        <m:r>
          <m:t> </m:t>
        </m:r>
        <m:r>
          <m:rPr>
            <m:nor/>
            <m:sty m:val="p"/>
          </m:rPr>
          <m:t>plurality correct</m:t>
        </m:r>
        <m:r>
          <m:rPr>
            <m:sty m:val="p"/>
          </m:rPr>
          <m:t>}</m:t>
        </m:r>
      </m:oMath>
      <w:r>
        <w:rPr>
          <w:i/>
          <w:iCs/>
        </w:rPr>
        <w:t xml:space="preserve"> </w:t>
      </w:r>
      <w:r>
        <w:rPr>
          <w:i/>
          <w:iCs/>
        </w:rPr>
        <w:t xml:space="preserve">induce identical observable laws (constructively,</w:t>
      </w:r>
      <w:r>
        <w:rPr>
          <w:i/>
          <w:iCs/>
        </w:rPr>
        <w:t xml:space="preserve"> </w:t>
      </w:r>
      <m:oMath>
        <m:r>
          <m:t>D</m:t>
        </m:r>
      </m:oMath>
      <w:r>
        <w:rPr>
          <w:i/>
          <w:iCs/>
        </w:rPr>
        <w:t xml:space="preserve"> </w:t>
      </w:r>
      <w:r>
        <w:rPr>
          <w:i/>
          <w:iCs/>
        </w:rPr>
        <w:t xml:space="preserve">computed against either truth satisfies</w:t>
      </w:r>
      <w:r>
        <w:rPr>
          <w:i/>
          <w:iCs/>
        </w:rPr>
        <w:t xml:space="preserve"> </w:t>
      </w:r>
      <m:oMath>
        <m:sSup>
          <m:e>
            <m:r>
              <m:t>D</m:t>
            </m:r>
          </m:e>
          <m:sup>
            <m:sSub>
              <m:e>
                <m:r>
                  <m:t>w</m:t>
                </m:r>
              </m:e>
              <m:sub>
                <m:r>
                  <m:t>1</m:t>
                </m:r>
              </m:sub>
            </m:sSub>
          </m:sup>
        </m:sSup>
        <m:r>
          <m:rPr>
            <m:sty m:val="p"/>
          </m:rPr>
          <m:t>=</m:t>
        </m:r>
        <m:r>
          <m:rPr>
            <m:sty m:val="p"/>
          </m:rPr>
          <m:t>−</m:t>
        </m:r>
        <m:sSup>
          <m:e>
            <m:r>
              <m:t>D</m:t>
            </m:r>
          </m:e>
          <m:sup>
            <m:sSub>
              <m:e>
                <m:r>
                  <m:t>w</m:t>
                </m:r>
              </m:e>
              <m:sub>
                <m:r>
                  <m:t>2</m:t>
                </m:r>
              </m:sub>
            </m:sSub>
          </m:sup>
        </m:sSup>
      </m:oMath>
      <w:r>
        <w:rPr>
          <w:i/>
          <w:iCs/>
        </w:rPr>
        <w:t xml:space="preserve">). No label-free method can separate them.</w:t>
      </w:r>
    </w:p>
    <w:bookmarkEnd w:id="35"/>
    <w:p>
      <w:pPr>
        <w:pStyle w:val="BodyText"/>
      </w:pPr>
      <w:r>
        <w:t xml:space="preserve">Consequently the per-item oracle (</w:t>
      </w:r>
      <m:oMath>
        <m:r>
          <m:t>0.983</m:t>
        </m:r>
      </m:oMath>
      <w:r>
        <w:t xml:space="preserve"> </w:t>
      </w:r>
      <w:r>
        <w:t xml:space="preserve">in this harness) is unreachable, and the honest behaviour is to fall back to the global estimate—which</w:t>
      </w:r>
      <w:r>
        <w:t xml:space="preserve"> </w:t>
      </w:r>
      <w:r>
        <w:rPr>
          <w:smallCaps/>
        </w:rPr>
        <w:t xml:space="preserve">tact</w:t>
      </w:r>
      <w:r>
        <w:t xml:space="preserve">’s dead zone does</w:t>
      </w:r>
      <w:r>
        <w:t xml:space="preserve"> </w:t>
      </w:r>
      <w:r>
        <w:rPr>
          <w:i/>
          <w:iCs/>
        </w:rPr>
        <w:t xml:space="preserve">exactly</w:t>
      </w:r>
      <w:r>
        <w:t xml:space="preserve">: in the i.i.d. cell every variant returns bitwise</w:t>
      </w:r>
      <w:r>
        <w:t xml:space="preserve"> </w:t>
      </w:r>
      <w:r>
        <w:rPr>
          <w:smallCaps/>
        </w:rPr>
        <w:t xml:space="preserve">sc</w:t>
      </w:r>
      <w:r>
        <w:t xml:space="preserve"> </w:t>
      </w:r>
      <w:r>
        <w:t xml:space="preserve">(zero discordant pairs).</w:t>
      </w:r>
    </w:p>
    <w:bookmarkEnd w:id="36"/>
    <w:bookmarkStart w:id="37" w:name="tact-group"/>
    <w:p>
      <w:pPr>
        <w:pStyle w:val="Heading2"/>
      </w:pPr>
      <w:r>
        <w:t xml:space="preserve">TACT-group</w:t>
      </w:r>
    </w:p>
    <w:p>
      <w:pPr>
        <w:pStyle w:val="FirstParagraph"/>
      </w:pPr>
      <w:r>
        <w:t xml:space="preserve">Real heterogeneity is typically indexed by an observable covariate (domain, question type). With</w:t>
      </w:r>
      <w:r>
        <w:t xml:space="preserve"> </w:t>
      </w:r>
      <m:oMath>
        <m:r>
          <m:t>κ</m:t>
        </m:r>
      </m:oMath>
      <w:r>
        <w:t xml:space="preserve"> </w:t>
      </w:r>
      <w:r>
        <w:t xml:space="preserve">indexed by a group label, running the estimator per group keeps every group inside the operating regime of Sections </w:t>
      </w:r>
      <w:hyperlink w:anchor="sec:method">
        <w:r>
          <w:rPr>
            <w:rStyle w:val="Hyperlink"/>
          </w:rPr>
          <w:t xml:space="preserve">4</w:t>
        </w:r>
      </w:hyperlink>
      <w:r>
        <w:t xml:space="preserve">–</w:t>
      </w:r>
      <w:hyperlink w:anchor="sec:lf">
        <w:r>
          <w:rPr>
            <w:rStyle w:val="Hyperlink"/>
          </w:rPr>
          <w:t xml:space="preserve">5</w:t>
        </w:r>
      </w:hyperlink>
      <w:r>
        <w:t xml:space="preserve">; groups with fewer than</w:t>
      </w:r>
      <w:r>
        <w:t xml:space="preserve"> </w:t>
      </w:r>
      <m:oMath>
        <m:r>
          <m:t>30</m:t>
        </m:r>
      </m:oMath>
      <w:r>
        <w:t xml:space="preserve"> </w:t>
      </w:r>
      <w:r>
        <w:t xml:space="preserve">dev (or</w:t>
      </w:r>
      <w:r>
        <w:t xml:space="preserve"> </w:t>
      </w:r>
      <m:oMath>
        <m:r>
          <m:t>60</m:t>
        </m:r>
      </m:oMath>
      <w:r>
        <w:t xml:space="preserve"> </w:t>
      </w:r>
      <w:r>
        <w:t xml:space="preserve">unlabeled) items fall back to the global estimate, which Propositions </w:t>
      </w:r>
      <w:hyperlink w:anchor="prop:selfreinf">
        <w:r>
          <w:rPr>
            <w:rStyle w:val="Hyperlink"/>
          </w:rPr>
          <w:t xml:space="preserve">5</w:t>
        </w:r>
      </w:hyperlink>
      <w:r>
        <w:t xml:space="preserve">–</w:t>
      </w:r>
      <w:hyperlink w:anchor="prop:twoworld">
        <w:r>
          <w:rPr>
            <w:rStyle w:val="Hyperlink"/>
          </w:rPr>
          <w:t xml:space="preserve">7</w:t>
        </w:r>
      </w:hyperlink>
      <w:r>
        <w:t xml:space="preserve"> </w:t>
      </w:r>
      <w:r>
        <w:t xml:space="preserve">show is the only defensible default.</w:t>
      </w:r>
    </w:p>
    <w:bookmarkEnd w:id="37"/>
    <w:bookmarkEnd w:id="38"/>
    <w:bookmarkStart w:id="44" w:name="sec:exp"/>
    <w:p>
      <w:pPr>
        <w:pStyle w:val="Heading1"/>
      </w:pPr>
      <w:r>
        <w:t xml:space="preserve">Experimental Setup</w:t>
      </w:r>
    </w:p>
    <w:p>
      <w:pPr>
        <w:pStyle w:val="FirstParagraph"/>
      </w:pPr>
      <w:r>
        <w:rPr>
          <w:b/>
          <w:bCs/>
        </w:rPr>
        <w:t xml:space="preserve">Harness.</w:t>
      </w:r>
      <w:r>
        <w:t xml:space="preserve"> </w:t>
      </w:r>
      <w:r>
        <w:t xml:space="preserve">A cluster-mixture oracle generates, per item, up to</w:t>
      </w:r>
      <w:r>
        <w:t xml:space="preserve"> </w:t>
      </w:r>
      <m:oMath>
        <m:sSub>
          <m:e>
            <m:r>
              <m:t>K</m:t>
            </m:r>
          </m:e>
          <m:sub>
            <m:r>
              <m:rPr>
                <m:sty m:val="p"/>
              </m:rPr>
              <m:t>max</m:t>
            </m:r>
          </m:sub>
        </m:sSub>
        <m:r>
          <m:rPr>
            <m:sty m:val="p"/>
          </m:rPr>
          <m:t>=</m:t>
        </m:r>
        <m:r>
          <m:t>20</m:t>
        </m:r>
      </m:oMath>
      <w:r>
        <w:t xml:space="preserve"> </w:t>
      </w:r>
      <w:r>
        <w:t xml:space="preserve">cached traces with answers, confidences</w:t>
      </w:r>
      <w:r>
        <w:t xml:space="preserve"> </w:t>
      </w:r>
      <w:hyperlink w:anchor="eq:confmodel">
        <w:r>
          <w:rPr>
            <w:rStyle w:val="Hyperlink"/>
          </w:rPr>
          <w:t xml:space="preserve">[eq:confmodel]</w:t>
        </w:r>
      </w:hyperlink>
      <w:r>
        <w:t xml:space="preserve">, and two similarity channels; all methods replay identical pools (paired comparisons, exact McNemar tests). Voting budget</w:t>
      </w:r>
      <w:r>
        <w:t xml:space="preserve"> </w:t>
      </w:r>
      <m:oMath>
        <m:r>
          <m:t>K</m:t>
        </m:r>
        <m:r>
          <m:rPr>
            <m:sty m:val="p"/>
          </m:rPr>
          <m:t>=</m:t>
        </m:r>
        <m:r>
          <m:t>15</m:t>
        </m:r>
      </m:oMath>
      <w:r>
        <w:t xml:space="preserve">;</w:t>
      </w:r>
      <w:r>
        <w:t xml:space="preserve"> </w:t>
      </w:r>
      <m:oMath>
        <m:r>
          <m:t>400</m:t>
        </m:r>
      </m:oMath>
      <w:r>
        <w:t xml:space="preserve"> </w:t>
      </w:r>
      <w:r>
        <w:t xml:space="preserve">items per cell on the sweep,</w:t>
      </w:r>
      <w:r>
        <w:t xml:space="preserve"> </w:t>
      </w:r>
      <m:oMath>
        <m:r>
          <m:t>600</m:t>
        </m:r>
      </m:oMath>
      <w:r>
        <w:t xml:space="preserve"> </w:t>
      </w:r>
      <w:r>
        <w:t xml:space="preserve">for the group study; dev splits of</w:t>
      </w:r>
      <w:r>
        <w:t xml:space="preserve"> </w:t>
      </w:r>
      <m:oMath>
        <m:r>
          <m:t>200</m:t>
        </m:r>
      </m:oMath>
      <w:r>
        <w:t xml:space="preserve"> </w:t>
      </w:r>
      <w:r>
        <w:t xml:space="preserve">(primary) and</w:t>
      </w:r>
      <w:r>
        <w:t xml:space="preserve"> </w:t>
      </w:r>
      <m:oMath>
        <m:r>
          <m:t>50</m:t>
        </m:r>
      </m:oMath>
      <w:r>
        <w:t xml:space="preserve"> </w:t>
      </w:r>
      <w:r>
        <w:t xml:space="preserve">(small-dev).</w:t>
      </w:r>
    </w:p>
    <w:p>
      <w:pPr>
        <w:pStyle w:val="BodyText"/>
      </w:pPr>
      <w:r>
        <w:rPr>
          <w:b/>
          <w:bCs/>
        </w:rPr>
        <w:t xml:space="preserve">Regimes.</w:t>
      </w:r>
      <w:r>
        <w:t xml:space="preserve"> </w:t>
      </w:r>
      <w:r>
        <w:t xml:space="preserve">The</w:t>
      </w:r>
      <w:r>
        <w:t xml:space="preserve"> </w:t>
      </w:r>
      <m:oMath>
        <m:r>
          <m:t>κ</m:t>
        </m:r>
      </m:oMath>
      <w:r>
        <w:t xml:space="preserve"> </w:t>
      </w:r>
      <w:r>
        <w:t xml:space="preserve">sweep</w:t>
      </w:r>
      <w:r>
        <w:t xml:space="preserve"> </w:t>
      </w:r>
      <m:oMath>
        <m:r>
          <m:rPr>
            <m:sty m:val="p"/>
          </m:rPr>
          <m:t>{</m:t>
        </m:r>
        <m:r>
          <m:rPr>
            <m:sty m:val="p"/>
          </m:rPr>
          <m:t>−</m:t>
        </m:r>
        <m:r>
          <m:t>0.6</m:t>
        </m:r>
        <m:r>
          <m:rPr>
            <m:sty m:val="p"/>
          </m:rPr>
          <m:t>,</m:t>
        </m:r>
        <m:r>
          <m:rPr>
            <m:sty m:val="p"/>
          </m:rPr>
          <m:t>…</m:t>
        </m:r>
        <m:r>
          <m:rPr>
            <m:sty m:val="p"/>
          </m:rPr>
          <m:t>,</m:t>
        </m:r>
        <m:r>
          <m:rPr>
            <m:sty m:val="p"/>
          </m:rPr>
          <m:t>+</m:t>
        </m:r>
        <m:r>
          <m:t>0.6</m:t>
        </m:r>
        <m:r>
          <m:rPr>
            <m:sty m:val="p"/>
          </m:rPr>
          <m:t>}</m:t>
        </m:r>
      </m:oMath>
      <w:r>
        <w:t xml:space="preserve">; three strictly monotone confidence distortions (compression toward</w:t>
      </w:r>
      <w:r>
        <w:t xml:space="preserve"> </w:t>
      </w:r>
      <m:oMath>
        <m:r>
          <m:t>0.5</m:t>
        </m:r>
      </m:oMath>
      <w:r>
        <w:t xml:space="preserve">, over-confident sigmoid, fourth power)—rank-preserving by construction, so discrimination is intact while calibration is destroyed; i.i.d. heterogeneity (</w:t>
      </w:r>
      <m:oMath>
        <m:sSub>
          <m:e>
            <m:r>
              <m:t>κ</m:t>
            </m:r>
          </m:e>
          <m:sub>
            <m:r>
              <m:t>q</m:t>
            </m:r>
          </m:sub>
        </m:sSub>
        <m:r>
          <m:rPr>
            <m:sty m:val="p"/>
          </m:rPr>
          <m:t>∼</m:t>
        </m:r>
        <m:r>
          <m:rPr>
            <m:scr m:val="script"/>
            <m:sty m:val="p"/>
          </m:rPr>
          <m:t>N</m:t>
        </m:r>
        <m:r>
          <m:rPr>
            <m:sty m:val="p"/>
          </m:rPr>
          <m:t>(</m:t>
        </m:r>
        <m:r>
          <m:t>0</m:t>
        </m:r>
        <m:r>
          <m:rPr>
            <m:sty m:val="p"/>
          </m:rPr>
          <m:t>,</m:t>
        </m:r>
        <m:sSup>
          <m:e>
            <m:r>
              <m:t>0.6</m:t>
            </m:r>
          </m:e>
          <m:sup>
            <m:r>
              <m:t>2</m:t>
            </m:r>
          </m:sup>
        </m:sSup>
        <m:r>
          <m:rPr>
            <m:sty m:val="p"/>
          </m:rPr>
          <m:t>)</m:t>
        </m:r>
      </m:oMath>
      <w:r>
        <w:t xml:space="preserve">); covariate-structured heterogeneity (three groups at</w:t>
      </w:r>
      <w:r>
        <w:t xml:space="preserve"> </w:t>
      </w:r>
      <m:oMath>
        <m:r>
          <m:rPr>
            <m:sty m:val="p"/>
          </m:rPr>
          <m:t>+</m:t>
        </m:r>
        <m:r>
          <m:t>0.6</m:t>
        </m:r>
        <m:r>
          <m:rPr>
            <m:sty m:val="p"/>
          </m:rPr>
          <m:t>/</m:t>
        </m:r>
        <m:r>
          <m:t>0</m:t>
        </m:r>
        <m:r>
          <m:rPr>
            <m:sty m:val="p"/>
          </m:rPr>
          <m:t>/</m:t>
        </m:r>
        <m:r>
          <m:rPr>
            <m:sty m:val="p"/>
          </m:rPr>
          <m:t>−</m:t>
        </m:r>
        <m:r>
          <m:t>0.6</m:t>
        </m:r>
      </m:oMath>
      <w:r>
        <w:t xml:space="preserve">); and a confident-echo poison (a wrong cluster echoes verbatim with confidence</w:t>
      </w:r>
      <w:r>
        <w:t xml:space="preserve"> </w:t>
      </w:r>
      <m:oMath>
        <m:r>
          <m:t>0.95</m:t>
        </m:r>
      </m:oMath>
      <w:r>
        <w:t xml:space="preserve">).</w:t>
      </w:r>
    </w:p>
    <w:p>
      <w:pPr>
        <w:pStyle w:val="BodyText"/>
      </w:pPr>
      <w:r>
        <w:rPr>
          <w:b/>
          <w:bCs/>
        </w:rPr>
        <w:t xml:space="preserve">Baselines.</w:t>
      </w:r>
      <w:r>
        <w:t xml:space="preserve"> </w:t>
      </w:r>
      <w:r>
        <w:rPr>
          <w:smallCaps/>
        </w:rPr>
        <w:t xml:space="preserve">sc</w:t>
      </w:r>
      <w:r>
        <w:t xml:space="preserve">; CISC-power with</w:t>
      </w:r>
      <w:r>
        <w:t xml:space="preserve"> </w:t>
      </w:r>
      <m:oMath>
        <m:r>
          <m:t>γ</m:t>
        </m:r>
        <m:r>
          <m:rPr>
            <m:sty m:val="p"/>
          </m:rPr>
          <m:t>∈</m:t>
        </m:r>
        <m:r>
          <m:rPr>
            <m:sty m:val="p"/>
          </m:rPr>
          <m:t>{</m:t>
        </m:r>
        <m:r>
          <m:t>0.25</m:t>
        </m:r>
        <m:r>
          <m:rPr>
            <m:sty m:val="p"/>
          </m:rPr>
          <m:t>,</m:t>
        </m:r>
        <m:r>
          <m:rPr>
            <m:sty m:val="p"/>
          </m:rPr>
          <m:t>…</m:t>
        </m:r>
        <m:r>
          <m:rPr>
            <m:sty m:val="p"/>
          </m:rPr>
          <m:t>,</m:t>
        </m:r>
        <m:r>
          <m:t>4</m:t>
        </m:r>
        <m:r>
          <m:rPr>
            <m:sty m:val="p"/>
          </m:rPr>
          <m:t>}</m:t>
        </m:r>
      </m:oMath>
      <w:r>
        <w:t xml:space="preserve">;</w:t>
      </w:r>
      <w:r>
        <w:t xml:space="preserve"> </w:t>
      </w:r>
      <w:r>
        <w:rPr>
          <w:i/>
          <w:iCs/>
        </w:rPr>
        <w:t xml:space="preserve">CISC-devT</w:t>
      </w:r>
      <w:r>
        <w:t xml:space="preserve">, the published dev-calibrated protocol (positive grid picked on dev); a binary ECE gate;</w:t>
      </w:r>
      <w:r>
        <w:t xml:space="preserve"> </w:t>
      </w:r>
      <w:r>
        <w:rPr>
          <w:i/>
          <w:iCs/>
        </w:rPr>
        <w:t xml:space="preserve">SignGrid-dev</w:t>
      </w:r>
      <w:r>
        <w:t xml:space="preserve">, the strongest trivial baseline (signed exponent grid picked on dev); and the test-set oracle over signed fixed exponents as the upper envelope. The group study adds the naive self-referential per-item method as a negative control and the per-item link oracle as the ceiling.</w:t>
      </w:r>
    </w:p>
    <w:p>
      <w:pPr>
        <w:pStyle w:val="BodyText"/>
      </w:pPr>
      <w:r>
        <w:rPr>
          <w:b/>
          <w:bCs/>
        </w:rPr>
        <w:t xml:space="preserve">Pre-registered falsifiers.</w:t>
      </w:r>
      <w:r>
        <w:t xml:space="preserve"> </w:t>
      </w:r>
      <w:r>
        <w:t xml:space="preserve">F1:</w:t>
      </w:r>
      <w:r>
        <w:t xml:space="preserve"> </w:t>
      </w:r>
      <w:r>
        <w:rPr>
          <w:smallCaps/>
        </w:rPr>
        <w:t xml:space="preserve">tact</w:t>
      </w:r>
      <w:r>
        <w:t xml:space="preserve">-dev significantly below the best fixed-</w:t>
      </w:r>
      <m:oMath>
        <m:r>
          <m:t>γ</m:t>
        </m:r>
      </m:oMath>
      <w:r>
        <w:t xml:space="preserve"> </w:t>
      </w:r>
      <w:r>
        <w:t xml:space="preserve">CISC at</w:t>
      </w:r>
      <w:r>
        <w:t xml:space="preserve"> </w:t>
      </w:r>
      <m:oMath>
        <m:r>
          <m:t>κ</m:t>
        </m:r>
        <m:r>
          <m:rPr>
            <m:sty m:val="p"/>
          </m:rPr>
          <m:t>=</m:t>
        </m:r>
        <m:r>
          <m:rPr>
            <m:sty m:val="p"/>
          </m:rPr>
          <m:t>+</m:t>
        </m:r>
        <m:r>
          <m:t>0.6</m:t>
        </m:r>
      </m:oMath>
      <w:r>
        <w:t xml:space="preserve">. F2: either variant significantly below</w:t>
      </w:r>
      <w:r>
        <w:t xml:space="preserve"> </w:t>
      </w:r>
      <w:r>
        <w:rPr>
          <w:smallCaps/>
        </w:rPr>
        <w:t xml:space="preserve">sc</w:t>
      </w:r>
      <w:r>
        <w:t xml:space="preserve"> </w:t>
      </w:r>
      <w:r>
        <w:t xml:space="preserve">anywhere on the sweep. F3: the label-free variant fails to beat the ECE gate on sweep average. F4: CISC-devT or SignGrid-dev matches</w:t>
      </w:r>
      <w:r>
        <w:t xml:space="preserve"> </w:t>
      </w:r>
      <w:r>
        <w:rPr>
          <w:smallCaps/>
        </w:rPr>
        <w:t xml:space="preserve">tact</w:t>
      </w:r>
      <w:r>
        <w:t xml:space="preserve">-dev everywhere, including the distortion, heterogeneity, and small-dev cells.</w:t>
      </w:r>
    </w:p>
    <w:bookmarkStart w:id="39" w:name="tab:sweep"/>
    <w:p>
      <w:pPr>
        <w:pStyle w:val="TableCaption"/>
      </w:pPr>
      <w:r>
        <w:t xml:space="preserve">Coupling sweep (accuracy at</w:t>
      </w:r>
      <w:r>
        <w:t xml:space="preserve"> </w:t>
      </w:r>
      <m:oMath>
        <m:r>
          <m:t>K</m:t>
        </m:r>
        <m:r>
          <m:rPr>
            <m:sty m:val="p"/>
          </m:rPr>
          <m:t>=</m:t>
        </m:r>
        <m:r>
          <m:t>15</m:t>
        </m:r>
      </m:oMath>
      <w:r>
        <w:t xml:space="preserve">;</w:t>
      </w:r>
      <w:r>
        <w:t xml:space="preserve"> </w:t>
      </w:r>
      <m:oMath>
        <m:r>
          <m:t>400</m:t>
        </m:r>
      </m:oMath>
      <w:r>
        <w:t xml:space="preserve"> </w:t>
      </w:r>
      <w:r>
        <w:t xml:space="preserve">paired items per cell; dev</w:t>
      </w:r>
      <w:r>
        <w:t xml:space="preserve"> </w:t>
      </w:r>
      <m:oMath>
        <m:r>
          <m:t>n</m:t>
        </m:r>
        <m:r>
          <m:rPr>
            <m:sty m:val="p"/>
          </m:rPr>
          <m:t>=</m:t>
        </m:r>
        <m:r>
          <m:t>200</m:t>
        </m:r>
      </m:oMath>
      <w:r>
        <w:t xml:space="preserve">). Published protocols sit at the</w:t>
      </w:r>
      <w:r>
        <w:t xml:space="preserve"> </w:t>
      </w:r>
      <w:r>
        <w:rPr>
          <w:smallCaps/>
        </w:rPr>
        <w:t xml:space="preserve">sc</w:t>
      </w:r>
      <w:r>
        <w:t xml:space="preserve"> </w:t>
      </w:r>
      <w:r>
        <w:t xml:space="preserve">floor on the entire negative half-axis.</w:t>
      </w:r>
    </w:p>
    <w:tbl>
      <w:tblPr>
        <w:tblStyle w:val="Table"/>
        <w:tblW w:type="auto" w:w="0"/>
        <w:tblLook w:firstRow="1" w:lastRow="0" w:firstColumn="0" w:lastColumn="0" w:noHBand="0" w:noVBand="0" w:val="0020"/>
        <w:tblCaption w:val="Coupling sweep (accuracy at K{=}15; 400 paired items per cell; dev n{=}200). Published protocols sit at the sc floor on the entire negative half-axis."/>
      </w:tblPr>
      <w:tblGrid>
        <w:gridCol w:w="990"/>
        <w:gridCol w:w="990"/>
        <w:gridCol w:w="990"/>
        <w:gridCol w:w="990"/>
        <w:gridCol w:w="990"/>
        <w:gridCol w:w="990"/>
        <w:gridCol w:w="990"/>
        <w:gridCol w:w="990"/>
      </w:tblGrid>
      <w:tr>
        <w:trPr>
          <w:tblHeader w:val="on"/>
        </w:trPr>
        <w:tc>
          <w:tcPr/>
          <w:p>
            <w:pPr>
              <w:pStyle w:val="Compact"/>
              <w:jc w:val="right"/>
            </w:pPr>
            <m:oMath>
              <m:r>
                <m:t>κ</m:t>
              </m:r>
            </m:oMath>
          </w:p>
        </w:tc>
        <w:tc>
          <w:tcPr/>
          <w:p>
            <w:pPr>
              <w:pStyle w:val="Compact"/>
              <w:jc w:val="center"/>
            </w:pPr>
            <w:r>
              <w:rPr>
                <w:smallCaps/>
              </w:rPr>
              <w:t xml:space="preserve">sc</w:t>
            </w:r>
          </w:p>
        </w:tc>
        <w:tc>
          <w:tcPr/>
          <w:p>
            <w:pPr>
              <w:pStyle w:val="Compact"/>
              <w:jc w:val="center"/>
            </w:pPr>
            <w:r>
              <w:t xml:space="preserve">ECE</w:t>
            </w:r>
          </w:p>
        </w:tc>
        <w:tc>
          <w:tcPr/>
          <w:p>
            <w:pPr>
              <w:pStyle w:val="Compact"/>
              <w:jc w:val="center"/>
            </w:pPr>
            <w:r>
              <w:t xml:space="preserve">devT</w:t>
            </w:r>
          </w:p>
        </w:tc>
        <w:tc>
          <w:tcPr/>
          <w:p>
            <w:pPr>
              <w:pStyle w:val="Compact"/>
              <w:jc w:val="center"/>
            </w:pPr>
            <w:r>
              <w:t xml:space="preserve">SignGrid</w:t>
            </w:r>
          </w:p>
        </w:tc>
        <w:tc>
          <w:tcPr/>
          <w:p>
            <w:pPr>
              <w:pStyle w:val="Compact"/>
              <w:jc w:val="center"/>
            </w:pPr>
            <w:r>
              <w:rPr>
                <w:b/>
                <w:bCs/>
                <w:smallCaps/>
              </w:rPr>
              <w:t xml:space="preserve">tact</w:t>
            </w:r>
            <w:r>
              <w:rPr>
                <w:b/>
                <w:bCs/>
              </w:rPr>
              <w:t xml:space="preserve">-dev</w:t>
            </w:r>
          </w:p>
        </w:tc>
        <w:tc>
          <w:tcPr/>
          <w:p>
            <w:pPr>
              <w:pStyle w:val="Compact"/>
              <w:jc w:val="center"/>
            </w:pPr>
            <w:r>
              <w:rPr>
                <w:b/>
                <w:bCs/>
                <w:smallCaps/>
              </w:rPr>
              <w:t xml:space="preserve">tact</w:t>
            </w:r>
            <w:r>
              <w:rPr>
                <w:b/>
                <w:bCs/>
              </w:rPr>
              <w:t xml:space="preserve">-LF</w:t>
            </w:r>
          </w:p>
        </w:tc>
        <w:tc>
          <w:tcPr/>
          <w:p>
            <w:pPr>
              <w:pStyle w:val="Compact"/>
              <w:jc w:val="center"/>
            </w:pPr>
            <w:r>
              <w:t xml:space="preserve">oracle</w:t>
            </w:r>
          </w:p>
        </w:tc>
      </w:tr>
      <w:tr>
        <w:tc>
          <w:tcPr/>
          <w:p>
            <w:pPr>
              <w:pStyle w:val="Compact"/>
              <w:jc w:val="right"/>
            </w:pPr>
            <m:oMath>
              <m:r>
                <m:rPr>
                  <m:sty m:val="p"/>
                </m:rPr>
                <m:t>−</m:t>
              </m:r>
              <m:r>
                <m:t>0.6</m:t>
              </m:r>
            </m:oMath>
          </w:p>
        </w:tc>
        <w:tc>
          <w:tcPr/>
          <w:p>
            <w:pPr>
              <w:pStyle w:val="Compact"/>
              <w:jc w:val="center"/>
            </w:pPr>
            <w:r>
              <w:t xml:space="preserve">.807</w:t>
            </w:r>
          </w:p>
        </w:tc>
        <w:tc>
          <w:tcPr/>
          <w:p>
            <w:pPr>
              <w:pStyle w:val="Compact"/>
              <w:jc w:val="center"/>
            </w:pPr>
            <w:r>
              <w:t xml:space="preserve">.807</w:t>
            </w:r>
          </w:p>
        </w:tc>
        <w:tc>
          <w:tcPr/>
          <w:p>
            <w:pPr>
              <w:pStyle w:val="Compact"/>
              <w:jc w:val="center"/>
            </w:pPr>
            <w:r>
              <w:t xml:space="preserve">.807</w:t>
            </w:r>
          </w:p>
        </w:tc>
        <w:tc>
          <w:tcPr/>
          <w:p>
            <w:pPr>
              <w:pStyle w:val="Compact"/>
              <w:jc w:val="center"/>
            </w:pPr>
            <w:r>
              <w:t xml:space="preserve">1.000</w:t>
            </w:r>
          </w:p>
        </w:tc>
        <w:tc>
          <w:tcPr/>
          <w:p>
            <w:pPr>
              <w:pStyle w:val="Compact"/>
              <w:jc w:val="center"/>
            </w:pPr>
            <w:r>
              <w:rPr>
                <w:b/>
                <w:bCs/>
              </w:rPr>
              <w:t xml:space="preserve">1.000</w:t>
            </w:r>
          </w:p>
        </w:tc>
        <w:tc>
          <w:tcPr/>
          <w:p>
            <w:pPr>
              <w:pStyle w:val="Compact"/>
              <w:jc w:val="center"/>
            </w:pPr>
            <w:r>
              <w:rPr>
                <w:b/>
                <w:bCs/>
              </w:rPr>
              <w:t xml:space="preserve">1.000</w:t>
            </w:r>
          </w:p>
        </w:tc>
        <w:tc>
          <w:tcPr/>
          <w:p>
            <w:pPr>
              <w:pStyle w:val="Compact"/>
              <w:jc w:val="center"/>
            </w:pPr>
            <w:r>
              <w:t xml:space="preserve">1.000</w:t>
            </w:r>
          </w:p>
        </w:tc>
      </w:tr>
      <w:tr>
        <w:tc>
          <w:tcPr/>
          <w:p>
            <w:pPr>
              <w:pStyle w:val="Compact"/>
              <w:jc w:val="right"/>
            </w:pPr>
            <m:oMath>
              <m:r>
                <m:rPr>
                  <m:sty m:val="p"/>
                </m:rPr>
                <m:t>−</m:t>
              </m:r>
              <m:r>
                <m:t>0.4</m:t>
              </m:r>
            </m:oMath>
          </w:p>
        </w:tc>
        <w:tc>
          <w:tcPr/>
          <w:p>
            <w:pPr>
              <w:pStyle w:val="Compact"/>
              <w:jc w:val="center"/>
            </w:pPr>
            <w:r>
              <w:t xml:space="preserve">.797</w:t>
            </w:r>
          </w:p>
        </w:tc>
        <w:tc>
          <w:tcPr/>
          <w:p>
            <w:pPr>
              <w:pStyle w:val="Compact"/>
              <w:jc w:val="center"/>
            </w:pPr>
            <w:r>
              <w:t xml:space="preserve">.797</w:t>
            </w:r>
          </w:p>
        </w:tc>
        <w:tc>
          <w:tcPr/>
          <w:p>
            <w:pPr>
              <w:pStyle w:val="Compact"/>
              <w:jc w:val="center"/>
            </w:pPr>
            <w:r>
              <w:t xml:space="preserve">.797</w:t>
            </w:r>
          </w:p>
        </w:tc>
        <w:tc>
          <w:tcPr/>
          <w:p>
            <w:pPr>
              <w:pStyle w:val="Compact"/>
              <w:jc w:val="center"/>
            </w:pPr>
            <w:r>
              <w:t xml:space="preserve">1.000</w:t>
            </w:r>
          </w:p>
        </w:tc>
        <w:tc>
          <w:tcPr/>
          <w:p>
            <w:pPr>
              <w:pStyle w:val="Compact"/>
              <w:jc w:val="center"/>
            </w:pPr>
            <w:r>
              <w:rPr>
                <w:b/>
                <w:bCs/>
              </w:rPr>
              <w:t xml:space="preserve">1.000</w:t>
            </w:r>
          </w:p>
        </w:tc>
        <w:tc>
          <w:tcPr/>
          <w:p>
            <w:pPr>
              <w:pStyle w:val="Compact"/>
              <w:jc w:val="center"/>
            </w:pPr>
            <w:r>
              <w:rPr>
                <w:b/>
                <w:bCs/>
              </w:rPr>
              <w:t xml:space="preserve">1.000</w:t>
            </w:r>
          </w:p>
        </w:tc>
        <w:tc>
          <w:tcPr/>
          <w:p>
            <w:pPr>
              <w:pStyle w:val="Compact"/>
              <w:jc w:val="center"/>
            </w:pPr>
            <w:r>
              <w:t xml:space="preserve">1.000</w:t>
            </w:r>
          </w:p>
        </w:tc>
      </w:tr>
      <w:tr>
        <w:tc>
          <w:tcPr/>
          <w:p>
            <w:pPr>
              <w:pStyle w:val="Compact"/>
              <w:jc w:val="right"/>
            </w:pPr>
            <m:oMath>
              <m:r>
                <m:rPr>
                  <m:sty m:val="p"/>
                </m:rPr>
                <m:t>−</m:t>
              </m:r>
              <m:r>
                <m:t>0.2</m:t>
              </m:r>
            </m:oMath>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.993</w:t>
            </w:r>
          </w:p>
        </w:tc>
        <w:tc>
          <w:tcPr/>
          <w:p>
            <w:pPr>
              <w:pStyle w:val="Compact"/>
              <w:jc w:val="center"/>
            </w:pPr>
            <w:r>
              <w:t xml:space="preserve">.978</w:t>
            </w:r>
          </w:p>
        </w:tc>
        <w:tc>
          <w:tcPr/>
          <w:p>
            <w:pPr>
              <w:pStyle w:val="Compact"/>
              <w:jc w:val="center"/>
            </w:pPr>
            <w:r>
              <w:t xml:space="preserve">.978</w:t>
            </w:r>
          </w:p>
        </w:tc>
        <w:tc>
          <w:tcPr/>
          <w:p>
            <w:pPr>
              <w:pStyle w:val="Compact"/>
              <w:jc w:val="center"/>
            </w:pPr>
            <w:r>
              <w:t xml:space="preserve">.993</w:t>
            </w:r>
          </w:p>
        </w:tc>
      </w:tr>
      <w:tr>
        <w:tc>
          <w:tcPr/>
          <w:p>
            <w:pPr>
              <w:pStyle w:val="Compact"/>
              <w:jc w:val="right"/>
            </w:pPr>
            <m:oMath>
              <m:r>
                <m:rPr>
                  <m:sty m:val="p"/>
                </m:rPr>
                <m:t>−</m:t>
              </m:r>
              <m:r>
                <m:t>0.1</m:t>
              </m:r>
            </m:oMath>
          </w:p>
        </w:tc>
        <w:tc>
          <w:tcPr/>
          <w:p>
            <w:pPr>
              <w:pStyle w:val="Compact"/>
              <w:jc w:val="center"/>
            </w:pPr>
            <w:r>
              <w:t xml:space="preserve">.762</w:t>
            </w:r>
          </w:p>
        </w:tc>
        <w:tc>
          <w:tcPr/>
          <w:p>
            <w:pPr>
              <w:pStyle w:val="Compact"/>
              <w:jc w:val="center"/>
            </w:pPr>
            <w:r>
              <w:t xml:space="preserve">.762</w:t>
            </w:r>
          </w:p>
        </w:tc>
        <w:tc>
          <w:tcPr/>
          <w:p>
            <w:pPr>
              <w:pStyle w:val="Compact"/>
              <w:jc w:val="center"/>
            </w:pPr>
            <w:r>
              <w:t xml:space="preserve">.762</w:t>
            </w:r>
          </w:p>
        </w:tc>
        <w:tc>
          <w:tcPr/>
          <w:p>
            <w:pPr>
              <w:pStyle w:val="Compact"/>
              <w:jc w:val="center"/>
            </w:pPr>
            <w:r>
              <w:t xml:space="preserve">.892</w:t>
            </w:r>
          </w:p>
        </w:tc>
        <w:tc>
          <w:tcPr/>
          <w:p>
            <w:pPr>
              <w:pStyle w:val="Compact"/>
              <w:jc w:val="center"/>
            </w:pPr>
            <w:r>
              <w:t xml:space="preserve">.880</w:t>
            </w:r>
          </w:p>
        </w:tc>
        <w:tc>
          <w:tcPr/>
          <w:p>
            <w:pPr>
              <w:pStyle w:val="Compact"/>
              <w:jc w:val="center"/>
            </w:pPr>
            <w:r>
              <w:t xml:space="preserve">.885</w:t>
            </w:r>
          </w:p>
        </w:tc>
        <w:tc>
          <w:tcPr/>
          <w:p>
            <w:pPr>
              <w:pStyle w:val="Compact"/>
              <w:jc w:val="center"/>
            </w:pPr>
            <w:r>
              <w:t xml:space="preserve">.892</w:t>
            </w:r>
          </w:p>
        </w:tc>
      </w:tr>
      <w:tr>
        <w:tc>
          <w:tcPr/>
          <w:p>
            <w:pPr>
              <w:pStyle w:val="Compact"/>
              <w:jc w:val="right"/>
            </w:pPr>
            <m:oMath>
              <m:r>
                <m:t>0.0</m:t>
              </m:r>
            </m:oMath>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.835</w:t>
            </w:r>
          </w:p>
        </w:tc>
      </w:tr>
      <w:tr>
        <w:tc>
          <w:tcPr/>
          <w:p>
            <w:pPr>
              <w:pStyle w:val="Compact"/>
              <w:jc w:val="right"/>
            </w:pPr>
            <m:oMath>
              <m:r>
                <m:rPr>
                  <m:sty m:val="p"/>
                </m:rPr>
                <m:t>+</m:t>
              </m:r>
              <m:r>
                <m:t>0.1</m:t>
              </m:r>
            </m:oMath>
          </w:p>
        </w:tc>
        <w:tc>
          <w:tcPr/>
          <w:p>
            <w:pPr>
              <w:pStyle w:val="Compact"/>
              <w:jc w:val="center"/>
            </w:pPr>
            <w:r>
              <w:t xml:space="preserve">.795</w:t>
            </w:r>
          </w:p>
        </w:tc>
        <w:tc>
          <w:tcPr/>
          <w:p>
            <w:pPr>
              <w:pStyle w:val="Compact"/>
              <w:jc w:val="center"/>
            </w:pPr>
            <w:r>
              <w:t xml:space="preserve">.795</w:t>
            </w:r>
          </w:p>
        </w:tc>
        <w:tc>
          <w:tcPr/>
          <w:p>
            <w:pPr>
              <w:pStyle w:val="Compact"/>
              <w:jc w:val="center"/>
            </w:pPr>
            <w:r>
              <w:t xml:space="preserve">.917</w:t>
            </w:r>
          </w:p>
        </w:tc>
        <w:tc>
          <w:tcPr/>
          <w:p>
            <w:pPr>
              <w:pStyle w:val="Compact"/>
              <w:jc w:val="center"/>
            </w:pPr>
            <w:r>
              <w:t xml:space="preserve">.917</w:t>
            </w:r>
          </w:p>
        </w:tc>
        <w:tc>
          <w:tcPr/>
          <w:p>
            <w:pPr>
              <w:pStyle w:val="Compact"/>
              <w:jc w:val="center"/>
            </w:pPr>
            <w:r>
              <w:t xml:space="preserve">.902</w:t>
            </w:r>
          </w:p>
        </w:tc>
        <w:tc>
          <w:tcPr/>
          <w:p>
            <w:pPr>
              <w:pStyle w:val="Compact"/>
              <w:jc w:val="center"/>
            </w:pPr>
            <w:r>
              <w:t xml:space="preserve">.902</w:t>
            </w:r>
          </w:p>
        </w:tc>
        <w:tc>
          <w:tcPr/>
          <w:p>
            <w:pPr>
              <w:pStyle w:val="Compact"/>
              <w:jc w:val="center"/>
            </w:pPr>
            <w:r>
              <w:t xml:space="preserve">.917</w:t>
            </w:r>
          </w:p>
        </w:tc>
      </w:tr>
      <w:tr>
        <w:tc>
          <w:tcPr/>
          <w:p>
            <w:pPr>
              <w:pStyle w:val="Compact"/>
              <w:jc w:val="right"/>
            </w:pPr>
            <m:oMath>
              <m:r>
                <m:rPr>
                  <m:sty m:val="p"/>
                </m:rPr>
                <m:t>+</m:t>
              </m:r>
              <m:r>
                <m:t>0.2</m:t>
              </m:r>
            </m:oMath>
          </w:p>
        </w:tc>
        <w:tc>
          <w:tcPr/>
          <w:p>
            <w:pPr>
              <w:pStyle w:val="Compact"/>
              <w:jc w:val="center"/>
            </w:pPr>
            <w:r>
              <w:t xml:space="preserve">.845</w:t>
            </w:r>
          </w:p>
        </w:tc>
        <w:tc>
          <w:tcPr/>
          <w:p>
            <w:pPr>
              <w:pStyle w:val="Compact"/>
              <w:jc w:val="center"/>
            </w:pPr>
            <w:r>
              <w:t xml:space="preserve">.845</w:t>
            </w:r>
          </w:p>
        </w:tc>
        <w:tc>
          <w:tcPr/>
          <w:p>
            <w:pPr>
              <w:pStyle w:val="Compact"/>
              <w:jc w:val="center"/>
            </w:pPr>
            <w:r>
              <w:t xml:space="preserve">.993</w:t>
            </w:r>
          </w:p>
        </w:tc>
        <w:tc>
          <w:tcPr/>
          <w:p>
            <w:pPr>
              <w:pStyle w:val="Compact"/>
              <w:jc w:val="center"/>
            </w:pPr>
            <w:r>
              <w:t xml:space="preserve">.993</w:t>
            </w:r>
          </w:p>
        </w:tc>
        <w:tc>
          <w:tcPr/>
          <w:p>
            <w:pPr>
              <w:pStyle w:val="Compact"/>
              <w:jc w:val="center"/>
            </w:pPr>
            <w:r>
              <w:t xml:space="preserve">.988</w:t>
            </w:r>
          </w:p>
        </w:tc>
        <w:tc>
          <w:tcPr/>
          <w:p>
            <w:pPr>
              <w:pStyle w:val="Compact"/>
              <w:jc w:val="center"/>
            </w:pPr>
            <w:r>
              <w:t xml:space="preserve">.988</w:t>
            </w:r>
          </w:p>
        </w:tc>
        <w:tc>
          <w:tcPr/>
          <w:p>
            <w:pPr>
              <w:pStyle w:val="Compact"/>
              <w:jc w:val="center"/>
            </w:pPr>
            <w:r>
              <w:t xml:space="preserve">.993</w:t>
            </w:r>
          </w:p>
        </w:tc>
      </w:tr>
      <w:tr>
        <w:tc>
          <w:tcPr/>
          <w:p>
            <w:pPr>
              <w:pStyle w:val="Compact"/>
              <w:jc w:val="right"/>
            </w:pPr>
            <m:oMath>
              <m:r>
                <m:rPr>
                  <m:sty m:val="p"/>
                </m:rPr>
                <m:t>+</m:t>
              </m:r>
              <m:r>
                <m:t>0.4</m:t>
              </m:r>
            </m:oMath>
          </w:p>
        </w:tc>
        <w:tc>
          <w:tcPr/>
          <w:p>
            <w:pPr>
              <w:pStyle w:val="Compact"/>
              <w:jc w:val="center"/>
            </w:pPr>
            <w:r>
              <w:t xml:space="preserve">.838</w:t>
            </w:r>
          </w:p>
        </w:tc>
        <w:tc>
          <w:tcPr/>
          <w:p>
            <w:pPr>
              <w:pStyle w:val="Compact"/>
              <w:jc w:val="center"/>
            </w:pPr>
            <w:r>
              <w:t xml:space="preserve">.838</w:t>
            </w:r>
          </w:p>
        </w:tc>
        <w:tc>
          <w:tcPr/>
          <w:p>
            <w:pPr>
              <w:pStyle w:val="Compact"/>
              <w:jc w:val="center"/>
            </w:pPr>
            <w:r>
              <w:t xml:space="preserve">1.000</w:t>
            </w:r>
          </w:p>
        </w:tc>
        <w:tc>
          <w:tcPr/>
          <w:p>
            <w:pPr>
              <w:pStyle w:val="Compact"/>
              <w:jc w:val="center"/>
            </w:pPr>
            <w:r>
              <w:t xml:space="preserve">1.000</w:t>
            </w:r>
          </w:p>
        </w:tc>
        <w:tc>
          <w:tcPr/>
          <w:p>
            <w:pPr>
              <w:pStyle w:val="Compact"/>
              <w:jc w:val="center"/>
            </w:pPr>
            <w:r>
              <w:rPr>
                <w:b/>
                <w:bCs/>
              </w:rPr>
              <w:t xml:space="preserve">1.000</w:t>
            </w:r>
          </w:p>
        </w:tc>
        <w:tc>
          <w:tcPr/>
          <w:p>
            <w:pPr>
              <w:pStyle w:val="Compact"/>
              <w:jc w:val="center"/>
            </w:pPr>
            <w:r>
              <w:rPr>
                <w:b/>
                <w:bCs/>
              </w:rPr>
              <w:t xml:space="preserve">1.000</w:t>
            </w:r>
          </w:p>
        </w:tc>
        <w:tc>
          <w:tcPr/>
          <w:p>
            <w:pPr>
              <w:pStyle w:val="Compact"/>
              <w:jc w:val="center"/>
            </w:pPr>
            <w:r>
              <w:t xml:space="preserve">1.000</w:t>
            </w:r>
          </w:p>
        </w:tc>
      </w:tr>
      <w:tr>
        <w:tc>
          <w:tcPr/>
          <w:p>
            <w:pPr>
              <w:pStyle w:val="Compact"/>
              <w:jc w:val="right"/>
            </w:pPr>
            <m:oMath>
              <m:r>
                <m:rPr>
                  <m:sty m:val="p"/>
                </m:rPr>
                <m:t>+</m:t>
              </m:r>
              <m:r>
                <m:t>0.6</m:t>
              </m:r>
            </m:oMath>
          </w:p>
        </w:tc>
        <w:tc>
          <w:tcPr/>
          <w:p>
            <w:pPr>
              <w:pStyle w:val="Compact"/>
              <w:jc w:val="center"/>
            </w:pPr>
            <w:r>
              <w:t xml:space="preserve">.782</w:t>
            </w:r>
          </w:p>
        </w:tc>
        <w:tc>
          <w:tcPr/>
          <w:p>
            <w:pPr>
              <w:pStyle w:val="Compact"/>
              <w:jc w:val="center"/>
            </w:pPr>
            <w:r>
              <w:t xml:space="preserve">.782</w:t>
            </w:r>
          </w:p>
        </w:tc>
        <w:tc>
          <w:tcPr/>
          <w:p>
            <w:pPr>
              <w:pStyle w:val="Compact"/>
              <w:jc w:val="center"/>
            </w:pPr>
            <w:r>
              <w:t xml:space="preserve">1.000</w:t>
            </w:r>
          </w:p>
        </w:tc>
        <w:tc>
          <w:tcPr/>
          <w:p>
            <w:pPr>
              <w:pStyle w:val="Compact"/>
              <w:jc w:val="center"/>
            </w:pPr>
            <w:r>
              <w:t xml:space="preserve">1.000</w:t>
            </w:r>
          </w:p>
        </w:tc>
        <w:tc>
          <w:tcPr/>
          <w:p>
            <w:pPr>
              <w:pStyle w:val="Compact"/>
              <w:jc w:val="center"/>
            </w:pPr>
            <w:r>
              <w:rPr>
                <w:b/>
                <w:bCs/>
              </w:rPr>
              <w:t xml:space="preserve">1.000</w:t>
            </w:r>
          </w:p>
        </w:tc>
        <w:tc>
          <w:tcPr/>
          <w:p>
            <w:pPr>
              <w:pStyle w:val="Compact"/>
              <w:jc w:val="center"/>
            </w:pPr>
            <w:r>
              <w:rPr>
                <w:b/>
                <w:bCs/>
              </w:rPr>
              <w:t xml:space="preserve">1.000</w:t>
            </w:r>
          </w:p>
        </w:tc>
        <w:tc>
          <w:tcPr/>
          <w:p>
            <w:pPr>
              <w:pStyle w:val="Compact"/>
              <w:jc w:val="center"/>
            </w:pPr>
            <w:r>
              <w:t xml:space="preserve">1.000</w:t>
            </w:r>
          </w:p>
        </w:tc>
      </w:tr>
    </w:tbl>
    <w:bookmarkEnd w:id="39"/>
    <w:bookmarkStart w:id="43" w:name="fig:sweep"/>
    <w:p>
      <w:pPr>
        <w:pStyle w:val="CaptionedFigure"/>
      </w:pPr>
      <w:r>
        <w:drawing>
          <wp:inline>
            <wp:extent cx="5334000" cy="3225209"/>
            <wp:effectExtent b="0" l="0" r="0" t="0"/>
            <wp:docPr descr="" title="" id="41" name="Picture"/>
            <a:graphic>
              <a:graphicData uri="http://schemas.openxmlformats.org/drawingml/2006/picture">
                <pic:pic>
                  <pic:nvPicPr>
                    <pic:cNvPr descr="figs/tact_sweep.png" id="42" name="Picture"/>
                    <pic:cNvPicPr>
                      <a:picLocks noChangeArrowheads="1" noChangeAspect="1"/>
                    </pic:cNvPicPr>
                  </pic:nvPicPr>
                  <pic:blipFill>
                    <a:blip r:embed="rId40"/>
                    <a:stretch>
                      <a:fillRect/>
                    </a:stretch>
                  </pic:blipFill>
                  <pic:spPr bwMode="auto">
                    <a:xfrm>
                      <a:off x="0" y="0"/>
                      <a:ext cx="5334000" cy="3225209"/>
                    </a:xfrm>
                    <a:prstGeom prst="rect">
                      <a:avLst/>
                    </a:prstGeom>
                    <a:noFill/>
                    <a:ln w="9525">
                      <a:noFill/>
                      <a:headEnd/>
                      <a:tailEnd/>
                    </a:ln>
                  </pic:spPr>
                </pic:pic>
              </a:graphicData>
            </a:graphic>
          </wp:inline>
        </w:drawing>
      </w:r>
    </w:p>
    <w:p>
      <w:pPr>
        <w:pStyle w:val="ImageCaption"/>
      </w:pPr>
      <w:r>
        <w:t xml:space="preserve">Main result on the confidence-usage frontier.</w:t>
      </w:r>
      <w:r>
        <w:t xml:space="preserve"> </w:t>
      </w:r>
      <w:r>
        <w:rPr>
          <w:smallCaps/>
        </w:rPr>
        <w:t xml:space="preserve">tact</w:t>
      </w:r>
      <w:r>
        <w:t xml:space="preserve">-dev and the fully label-free</w:t>
      </w:r>
      <w:r>
        <w:t xml:space="preserve"> </w:t>
      </w:r>
      <w:r>
        <w:rPr>
          <w:smallCaps/>
        </w:rPr>
        <w:t xml:space="preserve">tact</w:t>
      </w:r>
      <w:r>
        <w:t xml:space="preserve">-LF track the signed oracle across the sweep; CISC-devT and the ECE gate sit at the</w:t>
      </w:r>
      <w:r>
        <w:t xml:space="preserve"> </w:t>
      </w:r>
      <w:r>
        <w:rPr>
          <w:smallCaps/>
        </w:rPr>
        <w:t xml:space="preserve">sc</w:t>
      </w:r>
      <w:r>
        <w:t xml:space="preserve"> </w:t>
      </w:r>
      <w:r>
        <w:t xml:space="preserve">floor for all</w:t>
      </w:r>
      <w:r>
        <w:t xml:space="preserve"> </w:t>
      </w:r>
      <m:oMath>
        <m:r>
          <m:t>κ</m:t>
        </m:r>
        <m:r>
          <m:rPr>
            <m:sty m:val="p"/>
          </m:rPr>
          <m:t>&lt;</m:t>
        </m:r>
        <m:r>
          <m:t>0</m:t>
        </m:r>
      </m:oMath>
      <w:r>
        <w:t xml:space="preserve">.</w:t>
      </w:r>
    </w:p>
    <w:bookmarkEnd w:id="43"/>
    <w:bookmarkEnd w:id="44"/>
    <w:bookmarkStart w:id="62" w:name="sec:results"/>
    <w:p>
      <w:pPr>
        <w:pStyle w:val="Heading1"/>
      </w:pPr>
      <w:r>
        <w:t xml:space="preserve">Results</w:t>
      </w:r>
    </w:p>
    <w:bookmarkStart w:id="46" w:name="signed-recovery-with-and-without-labels"/>
    <w:p>
      <w:pPr>
        <w:pStyle w:val="Heading2"/>
      </w:pPr>
      <w:r>
        <w:t xml:space="preserve">Signed recovery, with and without labels</w:t>
      </w:r>
    </w:p>
    <w:p>
      <w:pPr>
        <w:pStyle w:val="FirstParagraph"/>
      </w:pPr>
      <w:r>
        <w:t xml:space="preserve">Table </w:t>
      </w:r>
      <w:hyperlink w:anchor="tab:sweep">
        <w:r>
          <w:rPr>
            <w:rStyle w:val="Hyperlink"/>
          </w:rPr>
          <w:t xml:space="preserve">1</w:t>
        </w:r>
      </w:hyperlink>
      <w:r>
        <w:t xml:space="preserve"> </w:t>
      </w:r>
      <w:r>
        <w:t xml:space="preserve">and Fig. </w:t>
      </w:r>
      <w:hyperlink w:anchor="fig:sweep">
        <w:r>
          <w:rPr>
            <w:rStyle w:val="Hyperlink"/>
          </w:rPr>
          <w:t xml:space="preserve">2</w:t>
        </w:r>
      </w:hyperlink>
      <w:r>
        <w:t xml:space="preserve"> </w:t>
      </w:r>
      <w:r>
        <w:t xml:space="preserve">give the sweep. Three observations. First, the published protocols never leave the floor on</w:t>
      </w:r>
      <w:r>
        <w:t xml:space="preserve"> </w:t>
      </w:r>
      <m:oMath>
        <m:r>
          <m:t>κ</m:t>
        </m:r>
        <m:r>
          <m:rPr>
            <m:sty m:val="p"/>
          </m:rPr>
          <m:t>&lt;</m:t>
        </m:r>
        <m:r>
          <m:t>0</m:t>
        </m:r>
      </m:oMath>
      <w:r>
        <w:t xml:space="preserve">: CISC-devT’s grid is positive-only and the ECE gate never opens (dev ECE ranges</w:t>
      </w:r>
      <w:r>
        <w:t xml:space="preserve"> </w:t>
      </w:r>
      <m:oMath>
        <m:r>
          <m:t>0.10</m:t>
        </m:r>
      </m:oMath>
      <w:r>
        <w:t xml:space="preserve">–</w:t>
      </w:r>
      <m:oMath>
        <m:r>
          <m:t>0.80</m:t>
        </m:r>
      </m:oMath>
      <w:r>
        <w:t xml:space="preserve"> </w:t>
      </w:r>
      <w:r>
        <w:t xml:space="preserve">across the sweep while the signal’s discrimination is perfect at the extremes). Second, the label-free variant matches the</w:t>
      </w:r>
      <w:r>
        <w:t xml:space="preserve"> </w:t>
      </w:r>
      <m:oMath>
        <m:r>
          <m:t>200</m:t>
        </m:r>
      </m:oMath>
      <w:r>
        <w:t xml:space="preserve">-label variant nearly point-for-point—at</w:t>
      </w:r>
      <w:r>
        <w:t xml:space="preserve"> </w:t>
      </w:r>
      <m:oMath>
        <m:r>
          <m:t>κ</m:t>
        </m:r>
        <m:r>
          <m:rPr>
            <m:sty m:val="p"/>
          </m:rPr>
          <m:t>=</m:t>
        </m:r>
        <m:r>
          <m:rPr>
            <m:sty m:val="p"/>
          </m:rPr>
          <m:t>−</m:t>
        </m:r>
        <m:r>
          <m:t>0.6</m:t>
        </m:r>
      </m:oMath>
      <w:r>
        <w:t xml:space="preserve"> </w:t>
      </w:r>
      <w:r>
        <w:t xml:space="preserve">the raw agreement statistic is</w:t>
      </w:r>
      <w:r>
        <w:t xml:space="preserve"> </w:t>
      </w:r>
      <m:oMath>
        <m:sSub>
          <m:e>
            <m:acc>
              <m:accPr>
                <m:chr m:val="̂"/>
              </m:accPr>
              <m:e>
                <m:r>
                  <m:t>D</m:t>
                </m:r>
              </m:e>
            </m:acc>
          </m:e>
          <m:sub>
            <m:r>
              <m:t>g</m:t>
            </m:r>
          </m:sub>
        </m:sSub>
        <m:r>
          <m:rPr>
            <m:sty m:val="p"/>
          </m:rPr>
          <m:t>=</m:t>
        </m:r>
        <m:r>
          <m:rPr>
            <m:sty m:val="p"/>
          </m:rPr>
          <m:t>−</m:t>
        </m:r>
        <m:r>
          <m:t>0.81</m:t>
        </m:r>
      </m:oMath>
      <w:r>
        <w:t xml:space="preserve"> </w:t>
      </w:r>
      <w:r>
        <w:t xml:space="preserve">with</w:t>
      </w:r>
      <w:r>
        <w:t xml:space="preserve"> </w:t>
      </w:r>
      <m:oMath>
        <m:r>
          <m:t>z</m:t>
        </m:r>
        <m:r>
          <m:rPr>
            <m:sty m:val="p"/>
          </m:rPr>
          <m:t>=</m:t>
        </m:r>
        <m:r>
          <m:rPr>
            <m:sty m:val="p"/>
          </m:rPr>
          <m:t>−</m:t>
        </m:r>
        <m:r>
          <m:t>17.6</m:t>
        </m:r>
      </m:oMath>
      <w:r>
        <w:t xml:space="preserve">, and the CCN identity’s sign guarantee holds as predicted, yielding</w:t>
      </w:r>
      <w:r>
        <w:t xml:space="preserve"> </w:t>
      </w:r>
      <m:oMath>
        <m:r>
          <m:t>1.000</m:t>
        </m:r>
      </m:oMath>
      <w:r>
        <w:t xml:space="preserve"> </w:t>
      </w:r>
      <w:r>
        <w:t xml:space="preserve">with zero labels. Third, at</w:t>
      </w:r>
      <w:r>
        <w:t xml:space="preserve"> </w:t>
      </w:r>
      <m:oMath>
        <m:r>
          <m:t>κ</m:t>
        </m:r>
        <m:r>
          <m:rPr>
            <m:sty m:val="p"/>
          </m:rPr>
          <m:t>=</m:t>
        </m:r>
        <m:r>
          <m:t>0</m:t>
        </m:r>
      </m:oMath>
      <w:r>
        <w:t xml:space="preserve"> </w:t>
      </w:r>
      <w:r>
        <w:t xml:space="preserve">the dead zone returns</w:t>
      </w:r>
      <w:r>
        <w:t xml:space="preserve"> </w:t>
      </w:r>
      <m:oMath>
        <m:r>
          <m:t>γ</m:t>
        </m:r>
        <m:r>
          <m:rPr>
            <m:sty m:val="p"/>
          </m:rPr>
          <m:t>=</m:t>
        </m:r>
        <m:r>
          <m:t>0</m:t>
        </m:r>
      </m:oMath>
      <w:r>
        <w:t xml:space="preserve"> </w:t>
      </w:r>
      <w:r>
        <w:t xml:space="preserve">exactly, so the paired accuracy difference to</w:t>
      </w:r>
      <w:r>
        <w:t xml:space="preserve"> </w:t>
      </w:r>
      <w:r>
        <w:rPr>
          <w:smallCaps/>
        </w:rPr>
        <w:t xml:space="preserve">sc</w:t>
      </w:r>
      <w:r>
        <w:t xml:space="preserve"> </w:t>
      </w:r>
      <w:r>
        <w:t xml:space="preserve">is identically zero—</w:t>
      </w:r>
      <w:r>
        <w:t xml:space="preserve">“non-inferior”</w:t>
      </w:r>
      <w:r>
        <w:t xml:space="preserve"> </w:t>
      </w:r>
      <w:r>
        <w:t xml:space="preserve">is replaced by</w:t>
      </w:r>
      <w:r>
        <w:t xml:space="preserve"> </w:t>
      </w:r>
      <w:r>
        <w:t xml:space="preserve">“identical.”</w:t>
      </w:r>
    </w:p>
    <w:bookmarkStart w:id="45" w:name="tab:adv"/>
    <w:p>
      <w:pPr>
        <w:pStyle w:val="TableCaption"/>
      </w:pPr>
      <w:r>
        <w:t xml:space="preserve">Adversarial regimes (accuracy at</w:t>
      </w:r>
      <w:r>
        <w:t xml:space="preserve"> </w:t>
      </w:r>
      <m:oMath>
        <m:r>
          <m:t>K</m:t>
        </m:r>
        <m:r>
          <m:rPr>
            <m:sty m:val="p"/>
          </m:rPr>
          <m:t>=</m:t>
        </m:r>
        <m:r>
          <m:t>15</m:t>
        </m:r>
      </m:oMath>
      <w:r>
        <w:t xml:space="preserve">).</w:t>
      </w:r>
      <w:r>
        <w:t xml:space="preserve"> </w:t>
      </w:r>
      <w:r>
        <w:t xml:space="preserve">“Oracle”</w:t>
      </w:r>
      <w:r>
        <w:t xml:space="preserve"> </w:t>
      </w:r>
      <w:r>
        <w:t xml:space="preserve">is the test-set best over</w:t>
      </w:r>
      <w:r>
        <w:t xml:space="preserve"> </w:t>
      </w:r>
      <w:r>
        <w:rPr>
          <w:i/>
          <w:iCs/>
        </w:rPr>
        <w:t xml:space="preserve">raw-value</w:t>
      </w:r>
      <w:r>
        <w:t xml:space="preserve"> </w:t>
      </w:r>
      <w:r>
        <w:t xml:space="preserve">weight policies; rank invariance beats that entire family under compression.</w:t>
      </w:r>
    </w:p>
    <w:tbl>
      <w:tblPr>
        <w:tblStyle w:val="Table"/>
        <w:tblW w:type="auto" w:w="0"/>
        <w:tblLook w:firstRow="1" w:lastRow="0" w:firstColumn="0" w:lastColumn="0" w:noHBand="0" w:noVBand="0" w:val="0020"/>
        <w:tblCaption w:val="Adversarial regimes (accuracy at K{=}15). “Oracle” is the test-set best over raw-value weight policies; rank invariance beats that entire family under compression."/>
      </w:tblPr>
      <w:tblGrid>
        <w:gridCol w:w="1320"/>
        <w:gridCol w:w="1320"/>
        <w:gridCol w:w="1320"/>
        <w:gridCol w:w="1320"/>
        <w:gridCol w:w="1320"/>
        <w:gridCol w:w="1320"/>
      </w:tblGrid>
      <w:tr>
        <w:trPr>
          <w:tblHeader w:val="on"/>
        </w:trPr>
        <w:tc>
          <w:tcPr/>
          <w:p>
            <w:pPr>
              <w:pStyle w:val="Compact"/>
              <w:jc w:val="left"/>
            </w:pPr>
            <w:r>
              <w:t xml:space="preserve">Regime</w:t>
            </w:r>
          </w:p>
        </w:tc>
        <w:tc>
          <w:tcPr/>
          <w:p>
            <w:pPr>
              <w:pStyle w:val="Compact"/>
              <w:jc w:val="center"/>
            </w:pPr>
            <w:r>
              <w:rPr>
                <w:smallCaps/>
              </w:rPr>
              <w:t xml:space="preserve">sc</w:t>
            </w:r>
          </w:p>
        </w:tc>
        <w:tc>
          <w:tcPr/>
          <w:p>
            <w:pPr>
              <w:pStyle w:val="Compact"/>
              <w:jc w:val="center"/>
            </w:pPr>
            <w:r>
              <w:t xml:space="preserve">devT</w:t>
            </w:r>
          </w:p>
        </w:tc>
        <w:tc>
          <w:tcPr/>
          <w:p>
            <w:pPr>
              <w:pStyle w:val="Compact"/>
              <w:jc w:val="center"/>
            </w:pPr>
            <w:r>
              <w:t xml:space="preserve">SignGrid</w:t>
            </w:r>
          </w:p>
        </w:tc>
        <w:tc>
          <w:tcPr/>
          <w:p>
            <w:pPr>
              <w:pStyle w:val="Compact"/>
              <w:jc w:val="center"/>
            </w:pPr>
            <w:r>
              <w:rPr>
                <w:b/>
                <w:bCs/>
                <w:smallCaps/>
              </w:rPr>
              <w:t xml:space="preserve">tact</w:t>
            </w:r>
            <w:r>
              <w:rPr>
                <w:b/>
                <w:bCs/>
              </w:rPr>
              <w:t xml:space="preserve">-dev</w:t>
            </w:r>
          </w:p>
        </w:tc>
        <w:tc>
          <w:tcPr/>
          <w:p>
            <w:pPr>
              <w:pStyle w:val="Compact"/>
              <w:jc w:val="center"/>
            </w:pPr>
            <w:r>
              <w:rPr>
                <w:b/>
                <w:bCs/>
                <w:smallCaps/>
              </w:rPr>
              <w:t xml:space="preserve">tact</w:t>
            </w:r>
            <w:r>
              <w:rPr>
                <w:b/>
                <w:bCs/>
              </w:rPr>
              <w:t xml:space="preserve">-LF</w:t>
            </w:r>
          </w:p>
        </w:tc>
      </w:tr>
      <w:tr>
        <w:tc>
          <w:tcPr/>
          <w:p>
            <w:pPr>
              <w:pStyle w:val="Compact"/>
              <w:jc w:val="left"/>
            </w:pPr>
            <w:r>
              <w:t xml:space="preserve">Monotone compress</w:t>
            </w:r>
          </w:p>
        </w:tc>
        <w:tc>
          <w:tcPr/>
          <w:p>
            <w:pPr>
              <w:pStyle w:val="Compact"/>
              <w:jc w:val="center"/>
            </w:pPr>
            <w:r>
              <w:t xml:space="preserve">.795</w:t>
            </w:r>
          </w:p>
        </w:tc>
        <w:tc>
          <w:tcPr/>
          <w:p>
            <w:pPr>
              <w:pStyle w:val="Compact"/>
              <w:jc w:val="center"/>
            </w:pPr>
            <w:r>
              <w:t xml:space="preserve">.965</w:t>
            </w:r>
          </w:p>
        </w:tc>
        <w:tc>
          <w:tcPr/>
          <w:p>
            <w:pPr>
              <w:pStyle w:val="Compact"/>
              <w:jc w:val="center"/>
            </w:pPr>
            <w:r>
              <w:t xml:space="preserve">.965</w:t>
            </w:r>
          </w:p>
        </w:tc>
        <w:tc>
          <w:tcPr/>
          <w:p>
            <w:pPr>
              <w:pStyle w:val="Compact"/>
              <w:jc w:val="center"/>
            </w:pPr>
            <w:r>
              <w:rPr>
                <w:b/>
                <w:bCs/>
              </w:rPr>
              <w:t xml:space="preserve">1.000</w:t>
            </w:r>
          </w:p>
        </w:tc>
        <w:tc>
          <w:tcPr/>
          <w:p>
            <w:pPr>
              <w:pStyle w:val="Compact"/>
              <w:jc w:val="center"/>
            </w:pPr>
            <w:r>
              <w:rPr>
                <w:b/>
                <w:bCs/>
              </w:rPr>
              <w:t xml:space="preserve">1.000</w:t>
            </w:r>
          </w:p>
        </w:tc>
      </w:tr>
      <w:tr>
        <w:tc>
          <w:tcPr/>
          <w:p>
            <w:pPr>
              <w:pStyle w:val="Compact"/>
              <w:jc w:val="left"/>
            </w:pPr>
            <w:r>
              <w:t xml:space="preserve">Monotone overconf</w:t>
            </w:r>
          </w:p>
        </w:tc>
        <w:tc>
          <w:tcPr/>
          <w:p>
            <w:pPr>
              <w:pStyle w:val="Compact"/>
              <w:jc w:val="center"/>
            </w:pPr>
            <w:r>
              <w:t xml:space="preserve">.795</w:t>
            </w:r>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1.000</w:t>
            </w:r>
          </w:p>
        </w:tc>
      </w:tr>
      <w:tr>
        <w:tc>
          <w:tcPr/>
          <w:p>
            <w:pPr>
              <w:pStyle w:val="Compact"/>
              <w:jc w:val="left"/>
            </w:pPr>
            <w:r>
              <w:t xml:space="preserve">Monotone power</w:t>
            </w:r>
          </w:p>
        </w:tc>
        <w:tc>
          <w:tcPr/>
          <w:p>
            <w:pPr>
              <w:pStyle w:val="Compact"/>
              <w:jc w:val="center"/>
            </w:pPr>
            <w:r>
              <w:t xml:space="preserve">.795</w:t>
            </w:r>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1.000</w:t>
            </w:r>
          </w:p>
        </w:tc>
      </w:tr>
      <w:tr>
        <w:tc>
          <w:tcPr/>
          <w:p>
            <w:pPr>
              <w:pStyle w:val="Compact"/>
              <w:jc w:val="left"/>
            </w:pPr>
            <w:r>
              <w:t xml:space="preserve">Hetero (i.i.d.)</w:t>
            </w:r>
          </w:p>
        </w:tc>
        <w:tc>
          <w:tcPr/>
          <w:p>
            <w:pPr>
              <w:pStyle w:val="Compact"/>
              <w:jc w:val="center"/>
            </w:pPr>
            <w:r>
              <w:t xml:space="preserve">.810</w:t>
            </w:r>
          </w:p>
        </w:tc>
        <w:tc>
          <w:tcPr/>
          <w:p>
            <w:pPr>
              <w:pStyle w:val="Compact"/>
              <w:jc w:val="center"/>
            </w:pPr>
            <w:r>
              <w:t xml:space="preserve">.810</w:t>
            </w:r>
          </w:p>
        </w:tc>
        <w:tc>
          <w:tcPr/>
          <w:p>
            <w:pPr>
              <w:pStyle w:val="Compact"/>
              <w:jc w:val="center"/>
            </w:pPr>
            <w:r>
              <w:t xml:space="preserve">.810</w:t>
            </w:r>
          </w:p>
        </w:tc>
        <w:tc>
          <w:tcPr/>
          <w:p>
            <w:pPr>
              <w:pStyle w:val="Compact"/>
              <w:jc w:val="center"/>
            </w:pPr>
            <w:r>
              <w:t xml:space="preserve">.810</w:t>
            </w:r>
          </w:p>
        </w:tc>
        <w:tc>
          <w:tcPr/>
          <w:p>
            <w:pPr>
              <w:pStyle w:val="Compact"/>
              <w:jc w:val="center"/>
            </w:pPr>
            <w:r>
              <w:t xml:space="preserve">.810</w:t>
            </w:r>
          </w:p>
        </w:tc>
      </w:tr>
      <w:tr>
        <w:tc>
          <w:tcPr/>
          <w:p>
            <w:pPr>
              <w:pStyle w:val="Compact"/>
              <w:jc w:val="left"/>
            </w:pPr>
            <w:r>
              <w:t xml:space="preserve">Confident echo</w:t>
            </w:r>
          </w:p>
        </w:tc>
        <w:tc>
          <w:tcPr/>
          <w:p>
            <w:pPr>
              <w:pStyle w:val="Compact"/>
              <w:jc w:val="center"/>
            </w:pPr>
            <w:r>
              <w:t xml:space="preserve">.200</w:t>
            </w:r>
          </w:p>
        </w:tc>
        <w:tc>
          <w:tcPr/>
          <w:p>
            <w:pPr>
              <w:pStyle w:val="Compact"/>
              <w:jc w:val="center"/>
            </w:pPr>
            <w:r>
              <w:t xml:space="preserve">.200</w:t>
            </w:r>
          </w:p>
        </w:tc>
        <w:tc>
          <w:tcPr/>
          <w:p>
            <w:pPr>
              <w:pStyle w:val="Compact"/>
              <w:jc w:val="center"/>
            </w:pPr>
            <w:r>
              <w:t xml:space="preserve">.550</w:t>
            </w:r>
          </w:p>
        </w:tc>
        <w:tc>
          <w:tcPr/>
          <w:p>
            <w:pPr>
              <w:pStyle w:val="Compact"/>
              <w:jc w:val="center"/>
            </w:pPr>
            <w:r>
              <w:rPr>
                <w:b/>
                <w:bCs/>
              </w:rPr>
              <w:t xml:space="preserve">.585</w:t>
            </w:r>
          </w:p>
        </w:tc>
        <w:tc>
          <w:tcPr/>
          <w:p>
            <w:pPr>
              <w:pStyle w:val="Compact"/>
              <w:jc w:val="center"/>
            </w:pPr>
            <w:r>
              <w:t xml:space="preserve">.200</w:t>
            </w:r>
            <m:oMath>
              <m:sSup>
                <m:e>
                  <m:r>
                    <m:t>​</m:t>
                  </m:r>
                </m:e>
                <m:sup>
                  <m:r>
                    <m:rPr>
                      <m:sty m:val="p"/>
                    </m:rPr>
                    <m:t>†</m:t>
                  </m:r>
                </m:sup>
              </m:sSup>
            </m:oMath>
          </w:p>
        </w:tc>
      </w:tr>
      <w:tr>
        <w:tc>
          <w:tcPr>
            <w:gridSpan w:val="6"/>
          </w:tcPr>
          <w:p>
            <w:pPr>
              <w:pStyle w:val="Compact"/>
              <w:jc w:val="left"/>
            </w:pPr>
            <m:oMath>
              <m:sSup>
                <m:e>
                  <m:r>
                    <m:t>​</m:t>
                  </m:r>
                </m:e>
                <m:sup>
                  <m:r>
                    <m:rPr>
                      <m:sty m:val="p"/>
                    </m:rPr>
                    <m:t>†</m:t>
                  </m:r>
                </m:sup>
              </m:sSup>
            </m:oMath>
            <w:r>
              <w:t xml:space="preserve">alarm fires and the method refuses to leave</w:t>
            </w:r>
            <w:r>
              <w:t xml:space="preserve"> </w:t>
            </w:r>
            <w:r>
              <w:rPr>
                <w:smallCaps/>
              </w:rPr>
              <w:t xml:space="preserve">sc</w:t>
            </w:r>
            <w:r>
              <w:t xml:space="preserve">—the conditional</w:t>
            </w:r>
          </w:p>
        </w:tc>
      </w:tr>
      <w:tr>
        <w:tc>
          <w:tcPr>
            <w:gridSpan w:val="6"/>
          </w:tcPr>
          <w:p>
            <w:pPr>
              <w:pStyle w:val="Compact"/>
              <w:jc w:val="left"/>
            </w:pPr>
            <w:r>
              <w:t xml:space="preserve">guarantee of Prop. </w:t>
            </w:r>
            <w:hyperlink w:anchor="prop:ccn">
              <w:r>
                <w:rPr>
                  <w:rStyle w:val="Hyperlink"/>
                </w:rPr>
                <w:t xml:space="preserve">4</w:t>
              </w:r>
            </w:hyperlink>
            <w:r>
              <w:t xml:space="preserve"> </w:t>
            </w:r>
            <w:r>
              <w:t xml:space="preserve">working as stated.</w:t>
            </w:r>
          </w:p>
        </w:tc>
      </w:tr>
    </w:tbl>
    <w:bookmarkEnd w:id="45"/>
    <w:bookmarkEnd w:id="46"/>
    <w:bookmarkStart w:id="51" w:name="rank-invariance-where-raw-values-fail"/>
    <w:p>
      <w:pPr>
        <w:pStyle w:val="Heading2"/>
      </w:pPr>
      <w:r>
        <w:t xml:space="preserve">Rank invariance where raw values fail</w:t>
      </w:r>
    </w:p>
    <w:p>
      <w:pPr>
        <w:pStyle w:val="FirstParagraph"/>
      </w:pPr>
      <w:r>
        <w:t xml:space="preserve">Under monotone compression (Table </w:t>
      </w:r>
      <w:hyperlink w:anchor="tab:adv">
        <w:r>
          <w:rPr>
            <w:rStyle w:val="Hyperlink"/>
          </w:rPr>
          <w:t xml:space="preserve">2</w:t>
        </w:r>
      </w:hyperlink>
      <w:r>
        <w:t xml:space="preserve">, Fig. </w:t>
      </w:r>
      <w:hyperlink w:anchor="fig:adv">
        <w:r>
          <w:rPr>
            <w:rStyle w:val="Hyperlink"/>
          </w:rPr>
          <w:t xml:space="preserve">3</w:t>
        </w:r>
      </w:hyperlink>
      <w:r>
        <w:t xml:space="preserve">) all confidences huddle near</w:t>
      </w:r>
      <w:r>
        <w:t xml:space="preserve"> </w:t>
      </w:r>
      <m:oMath>
        <m:r>
          <m:t>0.5</m:t>
        </m:r>
      </m:oMath>
      <w:r>
        <w:t xml:space="preserve">, so every</w:t>
      </w:r>
      <w:r>
        <w:t xml:space="preserve"> </w:t>
      </w:r>
      <m:oMath>
        <m:sSup>
          <m:e>
            <m:r>
              <m:t>c</m:t>
            </m:r>
          </m:e>
          <m:sup>
            <m:r>
              <m:t>γ</m:t>
            </m:r>
          </m:sup>
        </m:sSup>
      </m:oMath>
      <w:r>
        <w:t xml:space="preserve">-family weight is nearly uniform: even the</w:t>
      </w:r>
      <w:r>
        <w:t xml:space="preserve"> </w:t>
      </w:r>
      <w:r>
        <w:rPr>
          <w:i/>
          <w:iCs/>
        </w:rPr>
        <w:t xml:space="preserve">oracle</w:t>
      </w:r>
      <w:r>
        <w:t xml:space="preserve"> </w:t>
      </w:r>
      <w:r>
        <w:t xml:space="preserve">over raw-value policies reaches only</w:t>
      </w:r>
      <w:r>
        <w:t xml:space="preserve"> </w:t>
      </w:r>
      <m:oMath>
        <m:r>
          <m:t>0.965</m:t>
        </m:r>
      </m:oMath>
      <w:r>
        <w:t xml:space="preserve">.</w:t>
      </w:r>
      <w:r>
        <w:t xml:space="preserve"> </w:t>
      </w:r>
      <w:r>
        <w:rPr>
          <w:smallCaps/>
        </w:rPr>
        <w:t xml:space="preserve">tact</w:t>
      </w:r>
      <w:r>
        <w:t xml:space="preserve">’s rank scores are untouched by the distortion and both variants reach</w:t>
      </w:r>
      <w:r>
        <w:t xml:space="preserve"> </w:t>
      </w:r>
      <m:oMath>
        <m:r>
          <m:t>1.000</m:t>
        </m:r>
      </m:oMath>
      <w:r>
        <w:t xml:space="preserve">. Under the confident echo, dev labels reveal the inversion (high confidence</w:t>
      </w:r>
      <w:r>
        <w:t xml:space="preserve"> </w:t>
      </w:r>
      <m:oMath>
        <m:r>
          <m:rPr>
            <m:sty m:val="p"/>
          </m:rPr>
          <m:t>⇒</m:t>
        </m:r>
      </m:oMath>
      <w:r>
        <w:t xml:space="preserve"> </w:t>
      </w:r>
      <w:r>
        <w:t xml:space="preserve">wrong) and</w:t>
      </w:r>
      <w:r>
        <w:t xml:space="preserve"> </w:t>
      </w:r>
      <w:r>
        <w:rPr>
          <w:smallCaps/>
        </w:rPr>
        <w:t xml:space="preserve">tact</w:t>
      </w:r>
      <w:r>
        <w:t xml:space="preserve">-dev counters with</w:t>
      </w:r>
      <w:r>
        <w:t xml:space="preserve"> </w:t>
      </w:r>
      <m:oMath>
        <m:r>
          <m:t>γ</m:t>
        </m:r>
        <m:r>
          <m:rPr>
            <m:sty m:val="p"/>
          </m:rPr>
          <m:t>=</m:t>
        </m:r>
        <m:r>
          <m:rPr>
            <m:sty m:val="p"/>
          </m:rPr>
          <m:t>−</m:t>
        </m:r>
        <m:r>
          <m:t>1.20</m:t>
        </m:r>
      </m:oMath>
      <w:r>
        <w:t xml:space="preserve">, the best result in the field (</w:t>
      </w:r>
      <m:oMath>
        <m:r>
          <m:t>0.585</m:t>
        </m:r>
      </m:oMath>
      <w:r>
        <w:t xml:space="preserve">; three times the</w:t>
      </w:r>
      <w:r>
        <w:t xml:space="preserve"> </w:t>
      </w:r>
      <w:r>
        <w:rPr>
          <w:smallCaps/>
        </w:rPr>
        <w:t xml:space="preserve">sc</w:t>
      </w:r>
      <w:r>
        <w:t xml:space="preserve"> </w:t>
      </w:r>
      <w:r>
        <w:t xml:space="preserve">floor); label-free, the duplicate-collapse alarm fires and the method correctly refuses—by Proposition </w:t>
      </w:r>
      <w:hyperlink w:anchor="prop:twoworld">
        <w:r>
          <w:rPr>
            <w:rStyle w:val="Hyperlink"/>
          </w:rPr>
          <w:t xml:space="preserve">7</w:t>
        </w:r>
      </w:hyperlink>
      <w:r>
        <w:t xml:space="preserve"> </w:t>
      </w:r>
      <w:r>
        <w:t xml:space="preserve">no label-free method could do better than a coin flip on the sign here, and pretending otherwise would be the real failure.</w:t>
      </w:r>
    </w:p>
    <w:bookmarkStart w:id="50" w:name="fig:adv"/>
    <w:p>
      <w:pPr>
        <w:pStyle w:val="CaptionedFigure"/>
      </w:pPr>
      <w:r>
        <w:drawing>
          <wp:inline>
            <wp:extent cx="5334000" cy="2726266"/>
            <wp:effectExtent b="0" l="0" r="0" t="0"/>
            <wp:docPr descr="" title="" id="48" name="Picture"/>
            <a:graphic>
              <a:graphicData uri="http://schemas.openxmlformats.org/drawingml/2006/picture">
                <pic:pic>
                  <pic:nvPicPr>
                    <pic:cNvPr descr="figs/tact_adversarial.png" id="49" name="Picture"/>
                    <pic:cNvPicPr>
                      <a:picLocks noChangeArrowheads="1" noChangeAspect="1"/>
                    </pic:cNvPicPr>
                  </pic:nvPicPr>
                  <pic:blipFill>
                    <a:blip r:embed="rId47"/>
                    <a:stretch>
                      <a:fillRect/>
                    </a:stretch>
                  </pic:blipFill>
                  <pic:spPr bwMode="auto">
                    <a:xfrm>
                      <a:off x="0" y="0"/>
                      <a:ext cx="5334000" cy="2726266"/>
                    </a:xfrm>
                    <a:prstGeom prst="rect">
                      <a:avLst/>
                    </a:prstGeom>
                    <a:noFill/>
                    <a:ln w="9525">
                      <a:noFill/>
                      <a:headEnd/>
                      <a:tailEnd/>
                    </a:ln>
                  </pic:spPr>
                </pic:pic>
              </a:graphicData>
            </a:graphic>
          </wp:inline>
        </w:drawing>
      </w:r>
    </w:p>
    <w:p>
      <w:pPr>
        <w:pStyle w:val="ImageCaption"/>
      </w:pPr>
      <w:r>
        <w:t xml:space="preserve">Adversarial regimes. Dotted line: the oracle over raw-value weights. Left group of bars: rank invariance beats that family under compression; right: the labeled variant counters the confident echo while the label-free variant alarms and refuses.</w:t>
      </w:r>
    </w:p>
    <w:bookmarkEnd w:id="50"/>
    <w:bookmarkEnd w:id="51"/>
    <w:bookmarkStart w:id="57" w:name="heterogeneity"/>
    <w:p>
      <w:pPr>
        <w:pStyle w:val="Heading2"/>
      </w:pPr>
      <w:r>
        <w:t xml:space="preserve">Heterogeneity</w:t>
      </w:r>
    </w:p>
    <w:p>
      <w:pPr>
        <w:pStyle w:val="FirstParagraph"/>
      </w:pPr>
      <w:r>
        <w:t xml:space="preserve">Table </w:t>
      </w:r>
      <w:hyperlink w:anchor="tab:group">
        <w:r>
          <w:rPr>
            <w:rStyle w:val="Hyperlink"/>
          </w:rPr>
          <w:t xml:space="preserve">3</w:t>
        </w:r>
      </w:hyperlink>
      <w:r>
        <w:t xml:space="preserve"> </w:t>
      </w:r>
      <w:r>
        <w:t xml:space="preserve">and Fig. </w:t>
      </w:r>
      <w:hyperlink w:anchor="fig:group">
        <w:r>
          <w:rPr>
            <w:rStyle w:val="Hyperlink"/>
          </w:rPr>
          <w:t xml:space="preserve">4</w:t>
        </w:r>
      </w:hyperlink>
      <w:r>
        <w:t xml:space="preserve"> </w:t>
      </w:r>
      <w:r>
        <w:t xml:space="preserve">give the group study. In the covariate-structured cell, per-group</w:t>
      </w:r>
      <w:r>
        <w:t xml:space="preserve"> </w:t>
      </w:r>
      <w:r>
        <w:rPr>
          <w:smallCaps/>
        </w:rPr>
        <w:t xml:space="preserve">tact</w:t>
      </w:r>
      <w:r>
        <w:t xml:space="preserve"> </w:t>
      </w:r>
      <w:r>
        <w:t xml:space="preserve">recovers each group’s signed coupling—dev</w:t>
      </w:r>
      <w:r>
        <w:t xml:space="preserve"> </w:t>
      </w:r>
      <m:oMath>
        <m:r>
          <m:rPr>
            <m:sty m:val="p"/>
          </m:rPr>
          <m:t>{</m:t>
        </m:r>
        <m:r>
          <m:rPr>
            <m:sty m:val="p"/>
          </m:rPr>
          <m:t>+</m:t>
        </m:r>
        <m:r>
          <m:t>4.0</m:t>
        </m:r>
        <m:r>
          <m:rPr>
            <m:sty m:val="p"/>
          </m:rPr>
          <m:t>,</m:t>
        </m:r>
        <m:r>
          <m:t>0.0</m:t>
        </m:r>
        <m:r>
          <m:rPr>
            <m:sty m:val="p"/>
          </m:rPr>
          <m:t>,</m:t>
        </m:r>
        <m:r>
          <m:rPr>
            <m:sty m:val="p"/>
          </m:rPr>
          <m:t>−</m:t>
        </m:r>
        <m:r>
          <m:t>4.0</m:t>
        </m:r>
        <m:r>
          <m:rPr>
            <m:sty m:val="p"/>
          </m:rPr>
          <m:t>}</m:t>
        </m:r>
      </m:oMath>
      <w:r>
        <w:t xml:space="preserve">, label-free</w:t>
      </w:r>
      <w:r>
        <w:t xml:space="preserve"> </w:t>
      </w:r>
      <m:oMath>
        <m:r>
          <m:rPr>
            <m:sty m:val="p"/>
          </m:rPr>
          <m:t>{</m:t>
        </m:r>
        <m:r>
          <m:rPr>
            <m:sty m:val="p"/>
          </m:rPr>
          <m:t>+</m:t>
        </m:r>
        <m:r>
          <m:t>2.0</m:t>
        </m:r>
        <m:r>
          <m:rPr>
            <m:sty m:val="p"/>
          </m:rPr>
          <m:t>,</m:t>
        </m:r>
        <m:r>
          <m:t>0.0</m:t>
        </m:r>
        <m:r>
          <m:rPr>
            <m:sty m:val="p"/>
          </m:rPr>
          <m:t>,</m:t>
        </m:r>
        <m:r>
          <m:rPr>
            <m:sty m:val="p"/>
          </m:rPr>
          <m:t>−</m:t>
        </m:r>
        <m:r>
          <m:t>2.0</m:t>
        </m:r>
        <m:r>
          <m:rPr>
            <m:sty m:val="p"/>
          </m:rPr>
          <m:t>}</m:t>
        </m:r>
      </m:oMath>
      <w:r>
        <w:t xml:space="preserve">, the</w:t>
      </w:r>
      <w:r>
        <w:t xml:space="preserve"> </w:t>
      </w:r>
      <m:oMath>
        <m:r>
          <m:t>κ</m:t>
        </m:r>
        <m:r>
          <m:rPr>
            <m:sty m:val="p"/>
          </m:rPr>
          <m:t>=</m:t>
        </m:r>
        <m:r>
          <m:t>0</m:t>
        </m:r>
      </m:oMath>
      <w:r>
        <w:t xml:space="preserve"> </w:t>
      </w:r>
      <w:r>
        <w:t xml:space="preserve">group correctly dead-zoned—and cracks the floor that provably binds every global policy: the label-free variant reaches</w:t>
      </w:r>
      <w:r>
        <w:t xml:space="preserve"> </w:t>
      </w:r>
      <m:oMath>
        <m:r>
          <m:t>0.940</m:t>
        </m:r>
      </m:oMath>
      <w:r>
        <w:t xml:space="preserve">, within</w:t>
      </w:r>
      <w:r>
        <w:t xml:space="preserve"> </w:t>
      </w:r>
      <m:oMath>
        <m:r>
          <m:t>0.007</m:t>
        </m:r>
      </m:oMath>
      <w:r>
        <w:t xml:space="preserve"> </w:t>
      </w:r>
      <w:r>
        <w:t xml:space="preserve">of the per-item link oracle, with</w:t>
      </w:r>
      <w:r>
        <w:t xml:space="preserve"> </w:t>
      </w:r>
      <w:r>
        <w:rPr>
          <w:i/>
          <w:iCs/>
        </w:rPr>
        <w:t xml:space="preserve">zero</w:t>
      </w:r>
      <w:r>
        <w:t xml:space="preserve"> </w:t>
      </w:r>
      <w:r>
        <w:t xml:space="preserve">paired losses to</w:t>
      </w:r>
      <w:r>
        <w:t xml:space="preserve"> </w:t>
      </w:r>
      <w:r>
        <w:rPr>
          <w:smallCaps/>
        </w:rPr>
        <w:t xml:space="preserve">sc</w:t>
      </w:r>
      <w:r>
        <w:t xml:space="preserve"> </w:t>
      </w:r>
      <w:r>
        <w:t xml:space="preserve">over</w:t>
      </w:r>
      <w:r>
        <w:t xml:space="preserve"> </w:t>
      </w:r>
      <m:oMath>
        <m:r>
          <m:t>600</m:t>
        </m:r>
      </m:oMath>
      <w:r>
        <w:t xml:space="preserve"> </w:t>
      </w:r>
      <w:r>
        <w:t xml:space="preserve">items (</w:t>
      </w:r>
      <m:oMath>
        <m:r>
          <m:rPr>
            <m:sty m:val="p"/>
          </m:rPr>
          <m:t>+</m:t>
        </m:r>
        <m:r>
          <m:t>79</m:t>
        </m:r>
        <m:r>
          <m:rPr>
            <m:sty m:val="p"/>
          </m:rPr>
          <m:t>/</m:t>
        </m:r>
        <m:r>
          <m:rPr>
            <m:sty m:val="p"/>
          </m:rPr>
          <m:t>−</m:t>
        </m:r>
        <m:r>
          <m:t>0</m:t>
        </m:r>
      </m:oMath>
      <w:r>
        <w:t xml:space="preserve">,</w:t>
      </w:r>
      <w:r>
        <w:t xml:space="preserve"> </w:t>
      </w:r>
      <m:oMath>
        <m:r>
          <m:t>p</m:t>
        </m:r>
        <m:r>
          <m:rPr>
            <m:sty m:val="p"/>
          </m:rPr>
          <m:t>=</m:t>
        </m:r>
        <m:r>
          <m:t>3.3</m:t>
        </m:r>
        <m:r>
          <m:rPr>
            <m:sty m:val="p"/>
          </m:rPr>
          <m:t>×</m:t>
        </m:r>
        <m:sSup>
          <m:e>
            <m:r>
              <m:t>10</m:t>
            </m:r>
          </m:e>
          <m:sup>
            <m:r>
              <m:rPr>
                <m:sty m:val="p"/>
              </m:rPr>
              <m:t>−</m:t>
            </m:r>
            <m:r>
              <m:t>24</m:t>
            </m:r>
          </m:sup>
        </m:sSup>
      </m:oMath>
      <w:r>
        <w:t xml:space="preserve">). In the i.i.d. cell every legitimate method sits at the floor with zero discordant pairs, and the naive self-referential control lands slightly below it—the empirical face of Propositions </w:t>
      </w:r>
      <w:hyperlink w:anchor="prop:selfreinf">
        <w:r>
          <w:rPr>
            <w:rStyle w:val="Hyperlink"/>
          </w:rPr>
          <w:t xml:space="preserve">5</w:t>
        </w:r>
      </w:hyperlink>
      <w:r>
        <w:t xml:space="preserve">–</w:t>
      </w:r>
      <w:hyperlink w:anchor="prop:twoworld">
        <w:r>
          <w:rPr>
            <w:rStyle w:val="Hyperlink"/>
          </w:rPr>
          <w:t xml:space="preserve">7</w:t>
        </w:r>
      </w:hyperlink>
      <w:r>
        <w:t xml:space="preserve">. One observation is reported as-is rather than tuned for: the label-free variant outperforms the dev variant in the grouped cell (</w:t>
      </w:r>
      <m:oMath>
        <m:r>
          <m:t>0.940</m:t>
        </m:r>
      </m:oMath>
      <w:r>
        <w:t xml:space="preserve"> </w:t>
      </w:r>
      <w:r>
        <w:t xml:space="preserve">vs. </w:t>
      </w:r>
      <m:oMath>
        <m:r>
          <m:t>0.923</m:t>
        </m:r>
      </m:oMath>
      <w:r>
        <w:t xml:space="preserve">) because its lower exponent cap (</w:t>
      </w:r>
      <m:oMath>
        <m:r>
          <m:t>2</m:t>
        </m:r>
      </m:oMath>
      <w:r>
        <w:t xml:space="preserve"> </w:t>
      </w:r>
      <w:r>
        <w:t xml:space="preserve">vs. </w:t>
      </w:r>
      <m:oMath>
        <m:r>
          <m:t>4</m:t>
        </m:r>
      </m:oMath>
      <w:r>
        <w:t xml:space="preserve">) regularizes better when</w:t>
      </w:r>
      <w:r>
        <w:t xml:space="preserve"> </w:t>
      </w:r>
      <m:oMath>
        <m:r>
          <m:rPr>
            <m:sty m:val="p"/>
          </m:rPr>
          <m:t>|</m:t>
        </m:r>
        <m:r>
          <m:t>D</m:t>
        </m:r>
        <m:r>
          <m:rPr>
            <m:sty m:val="p"/>
          </m:rPr>
          <m:t>|</m:t>
        </m:r>
        <m:r>
          <m:rPr>
            <m:sty m:val="p"/>
          </m:rPr>
          <m:t>≈</m:t>
        </m:r>
        <m:r>
          <m:t>1</m:t>
        </m:r>
      </m:oMath>
      <w:r>
        <w:t xml:space="preserve">; cap robustness is left as an ablation.</w:t>
      </w:r>
    </w:p>
    <w:bookmarkStart w:id="52" w:name="tab:group"/>
    <w:p>
      <w:pPr>
        <w:pStyle w:val="TableCaption"/>
      </w:pPr>
      <w:r>
        <w:t xml:space="preserve">Heterogeneity study (</w:t>
      </w:r>
      <m:oMath>
        <m:r>
          <m:t>600</m:t>
        </m:r>
      </m:oMath>
      <w:r>
        <w:t xml:space="preserve"> </w:t>
      </w:r>
      <w:r>
        <w:t xml:space="preserve">paired items;</w:t>
      </w:r>
      <w:r>
        <w:t xml:space="preserve"> </w:t>
      </w:r>
      <m:oMath>
        <m:r>
          <m:t>K</m:t>
        </m:r>
        <m:r>
          <m:rPr>
            <m:sty m:val="p"/>
          </m:rPr>
          <m:t>=</m:t>
        </m:r>
        <m:r>
          <m:t>15</m:t>
        </m:r>
      </m:oMath>
      <w:r>
        <w:t xml:space="preserve">).</w:t>
      </w:r>
    </w:p>
    <w:tbl>
      <w:tblPr>
        <w:tblStyle w:val="Table"/>
        <w:tblW w:type="auto" w:w="0"/>
        <w:tblLook w:firstRow="1" w:lastRow="0" w:firstColumn="0" w:lastColumn="0" w:noHBand="0" w:noVBand="0" w:val="0020"/>
        <w:tblCaption w:val="Heterogeneity study (600 paired items; K{=}15)."/>
      </w:tblPr>
      <w:tblGrid>
        <w:gridCol w:w="2640"/>
        <w:gridCol w:w="2640"/>
        <w:gridCol w:w="2640"/>
      </w:tblGrid>
      <w:tr>
        <w:trPr>
          <w:tblHeader w:val="on"/>
        </w:trPr>
        <w:tc>
          <w:tcPr/>
          <w:p>
            <w:pPr>
              <w:pStyle w:val="Compact"/>
              <w:jc w:val="left"/>
            </w:pPr>
            <w:r>
              <w:t xml:space="preserve">Method</w:t>
            </w:r>
          </w:p>
        </w:tc>
        <w:tc>
          <w:tcPr/>
          <w:p>
            <w:pPr>
              <w:pStyle w:val="Compact"/>
              <w:jc w:val="center"/>
            </w:pPr>
            <w:r>
              <w:t xml:space="preserve">Grouped</w:t>
            </w:r>
          </w:p>
        </w:tc>
        <w:tc>
          <w:tcPr/>
          <w:p>
            <w:pPr>
              <w:pStyle w:val="Compact"/>
              <w:jc w:val="center"/>
            </w:pPr>
            <w:r>
              <w:t xml:space="preserve">i.i.d.</w:t>
            </w:r>
          </w:p>
        </w:tc>
      </w:tr>
      <w:tr>
        <w:tc>
          <w:tcPr/>
          <w:p>
            <w:pPr>
              <w:pStyle w:val="Compact"/>
              <w:jc w:val="left"/>
            </w:pPr>
            <w:r>
              <w:rPr>
                <w:smallCaps/>
              </w:rPr>
              <w:t xml:space="preserve">sc</w:t>
            </w:r>
            <w:r>
              <w:t xml:space="preserve"> </w:t>
            </w:r>
            <w:r>
              <w:t xml:space="preserve">(floor)</w:t>
            </w:r>
          </w:p>
        </w:tc>
        <w:tc>
          <w:tcPr/>
          <w:p>
            <w:pPr>
              <w:pStyle w:val="Compact"/>
              <w:jc w:val="center"/>
            </w:pPr>
            <w:r>
              <w:t xml:space="preserve">.808</w:t>
            </w:r>
          </w:p>
        </w:tc>
        <w:tc>
          <w:tcPr/>
          <w:p>
            <w:pPr>
              <w:pStyle w:val="Compact"/>
              <w:jc w:val="center"/>
            </w:pPr>
            <w:r>
              <w:t xml:space="preserve">.827</w:t>
            </w:r>
          </w:p>
        </w:tc>
      </w:tr>
      <w:tr>
        <w:tc>
          <w:tcPr/>
          <w:p>
            <w:pPr>
              <w:pStyle w:val="Compact"/>
              <w:jc w:val="left"/>
            </w:pPr>
            <w:r>
              <w:rPr>
                <w:smallCaps/>
              </w:rPr>
              <w:t xml:space="preserve">tact</w:t>
            </w:r>
            <w:r>
              <w:t xml:space="preserve"> </w:t>
            </w:r>
            <w:r>
              <w:t xml:space="preserve">global (dev)</w:t>
            </w:r>
          </w:p>
        </w:tc>
        <w:tc>
          <w:tcPr/>
          <w:p>
            <w:pPr>
              <w:pStyle w:val="Compact"/>
              <w:jc w:val="center"/>
            </w:pPr>
            <w:r>
              <w:t xml:space="preserve">.808</w:t>
            </w:r>
          </w:p>
        </w:tc>
        <w:tc>
          <w:tcPr/>
          <w:p>
            <w:pPr>
              <w:pStyle w:val="Compact"/>
              <w:jc w:val="center"/>
            </w:pPr>
            <w:r>
              <w:t xml:space="preserve">.827</w:t>
            </w:r>
          </w:p>
        </w:tc>
      </w:tr>
      <w:tr>
        <w:tc>
          <w:tcPr/>
          <w:p>
            <w:pPr>
              <w:pStyle w:val="Compact"/>
              <w:jc w:val="left"/>
            </w:pPr>
            <w:r>
              <w:rPr>
                <w:smallCaps/>
              </w:rPr>
              <w:t xml:space="preserve">tact</w:t>
            </w:r>
            <w:r>
              <w:t xml:space="preserve">-group (dev)</w:t>
            </w:r>
          </w:p>
        </w:tc>
        <w:tc>
          <w:tcPr/>
          <w:p>
            <w:pPr>
              <w:pStyle w:val="Compact"/>
              <w:jc w:val="center"/>
            </w:pPr>
            <w:r>
              <w:t xml:space="preserve">.923</w:t>
            </w:r>
          </w:p>
        </w:tc>
        <w:tc>
          <w:tcPr/>
          <w:p>
            <w:pPr>
              <w:pStyle w:val="Compact"/>
              <w:jc w:val="center"/>
            </w:pPr>
            <w:r>
              <w:t xml:space="preserve">.827</w:t>
            </w:r>
          </w:p>
        </w:tc>
      </w:tr>
      <w:tr>
        <w:tc>
          <w:tcPr/>
          <w:p>
            <w:pPr>
              <w:pStyle w:val="Compact"/>
              <w:jc w:val="left"/>
            </w:pPr>
            <w:r>
              <w:rPr>
                <w:b/>
                <w:bCs/>
                <w:smallCaps/>
              </w:rPr>
              <w:t xml:space="preserve">tact</w:t>
            </w:r>
            <w:r>
              <w:rPr>
                <w:b/>
                <w:bCs/>
              </w:rPr>
              <w:t xml:space="preserve">-group (label-free)</w:t>
            </w:r>
          </w:p>
        </w:tc>
        <w:tc>
          <w:tcPr/>
          <w:p>
            <w:pPr>
              <w:pStyle w:val="Compact"/>
              <w:jc w:val="center"/>
            </w:pPr>
            <w:r>
              <w:rPr>
                <w:b/>
                <w:bCs/>
              </w:rPr>
              <w:t xml:space="preserve">.940</w:t>
            </w:r>
          </w:p>
        </w:tc>
        <w:tc>
          <w:tcPr/>
          <w:p>
            <w:pPr>
              <w:pStyle w:val="Compact"/>
              <w:jc w:val="center"/>
            </w:pPr>
            <w:r>
              <w:t xml:space="preserve">.827</w:t>
            </w:r>
          </w:p>
        </w:tc>
      </w:tr>
      <w:tr>
        <w:tc>
          <w:tcPr/>
          <w:p>
            <w:pPr>
              <w:pStyle w:val="Compact"/>
              <w:jc w:val="left"/>
            </w:pPr>
            <w:r>
              <w:t xml:space="preserve">Naive per-item (neg. control)</w:t>
            </w:r>
          </w:p>
        </w:tc>
        <w:tc>
          <w:tcPr/>
          <w:p>
            <w:pPr>
              <w:pStyle w:val="Compact"/>
              <w:jc w:val="center"/>
            </w:pPr>
            <w:r>
              <w:t xml:space="preserve">.803</w:t>
            </w:r>
          </w:p>
        </w:tc>
        <w:tc>
          <w:tcPr/>
          <w:p>
            <w:pPr>
              <w:pStyle w:val="Compact"/>
              <w:jc w:val="center"/>
            </w:pPr>
            <w:r>
              <w:t xml:space="preserve">.820</w:t>
            </w:r>
          </w:p>
        </w:tc>
      </w:tr>
      <w:tr>
        <w:tc>
          <w:tcPr/>
          <w:p>
            <w:pPr>
              <w:pStyle w:val="Compact"/>
              <w:jc w:val="left"/>
            </w:pPr>
            <w:r>
              <w:t xml:space="preserve">Per-item link oracle (ceiling)</w:t>
            </w:r>
          </w:p>
        </w:tc>
        <w:tc>
          <w:tcPr/>
          <w:p>
            <w:pPr>
              <w:pStyle w:val="Compact"/>
              <w:jc w:val="center"/>
            </w:pPr>
            <w:r>
              <w:t xml:space="preserve">.947</w:t>
            </w:r>
          </w:p>
        </w:tc>
        <w:tc>
          <w:tcPr/>
          <w:p>
            <w:pPr>
              <w:pStyle w:val="Compact"/>
              <w:jc w:val="center"/>
            </w:pPr>
            <w:r>
              <w:t xml:space="preserve">.983</w:t>
            </w:r>
          </w:p>
        </w:tc>
      </w:tr>
    </w:tbl>
    <w:bookmarkEnd w:id="52"/>
    <w:bookmarkStart w:id="56" w:name="fig:group"/>
    <w:p>
      <w:pPr>
        <w:pStyle w:val="CaptionedFigure"/>
      </w:pPr>
      <w:r>
        <w:drawing>
          <wp:inline>
            <wp:extent cx="5334000" cy="2133600"/>
            <wp:effectExtent b="0" l="0" r="0" t="0"/>
            <wp:docPr descr="" title="" id="54" name="Picture"/>
            <a:graphic>
              <a:graphicData uri="http://schemas.openxmlformats.org/drawingml/2006/picture">
                <pic:pic>
                  <pic:nvPicPr>
                    <pic:cNvPr descr="figs/group_eval.png" id="55" name="Picture"/>
                    <pic:cNvPicPr>
                      <a:picLocks noChangeArrowheads="1" noChangeAspect="1"/>
                    </pic:cNvPicPr>
                  </pic:nvPicPr>
                  <pic:blipFill>
                    <a:blip r:embed="rId53"/>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r>
        <w:t xml:space="preserve">Structured vs. i.i.d. heterogeneity. Left: with an observable covariate, per-group</w:t>
      </w:r>
      <w:r>
        <w:t xml:space="preserve"> </w:t>
      </w:r>
      <w:r>
        <w:rPr>
          <w:smallCaps/>
        </w:rPr>
        <w:t xml:space="preserve">tact</w:t>
      </w:r>
      <w:r>
        <w:t xml:space="preserve"> </w:t>
      </w:r>
      <w:r>
        <w:t xml:space="preserve">(label-free) approaches the per-item oracle from the</w:t>
      </w:r>
      <w:r>
        <w:t xml:space="preserve"> </w:t>
      </w:r>
      <m:oMath>
        <m:r>
          <m:t>0.808</m:t>
        </m:r>
      </m:oMath>
      <w:r>
        <w:t xml:space="preserve"> </w:t>
      </w:r>
      <w:r>
        <w:t xml:space="preserve">floor with zero losses to</w:t>
      </w:r>
      <w:r>
        <w:t xml:space="preserve"> </w:t>
      </w:r>
      <w:r>
        <w:rPr>
          <w:smallCaps/>
        </w:rPr>
        <w:t xml:space="preserve">sc</w:t>
      </w:r>
      <w:r>
        <w:t xml:space="preserve">. Right: the provably closed i.i.d. cell—every legitimate method at the floor; the negative control slightly below it.</w:t>
      </w:r>
    </w:p>
    <w:bookmarkEnd w:id="56"/>
    <w:bookmarkEnd w:id="57"/>
    <w:bookmarkStart w:id="58" w:name="small-dev-sets-and-falsifiers"/>
    <w:p>
      <w:pPr>
        <w:pStyle w:val="Heading2"/>
      </w:pPr>
      <w:r>
        <w:t xml:space="preserve">Small dev sets and falsifiers</w:t>
      </w:r>
    </w:p>
    <w:p>
      <w:pPr>
        <w:pStyle w:val="FirstParagraph"/>
      </w:pPr>
      <w:r>
        <w:t xml:space="preserve">With dev</w:t>
      </w:r>
      <w:r>
        <w:t xml:space="preserve"> </w:t>
      </w:r>
      <m:oMath>
        <m:r>
          <m:t>n</m:t>
        </m:r>
        <m:r>
          <m:rPr>
            <m:sty m:val="p"/>
          </m:rPr>
          <m:t>=</m:t>
        </m:r>
        <m:r>
          <m:t>50</m:t>
        </m:r>
      </m:oMath>
      <w:r>
        <w:t xml:space="preserve"> </w:t>
      </w:r>
      <w:r>
        <w:t xml:space="preserve">the conclusions are unchanged (</w:t>
      </w:r>
      <m:oMath>
        <m:r>
          <m:t>1.000</m:t>
        </m:r>
      </m:oMath>
      <w:r>
        <w:t xml:space="preserve"> </w:t>
      </w:r>
      <w:r>
        <w:t xml:space="preserve">at</w:t>
      </w:r>
      <w:r>
        <w:t xml:space="preserve"> </w:t>
      </w:r>
      <m:oMath>
        <m:r>
          <m:rPr>
            <m:sty m:val="p"/>
          </m:rPr>
          <m:t>|</m:t>
        </m:r>
        <m:r>
          <m:t>κ</m:t>
        </m:r>
        <m:r>
          <m:rPr>
            <m:sty m:val="p"/>
          </m:rPr>
          <m:t>|</m:t>
        </m:r>
        <m:r>
          <m:rPr>
            <m:sty m:val="p"/>
          </m:rPr>
          <m:t>=</m:t>
        </m:r>
        <m:r>
          <m:t>0.6</m:t>
        </m:r>
      </m:oMath>
      <w:r>
        <w:t xml:space="preserve">;</w:t>
      </w:r>
      <w:r>
        <w:t xml:space="preserve"> </w:t>
      </w:r>
      <m:oMath>
        <m:r>
          <m:t>0.978</m:t>
        </m:r>
      </m:oMath>
      <w:r>
        <w:t xml:space="preserve"> </w:t>
      </w:r>
      <w:r>
        <w:t xml:space="preserve">at</w:t>
      </w:r>
      <w:r>
        <w:t xml:space="preserve"> </w:t>
      </w:r>
      <m:oMath>
        <m:r>
          <m:rPr>
            <m:sty m:val="p"/>
          </m:rPr>
          <m:t>−</m:t>
        </m:r>
        <m:r>
          <m:t>0.2</m:t>
        </m:r>
      </m:oMath>
      <w:r>
        <w:t xml:space="preserve">): the SE-aware shrinkage degrades smoothly rather than catastrophically. All four falsifiers survived: F1 (</w:t>
      </w:r>
      <m:oMath>
        <m:r>
          <m:t>1.000</m:t>
        </m:r>
      </m:oMath>
      <w:r>
        <w:t xml:space="preserve"> </w:t>
      </w:r>
      <w:r>
        <w:t xml:space="preserve">vs. </w:t>
      </w:r>
      <m:oMath>
        <m:r>
          <m:t>1.000</m:t>
        </m:r>
      </m:oMath>
      <w:r>
        <w:t xml:space="preserve">), F2 (bit-identical at</w:t>
      </w:r>
      <w:r>
        <w:t xml:space="preserve"> </w:t>
      </w:r>
      <m:oMath>
        <m:r>
          <m:t>κ</m:t>
        </m:r>
        <m:r>
          <m:rPr>
            <m:sty m:val="p"/>
          </m:rPr>
          <m:t>=</m:t>
        </m:r>
        <m:r>
          <m:t>0</m:t>
        </m:r>
      </m:oMath>
      <w:r>
        <w:t xml:space="preserve">; never significantly below</w:t>
      </w:r>
      <w:r>
        <w:t xml:space="preserve"> </w:t>
      </w:r>
      <w:r>
        <w:rPr>
          <w:smallCaps/>
        </w:rPr>
        <w:t xml:space="preserve">sc</w:t>
      </w:r>
      <w:r>
        <w:t xml:space="preserve"> </w:t>
      </w:r>
      <w:r>
        <w:t xml:space="preserve">elsewhere), F3 (sweep means</w:t>
      </w:r>
      <w:r>
        <w:t xml:space="preserve"> </w:t>
      </w:r>
      <m:oMath>
        <m:r>
          <m:t>0.954</m:t>
        </m:r>
      </m:oMath>
      <w:r>
        <w:t xml:space="preserve"> </w:t>
      </w:r>
      <w:r>
        <w:t xml:space="preserve">vs. </w:t>
      </w:r>
      <m:oMath>
        <m:r>
          <m:t>0.811</m:t>
        </m:r>
      </m:oMath>
      <w:r>
        <w:t xml:space="preserve">), and F4 (the distortion and echo cells are unreachable by either grid baseline). Against SignGrid-dev the honest margin is narrow on the homogeneous sweep—</w:t>
      </w:r>
      <w:r>
        <w:rPr>
          <w:smallCaps/>
        </w:rPr>
        <w:t xml:space="preserve">tact</w:t>
      </w:r>
      <w:r>
        <w:t xml:space="preserve"> </w:t>
      </w:r>
      <w:r>
        <w:t xml:space="preserve">even trails by</w:t>
      </w:r>
      <w:r>
        <w:t xml:space="preserve"> </w:t>
      </w:r>
      <m:oMath>
        <m:r>
          <m:t>0.005</m:t>
        </m:r>
      </m:oMath>
      <w:r>
        <w:t xml:space="preserve">–</w:t>
      </w:r>
      <m:oMath>
        <m:r>
          <m:t>0.015</m:t>
        </m:r>
      </m:oMath>
      <w:r>
        <w:t xml:space="preserve"> </w:t>
      </w:r>
      <w:r>
        <w:t xml:space="preserve">in the mid-range, the deliberate cost of shrinkage—and the net advantage concentrates exactly where pre-registered: distortion (</w:t>
      </w:r>
      <m:oMath>
        <m:r>
          <m:rPr>
            <m:sty m:val="p"/>
          </m:rPr>
          <m:t>+</m:t>
        </m:r>
        <m:r>
          <m:t>0.035</m:t>
        </m:r>
      </m:oMath>
      <w:r>
        <w:t xml:space="preserve">), echo (</w:t>
      </w:r>
      <m:oMath>
        <m:r>
          <m:rPr>
            <m:sty m:val="p"/>
          </m:rPr>
          <m:t>+</m:t>
        </m:r>
        <m:r>
          <m:t>0.035</m:t>
        </m:r>
      </m:oMath>
      <w:r>
        <w:t xml:space="preserve">), and label-free operation, which no grid can perform.</w:t>
      </w:r>
    </w:p>
    <w:bookmarkEnd w:id="58"/>
    <w:bookmarkStart w:id="60" w:name="sec:tests"/>
    <w:p>
      <w:pPr>
        <w:pStyle w:val="Heading2"/>
      </w:pPr>
      <w:r>
        <w:t xml:space="preserve">Verification of the implementation</w:t>
      </w:r>
    </w:p>
    <w:p>
      <w:pPr>
        <w:pStyle w:val="FirstParagraph"/>
      </w:pPr>
      <w:r>
        <w:t xml:space="preserve">Because every claim in Sections </w:t>
      </w:r>
      <w:hyperlink w:anchor="sec:method">
        <w:r>
          <w:rPr>
            <w:rStyle w:val="Hyperlink"/>
          </w:rPr>
          <w:t xml:space="preserve">4</w:t>
        </w:r>
      </w:hyperlink>
      <w:r>
        <w:t xml:space="preserve">–</w:t>
      </w:r>
      <w:hyperlink w:anchor="sec:hetero">
        <w:r>
          <w:rPr>
            <w:rStyle w:val="Hyperlink"/>
          </w:rPr>
          <w:t xml:space="preserve">6</w:t>
        </w:r>
      </w:hyperlink>
      <w:r>
        <w:t xml:space="preserve"> </w:t>
      </w:r>
      <w:r>
        <w:t xml:space="preserve">is a</w:t>
      </w:r>
      <w:r>
        <w:t xml:space="preserve"> </w:t>
      </w:r>
      <w:r>
        <w:t xml:space="preserve">mathematical property rather than an empirical trend, the released code pins</w:t>
      </w:r>
      <w:r>
        <w:t xml:space="preserve"> </w:t>
      </w:r>
      <w:r>
        <w:t xml:space="preserve">each one with an executable test; the suite is 76 tests for</w:t>
      </w:r>
      <w:r>
        <w:t xml:space="preserve"> </w:t>
      </w:r>
      <w:r>
        <w:rPr>
          <w:smallCaps/>
        </w:rPr>
        <w:t xml:space="preserve">tact</w:t>
      </w:r>
      <w:r>
        <w:t xml:space="preserve"> </w:t>
      </w:r>
      <w:r>
        <w:t xml:space="preserve">(84</w:t>
      </w:r>
      <w:r>
        <w:t xml:space="preserve"> </w:t>
      </w:r>
      <w:r>
        <w:t xml:space="preserve">including the follow-on work) and runs in 14 seconds. Table </w:t>
      </w:r>
      <w:hyperlink w:anchor="tab:tests">
        <w:r>
          <w:rPr>
            <w:rStyle w:val="Hyperlink"/>
          </w:rPr>
          <w:t xml:space="preserve">4</w:t>
        </w:r>
      </w:hyperlink>
      <w:r>
        <w:t xml:space="preserve"> </w:t>
      </w:r>
      <w:r>
        <w:t xml:space="preserve">maps propositions to the tests that would fail if they stopped holding.</w:t>
      </w:r>
    </w:p>
    <w:bookmarkStart w:id="59" w:name="tab:tests"/>
    <w:p>
      <w:pPr>
        <w:pStyle w:val="TableCaption"/>
      </w:pPr>
      <w:r>
        <w:t xml:space="preserve">What the test suite verifies. Every proposition in the paper has an</w:t>
      </w:r>
      <w:r>
        <w:t xml:space="preserve"> </w:t>
      </w:r>
      <w:r>
        <w:t xml:space="preserve">executable counterpart; the counter-tests fail deliberately on rejected</w:t>
      </w:r>
      <w:r>
        <w:t xml:space="preserve"> </w:t>
      </w:r>
      <w:r>
        <w:t xml:space="preserve">alternatives so a regression cannot silently reinstate them.</w:t>
      </w:r>
    </w:p>
    <w:tbl>
      <w:tblPr>
        <w:tblStyle w:val="Table"/>
        <w:tblW w:type="auto" w:w="0"/>
        <w:tblLook w:firstRow="1" w:lastRow="0" w:firstColumn="0" w:lastColumn="0" w:noHBand="0" w:noVBand="0" w:val="0020"/>
        <w:tblCaption w:val="What the test suite verifies. Every proposition in the paper has an executable counterpart; the counter-tests fail deliberately on rejected alternatives so a regression cannot silently reinstate them."/>
      </w:tblPr>
      <w:tblGrid>
        <w:gridCol w:w="2640"/>
        <w:gridCol w:w="2640"/>
        <w:gridCol w:w="2640"/>
      </w:tblGrid>
      <w:tr>
        <w:trPr>
          <w:tblHeader w:val="on"/>
        </w:trPr>
        <w:tc>
          <w:tcPr/>
          <w:p>
            <w:pPr>
              <w:pStyle w:val="Compact"/>
              <w:jc w:val="left"/>
            </w:pPr>
            <w:r>
              <w:t xml:space="preserve">Claim</w:t>
            </w:r>
          </w:p>
        </w:tc>
        <w:tc>
          <w:tcPr/>
          <w:p>
            <w:pPr>
              <w:pStyle w:val="Compact"/>
              <w:jc w:val="left"/>
            </w:pPr>
            <w:r>
              <w:t xml:space="preserve">Test</w:t>
            </w:r>
          </w:p>
        </w:tc>
        <w:tc>
          <w:tcPr/>
          <w:p>
            <w:pPr>
              <w:pStyle w:val="Compact"/>
              <w:jc w:val="left"/>
            </w:pPr>
            <w:r>
              <w:t xml:space="preserve">Evidence</w:t>
            </w:r>
          </w:p>
        </w:tc>
      </w:tr>
      <w:tr>
        <w:tc>
          <w:tcPr/>
          <w:p>
            <w:pPr>
              <w:pStyle w:val="Compact"/>
              <w:jc w:val="left"/>
            </w:pPr>
            <w:r>
              <w:t xml:space="preserve">Prop. </w:t>
            </w:r>
            <w:hyperlink w:anchor="prop:sc">
              <w:r>
                <w:rPr>
                  <w:rStyle w:val="Hyperlink"/>
                </w:rPr>
                <w:t xml:space="preserve">1</w:t>
              </w:r>
            </w:hyperlink>
            <w:r>
              <w:t xml:space="preserve"> </w:t>
            </w:r>
            <w:r>
              <w:t xml:space="preserve">(exact</w:t>
            </w:r>
            <w:r>
              <w:t xml:space="preserve"> </w:t>
            </w:r>
            <w:r>
              <w:rPr>
                <w:smallCaps/>
              </w:rPr>
              <w:t xml:space="preserve">sc</w:t>
            </w:r>
            <w:r>
              <w:t xml:space="preserve">)</w:t>
            </w:r>
          </w:p>
        </w:tc>
        <w:tc>
          <w:tcPr/>
          <w:p>
            <w:pPr>
              <w:pStyle w:val="Compact"/>
              <w:jc w:val="left"/>
            </w:pPr>
            <w:r>
              <w:rPr>
                <w:rStyle w:val="VerbatimChar"/>
              </w:rPr>
              <w:t xml:space="preserve">gamma_zero_is_</w:t>
            </w:r>
            <w:r>
              <w:t xml:space="preserve"> </w:t>
            </w:r>
            <w:r>
              <w:rPr>
                <w:rStyle w:val="VerbatimChar"/>
              </w:rPr>
              <w:t xml:space="preserve">bitwise_sc</w:t>
            </w:r>
          </w:p>
        </w:tc>
        <w:tc>
          <w:tcPr/>
          <w:p>
            <w:pPr>
              <w:pStyle w:val="Compact"/>
              <w:jc w:val="left"/>
            </w:pPr>
            <w:r>
              <w:t xml:space="preserve">200 random pools, identical incl. ties</w:t>
            </w:r>
          </w:p>
        </w:tc>
      </w:tr>
      <w:tr>
        <w:tc>
          <w:tcPr/>
          <w:p>
            <w:pPr>
              <w:pStyle w:val="Compact"/>
              <w:jc w:val="left"/>
            </w:pPr>
            <w:r>
              <w:t xml:space="preserve">Dead-zone rate</w:t>
            </w:r>
          </w:p>
        </w:tc>
        <w:tc>
          <w:tcPr/>
          <w:p>
            <w:pPr>
              <w:pStyle w:val="Compact"/>
              <w:jc w:val="left"/>
            </w:pPr>
            <w:r>
              <w:rPr>
                <w:rStyle w:val="VerbatimChar"/>
              </w:rPr>
              <w:t xml:space="preserve">dead_zone_</w:t>
            </w:r>
            <w:r>
              <w:t xml:space="preserve"> </w:t>
            </w:r>
            <w:r>
              <w:rPr>
                <w:rStyle w:val="VerbatimChar"/>
              </w:rPr>
              <w:t xml:space="preserve">probability</w:t>
            </w:r>
          </w:p>
        </w:tc>
        <w:tc>
          <w:tcPr/>
          <w:p>
            <w:pPr>
              <w:pStyle w:val="Compact"/>
              <w:jc w:val="left"/>
            </w:pPr>
            <m:oMath>
              <m:r>
                <m:rPr>
                  <m:sty m:val="p"/>
                </m:rPr>
                <m:t>&gt;</m:t>
              </m:r>
            </m:oMath>
            <w:r>
              <w:t xml:space="preserve">70% under</w:t>
            </w:r>
            <w:r>
              <w:t xml:space="preserve"> </w:t>
            </w:r>
            <m:oMath>
              <m:r>
                <m:t>D</m:t>
              </m:r>
              <m:r>
                <m:rPr>
                  <m:sty m:val="p"/>
                </m:rPr>
                <m:t>=</m:t>
              </m:r>
              <m:r>
                <m:t>0</m:t>
              </m:r>
            </m:oMath>
            <w:r>
              <w:t xml:space="preserve">, 300 trials</w:t>
            </w:r>
          </w:p>
        </w:tc>
      </w:tr>
      <w:tr>
        <w:tc>
          <w:tcPr/>
          <w:p>
            <w:pPr>
              <w:pStyle w:val="Compact"/>
              <w:jc w:val="left"/>
            </w:pPr>
            <w:r>
              <w:t xml:space="preserve">Prop. </w:t>
            </w:r>
            <w:hyperlink w:anchor="prop:cisc">
              <w:r>
                <w:rPr>
                  <w:rStyle w:val="Hyperlink"/>
                </w:rPr>
                <w:t xml:space="preserve">2</w:t>
              </w:r>
            </w:hyperlink>
            <w:r>
              <w:t xml:space="preserve"> </w:t>
            </w:r>
            <w:r>
              <w:t xml:space="preserve">(exact CISC)</w:t>
            </w:r>
          </w:p>
        </w:tc>
        <w:tc>
          <w:tcPr/>
          <w:p>
            <w:pPr>
              <w:pStyle w:val="Compact"/>
              <w:jc w:val="left"/>
            </w:pPr>
            <w:r>
              <w:rPr>
                <w:rStyle w:val="VerbatimChar"/>
              </w:rPr>
              <w:t xml:space="preserve">logval_phi_</w:t>
            </w:r>
            <w:r>
              <w:t xml:space="preserve"> </w:t>
            </w:r>
            <w:r>
              <w:rPr>
                <w:rStyle w:val="VerbatimChar"/>
              </w:rPr>
              <w:t xml:space="preserve">reproduces_cisc</w:t>
            </w:r>
          </w:p>
        </w:tc>
        <w:tc>
          <w:tcPr/>
          <w:p>
            <w:pPr>
              <w:pStyle w:val="Compact"/>
              <w:jc w:val="left"/>
            </w:pPr>
            <w:r>
              <w:t xml:space="preserve">identical vote shares, 100 pools</w:t>
            </w:r>
          </w:p>
        </w:tc>
      </w:tr>
      <w:tr>
        <w:tc>
          <w:tcPr/>
          <w:p>
            <w:pPr>
              <w:pStyle w:val="Compact"/>
              <w:jc w:val="left"/>
            </w:pPr>
            <w:r>
              <w:t xml:space="preserve">Rank invariance</w:t>
            </w:r>
          </w:p>
        </w:tc>
        <w:tc>
          <w:tcPr/>
          <w:p>
            <w:pPr>
              <w:pStyle w:val="Compact"/>
              <w:jc w:val="left"/>
            </w:pPr>
            <w:r>
              <w:rPr>
                <w:rStyle w:val="VerbatimChar"/>
              </w:rPr>
              <w:t xml:space="preserve">monotone_</w:t>
            </w:r>
            <w:r>
              <w:t xml:space="preserve"> </w:t>
            </w:r>
            <w:r>
              <w:rPr>
                <w:rStyle w:val="VerbatimChar"/>
              </w:rPr>
              <w:t xml:space="preserve">invariance</w:t>
            </w:r>
          </w:p>
        </w:tc>
        <w:tc>
          <w:tcPr/>
          <w:p>
            <w:pPr>
              <w:pStyle w:val="Compact"/>
              <w:jc w:val="left"/>
            </w:pPr>
            <w:r>
              <w:t xml:space="preserve">3 distortions</w:t>
            </w:r>
            <w:r>
              <w:t xml:space="preserve"> </w:t>
            </w:r>
            <m:oMath>
              <m:r>
                <m:rPr>
                  <m:sty m:val="p"/>
                </m:rPr>
                <m:t>×</m:t>
              </m:r>
            </m:oMath>
            <w:r>
              <w:t xml:space="preserve"> </w:t>
            </w:r>
            <w:r>
              <w:t xml:space="preserve">100 pools</w:t>
            </w:r>
          </w:p>
        </w:tc>
      </w:tr>
      <w:tr>
        <w:tc>
          <w:tcPr/>
          <w:p>
            <w:pPr>
              <w:pStyle w:val="Compact"/>
              <w:jc w:val="left"/>
            </w:pPr>
            <w:r>
              <w:t xml:space="preserve">Null variance</w:t>
            </w:r>
          </w:p>
        </w:tc>
        <w:tc>
          <w:tcPr/>
          <w:p>
            <w:pPr>
              <w:pStyle w:val="Compact"/>
              <w:jc w:val="left"/>
            </w:pPr>
            <w:r>
              <w:rPr>
                <w:rStyle w:val="VerbatimChar"/>
              </w:rPr>
              <w:t xml:space="preserve">null_variance_</w:t>
            </w:r>
            <w:r>
              <w:t xml:space="preserve"> </w:t>
            </w:r>
            <w:r>
              <w:rPr>
                <w:rStyle w:val="VerbatimChar"/>
              </w:rPr>
              <w:t xml:space="preserve">matches_permutation</w:t>
            </w:r>
          </w:p>
        </w:tc>
        <w:tc>
          <w:tcPr/>
          <w:p>
            <w:pPr>
              <w:pStyle w:val="Compact"/>
              <w:jc w:val="left"/>
            </w:pPr>
            <w:r>
              <w:t xml:space="preserve">3</w:t>
            </w:r>
            <w:r>
              <w:t xml:space="preserve">,</w:t>
            </w:r>
            <w:r>
              <w:t xml:space="preserve">000-draw permutation, 10% tol. </w:t>
            </w:r>
          </w:p>
        </w:tc>
      </w:tr>
      <w:tr>
        <w:tc>
          <w:tcPr/>
          <w:p>
            <w:pPr>
              <w:pStyle w:val="Compact"/>
              <w:jc w:val="left"/>
            </w:pPr>
            <w:r>
              <w:t xml:space="preserve">JS–EB identity</w:t>
            </w:r>
          </w:p>
        </w:tc>
        <w:tc>
          <w:tcPr/>
          <w:p>
            <w:pPr>
              <w:pStyle w:val="Compact"/>
              <w:jc w:val="left"/>
            </w:pPr>
            <w:r>
              <w:rPr>
                <w:rStyle w:val="VerbatimChar"/>
              </w:rPr>
              <w:t xml:space="preserve">js_eb_identity</w:t>
            </w:r>
          </w:p>
        </w:tc>
        <w:tc>
          <w:tcPr/>
          <w:p>
            <w:pPr>
              <w:pStyle w:val="Compact"/>
              <w:jc w:val="left"/>
            </w:pPr>
            <w:r>
              <w:t xml:space="preserve">exact to</w:t>
            </w:r>
            <w:r>
              <w:t xml:space="preserve"> </w:t>
            </w:r>
            <m:oMath>
              <m:sSup>
                <m:e>
                  <m:r>
                    <m:t>10</m:t>
                  </m:r>
                </m:e>
                <m:sup>
                  <m:r>
                    <m:rPr>
                      <m:sty m:val="p"/>
                    </m:rPr>
                    <m:t>−</m:t>
                  </m:r>
                  <m:r>
                    <m:t>12</m:t>
                  </m:r>
                </m:sup>
              </m:sSup>
            </m:oMath>
          </w:p>
        </w:tc>
      </w:tr>
      <w:tr>
        <w:tc>
          <w:tcPr/>
          <w:p>
            <w:pPr>
              <w:pStyle w:val="Compact"/>
              <w:jc w:val="left"/>
            </w:pPr>
            <w:r>
              <w:t xml:space="preserve">Link</w:t>
            </w:r>
            <w:r>
              <w:t xml:space="preserve"> </w:t>
            </w:r>
            <w:hyperlink w:anchor="eq:link">
              <w:r>
                <w:rPr>
                  <w:rStyle w:val="Hyperlink"/>
                </w:rPr>
                <w:t xml:space="preserve">[eq:link]</w:t>
              </w:r>
            </w:hyperlink>
          </w:p>
        </w:tc>
        <w:tc>
          <w:tcPr/>
          <w:p>
            <w:pPr>
              <w:pStyle w:val="Compact"/>
              <w:jc w:val="left"/>
            </w:pPr>
            <w:r>
              <w:rPr>
                <w:rStyle w:val="VerbatimChar"/>
              </w:rPr>
              <w:t xml:space="preserve">link_values_and_</w:t>
            </w:r>
            <w:r>
              <w:t xml:space="preserve"> </w:t>
            </w:r>
            <w:r>
              <w:rPr>
                <w:rStyle w:val="VerbatimChar"/>
              </w:rPr>
              <w:t xml:space="preserve">mixture_correction</w:t>
            </w:r>
          </w:p>
        </w:tc>
        <w:tc>
          <w:tcPr/>
          <w:p>
            <w:pPr>
              <w:pStyle w:val="Compact"/>
              <w:jc w:val="left"/>
            </w:pPr>
            <w:r>
              <w:t xml:space="preserve">closed form, rel. </w:t>
            </w:r>
            <m:oMath>
              <m:sSup>
                <m:e>
                  <m:r>
                    <m:t>10</m:t>
                  </m:r>
                </m:e>
                <m:sup>
                  <m:r>
                    <m:rPr>
                      <m:sty m:val="p"/>
                    </m:rPr>
                    <m:t>−</m:t>
                  </m:r>
                  <m:r>
                    <m:t>9</m:t>
                  </m:r>
                </m:sup>
              </m:sSup>
            </m:oMath>
          </w:p>
        </w:tc>
      </w:tr>
      <w:tr>
        <w:tc>
          <w:tcPr/>
          <w:p>
            <w:pPr>
              <w:pStyle w:val="Compact"/>
              <w:jc w:val="left"/>
            </w:pPr>
            <w:r>
              <w:t xml:space="preserve">Prop. </w:t>
            </w:r>
            <w:hyperlink w:anchor="prop:ccn">
              <w:r>
                <w:rPr>
                  <w:rStyle w:val="Hyperlink"/>
                </w:rPr>
                <w:t xml:space="preserve">4</w:t>
              </w:r>
            </w:hyperlink>
            <w:r>
              <w:t xml:space="preserve"> </w:t>
            </w:r>
            <w:r>
              <w:t xml:space="preserve">(attenuation)</w:t>
            </w:r>
          </w:p>
        </w:tc>
        <w:tc>
          <w:tcPr/>
          <w:p>
            <w:pPr>
              <w:pStyle w:val="Compact"/>
              <w:jc w:val="left"/>
            </w:pPr>
            <w:r>
              <w:rPr>
                <w:rStyle w:val="VerbatimChar"/>
              </w:rPr>
              <w:t xml:space="preserve">poisoning_</w:t>
            </w:r>
            <w:r>
              <w:t xml:space="preserve"> </w:t>
            </w:r>
            <w:r>
              <w:rPr>
                <w:rStyle w:val="VerbatimChar"/>
              </w:rPr>
              <w:t xml:space="preserve">attenuation_linear</w:t>
            </w:r>
          </w:p>
        </w:tc>
        <w:tc>
          <w:tcPr/>
          <w:p>
            <w:pPr>
              <w:pStyle w:val="Compact"/>
              <w:jc w:val="left"/>
            </w:pPr>
            <m:oMath>
              <m:r>
                <m:t>ρ</m:t>
              </m:r>
              <m:r>
                <m:rPr>
                  <m:sty m:val="p"/>
                </m:rPr>
                <m:t>∈</m:t>
              </m:r>
              <m:r>
                <m:rPr>
                  <m:sty m:val="p"/>
                </m:rPr>
                <m:t>{</m:t>
              </m:r>
              <m:r>
                <m:t>.1</m:t>
              </m:r>
              <m:r>
                <m:rPr>
                  <m:sty m:val="p"/>
                </m:rPr>
                <m:t>,</m:t>
              </m:r>
              <m:r>
                <m:t>.25</m:t>
              </m:r>
              <m:r>
                <m:rPr>
                  <m:sty m:val="p"/>
                </m:rPr>
                <m:t>,</m:t>
              </m:r>
              <m:r>
                <m:t>.4</m:t>
              </m:r>
              <m:r>
                <m:rPr>
                  <m:sty m:val="p"/>
                </m:rPr>
                <m:t>}</m:t>
              </m:r>
            </m:oMath>
            <w:r>
              <w:t xml:space="preserve">, abs. </w:t>
            </w:r>
            <m:oMath>
              <m:r>
                <m:t>.06</m:t>
              </m:r>
            </m:oMath>
          </w:p>
        </w:tc>
      </w:tr>
      <w:tr>
        <w:tc>
          <w:tcPr/>
          <w:p>
            <w:pPr>
              <w:pStyle w:val="Compact"/>
              <w:jc w:val="left"/>
            </w:pPr>
            <w:r>
              <w:t xml:space="preserve">Props. </w:t>
            </w:r>
            <w:hyperlink w:anchor="prop:selfreinf">
              <w:r>
                <w:rPr>
                  <w:rStyle w:val="Hyperlink"/>
                </w:rPr>
                <w:t xml:space="preserve">5</w:t>
              </w:r>
            </w:hyperlink>
            <w:r>
              <w:t xml:space="preserve">–</w:t>
            </w:r>
            <w:hyperlink w:anchor="prop:twoworld">
              <w:r>
                <w:rPr>
                  <w:rStyle w:val="Hyperlink"/>
                </w:rPr>
                <w:t xml:space="preserve">7</w:t>
              </w:r>
            </w:hyperlink>
          </w:p>
        </w:tc>
        <w:tc>
          <w:tcPr/>
          <w:p>
            <w:pPr>
              <w:pStyle w:val="Compact"/>
              <w:jc w:val="left"/>
            </w:pPr>
            <w:r>
              <w:rPr>
                <w:rStyle w:val="VerbatimChar"/>
              </w:rPr>
              <w:t xml:space="preserve">test_tact_group.py</w:t>
            </w:r>
          </w:p>
        </w:tc>
        <w:tc>
          <w:tcPr/>
          <w:p>
            <w:pPr>
              <w:pStyle w:val="Compact"/>
              <w:jc w:val="left"/>
            </w:pPr>
            <w:r>
              <w:t xml:space="preserve">97.5%</w:t>
            </w:r>
            <w:r>
              <w:t xml:space="preserve"> </w:t>
            </w:r>
            <w:r>
              <w:rPr>
                <w:smallCaps/>
              </w:rPr>
              <w:t xml:space="preserve">sc</w:t>
            </w:r>
            <w:r>
              <w:t xml:space="preserve"> </w:t>
            </w:r>
            <w:r>
              <w:t xml:space="preserve">agreement; 4% sign match</w:t>
            </w:r>
          </w:p>
        </w:tc>
      </w:tr>
      <w:tr>
        <w:tc>
          <w:tcPr/>
          <w:p>
            <w:pPr>
              <w:pStyle w:val="Compact"/>
              <w:jc w:val="left"/>
            </w:pPr>
            <w:r>
              <w:t xml:space="preserve">Estimator permutation-invariance</w:t>
            </w:r>
          </w:p>
        </w:tc>
        <w:tc>
          <w:tcPr/>
          <w:p>
            <w:pPr>
              <w:pStyle w:val="Compact"/>
              <w:jc w:val="left"/>
            </w:pPr>
            <w:r>
              <w:rPr>
                <w:rStyle w:val="VerbatimChar"/>
              </w:rPr>
              <w:t xml:space="preserve">estimator_is_</w:t>
            </w:r>
            <w:r>
              <w:t xml:space="preserve"> </w:t>
            </w:r>
            <w:r>
              <w:rPr>
                <w:rStyle w:val="VerbatimChar"/>
              </w:rPr>
              <w:t xml:space="preserve">permutation_invariant</w:t>
            </w:r>
          </w:p>
        </w:tc>
        <w:tc>
          <w:tcPr/>
          <w:p>
            <w:pPr>
              <w:pStyle w:val="Compact"/>
              <w:jc w:val="left"/>
            </w:pPr>
            <w:r>
              <w:t xml:space="preserve">bypasses the memo (regression test)</w:t>
            </w:r>
          </w:p>
        </w:tc>
      </w:tr>
      <w:tr>
        <w:tc>
          <w:tcPr/>
          <w:p>
            <w:pPr>
              <w:pStyle w:val="Compact"/>
              <w:jc w:val="left"/>
            </w:pPr>
            <w:r>
              <w:t xml:space="preserve">Rejected: Kish ESS</w:t>
            </w:r>
          </w:p>
        </w:tc>
        <w:tc>
          <w:tcPr/>
          <w:p>
            <w:pPr>
              <w:pStyle w:val="Compact"/>
              <w:jc w:val="left"/>
            </w:pPr>
            <w:r>
              <w:rPr>
                <w:rStyle w:val="VerbatimChar"/>
              </w:rPr>
              <w:t xml:space="preserve">kish_fails_T2_T3</w:t>
            </w:r>
          </w:p>
        </w:tc>
        <w:tc>
          <w:tcPr/>
          <w:p>
            <w:pPr>
              <w:pStyle w:val="Compact"/>
              <w:jc w:val="left"/>
            </w:pPr>
            <w:r>
              <w:t xml:space="preserve">asserts the failure</w:t>
            </w:r>
          </w:p>
        </w:tc>
      </w:tr>
      <w:tr>
        <w:tc>
          <w:tcPr/>
          <w:p>
            <w:pPr>
              <w:pStyle w:val="Compact"/>
              <w:jc w:val="left"/>
            </w:pPr>
            <w:r>
              <w:t xml:space="preserve">Rejected: SAFE guarantee under VoI</w:t>
            </w:r>
          </w:p>
        </w:tc>
        <w:tc>
          <w:tcPr/>
          <w:p>
            <w:pPr>
              <w:pStyle w:val="Compact"/>
              <w:jc w:val="left"/>
            </w:pPr>
            <w:r>
              <w:rPr>
                <w:rStyle w:val="VerbatimChar"/>
              </w:rPr>
              <w:t xml:space="preserve">frozen_default_</w:t>
            </w:r>
            <w:r>
              <w:t xml:space="preserve"> </w:t>
            </w:r>
            <w:r>
              <w:rPr>
                <w:rStyle w:val="VerbatimChar"/>
              </w:rPr>
              <w:t xml:space="preserve">breaks_guarantee</w:t>
            </w:r>
          </w:p>
        </w:tc>
        <w:tc>
          <w:tcPr/>
          <w:p>
            <w:pPr>
              <w:pStyle w:val="Compact"/>
              <w:jc w:val="left"/>
            </w:pPr>
            <w:r>
              <w:t xml:space="preserve">asserts the violation</w:t>
            </w:r>
          </w:p>
        </w:tc>
      </w:tr>
    </w:tbl>
    <w:bookmarkEnd w:id="59"/>
    <w:p>
      <w:pPr>
        <w:pStyle w:val="BodyText"/>
      </w:pPr>
      <w:r>
        <w:t xml:space="preserve">Two entries deserve comment. The permutation-invariance test was added after a</w:t>
      </w:r>
      <w:r>
        <w:t xml:space="preserve"> </w:t>
      </w:r>
      <w:r>
        <w:t xml:space="preserve">defect in which the memoisation key made the</w:t>
      </w:r>
      <w:r>
        <w:t xml:space="preserve"> </w:t>
      </w:r>
      <w:r>
        <w:rPr>
          <w:i/>
          <w:iCs/>
        </w:rPr>
        <w:t xml:space="preserve">test</w:t>
      </w:r>
      <w:r>
        <w:t xml:space="preserve"> </w:t>
      </w:r>
      <w:r>
        <w:t xml:space="preserve">pass while the</w:t>
      </w:r>
      <w:r>
        <w:t xml:space="preserve"> </w:t>
      </w:r>
      <w:r>
        <w:t xml:space="preserve">estimator itself was order-dependent by up to</w:t>
      </w:r>
      <w:r>
        <w:t xml:space="preserve"> </w:t>
      </w:r>
      <m:oMath>
        <m:r>
          <m:t>0.10</m:t>
        </m:r>
      </m:oMath>
      <w:r>
        <w:t xml:space="preserve">; it now calls the internal</w:t>
      </w:r>
      <w:r>
        <w:t xml:space="preserve"> </w:t>
      </w:r>
      <w:r>
        <w:t xml:space="preserve">routine directly. And the last two rows are counter-tests that assert</w:t>
      </w:r>
      <w:r>
        <w:t xml:space="preserve"> </w:t>
      </w:r>
      <w:r>
        <w:rPr>
          <w:i/>
          <w:iCs/>
        </w:rPr>
        <w:t xml:space="preserve">failure</w:t>
      </w:r>
      <w:r>
        <w:t xml:space="preserve"> </w:t>
      </w:r>
      <w:r>
        <w:t xml:space="preserve">of rejected alternatives — the Kish effective-sample-size</w:t>
      </w:r>
      <w:r>
        <w:t xml:space="preserve"> </w:t>
      </w:r>
      <w:r>
        <w:t xml:space="preserve">formulation and the claim that the shipped default honours the SAFE stopping</w:t>
      </w:r>
      <w:r>
        <w:t xml:space="preserve"> </w:t>
      </w:r>
      <w:r>
        <w:t xml:space="preserve">guarantee — so that neither can be silently reinstated by a later change.</w:t>
      </w:r>
    </w:p>
    <w:bookmarkEnd w:id="60"/>
    <w:bookmarkStart w:id="61" w:name="sec:real"/>
    <w:p>
      <w:pPr>
        <w:pStyle w:val="Heading2"/>
      </w:pPr>
      <w:r>
        <w:t xml:space="preserve">Real-trace validation</w:t>
      </w:r>
    </w:p>
    <w:p>
      <w:pPr>
        <w:pStyle w:val="FirstParagraph"/>
      </w:pPr>
      <w:r>
        <w:t xml:space="preserve">Validation on real traces used Claude Haiku 4.5 as the frozen model: 100 items</w:t>
      </w:r>
      <w:r>
        <w:t xml:space="preserve"> </w:t>
      </w:r>
      <w:r>
        <w:t xml:space="preserve">(50 GSM8K</w:t>
      </w:r>
      <w:r>
        <w:t xml:space="preserve"> </w:t>
      </w:r>
      <w:r>
        <w:t xml:space="preserve">, 50 CommonsenseQA),</w:t>
      </w:r>
      <w:r>
        <w:t xml:space="preserve"> </w:t>
      </w:r>
      <w:r>
        <w:rPr>
          <w:i/>
          <w:iCs/>
        </w:rPr>
        <w:t xml:space="preserve">12</w:t>
      </w:r>
      <w:r>
        <w:t xml:space="preserve"> </w:t>
      </w:r>
      <w:r>
        <w:t xml:space="preserve">independent</w:t>
      </w:r>
      <w:r>
        <w:t xml:space="preserve"> </w:t>
      </w:r>
      <w:r>
        <w:t xml:space="preserve">chain-of-thought traces per item with verbalized confidence (1</w:t>
      </w:r>
      <w:r>
        <w:t xml:space="preserve">,</w:t>
      </w:r>
      <w:r>
        <w:t xml:space="preserve">200 traces</w:t>
      </w:r>
      <w:r>
        <w:t xml:space="preserve"> </w:t>
      </w:r>
      <w:r>
        <w:t xml:space="preserve">total), evaluated at</w:t>
      </w:r>
      <w:r>
        <w:t xml:space="preserve"> </w:t>
      </w:r>
      <m:oMath>
        <m:r>
          <m:t>K</m:t>
        </m:r>
        <m:r>
          <m:rPr>
            <m:sty m:val="p"/>
          </m:rPr>
          <m:t>=</m:t>
        </m:r>
        <m:r>
          <m:t>12</m:t>
        </m:r>
      </m:oMath>
      <w:r>
        <w:t xml:space="preserve"> </w:t>
      </w:r>
      <w:r>
        <w:t xml:space="preserve">with a 40/60 dev/test split. Four findings.</w:t>
      </w:r>
    </w:p>
    <w:p>
      <w:pPr>
        <w:pStyle w:val="BodyText"/>
      </w:pPr>
      <w:r>
        <w:rPr>
          <w:i/>
          <w:iCs/>
        </w:rPr>
        <w:t xml:space="preserve">(a) The calibration–discrimination distinction reverses on real data,</w:t>
      </w:r>
      <w:r>
        <w:rPr>
          <w:i/>
          <w:iCs/>
        </w:rPr>
        <w:t xml:space="preserve"> </w:t>
      </w:r>
      <w:r>
        <w:rPr>
          <w:i/>
          <w:iCs/>
        </w:rPr>
        <w:t xml:space="preserve">and</w:t>
      </w:r>
      <w:r>
        <w:rPr>
          <w:i/>
          <w:iCs/>
        </w:rPr>
        <w:t xml:space="preserve"> </w:t>
      </w:r>
      <w:r>
        <w:rPr>
          <w:i/>
          <w:iCs/>
          <w:smallCaps/>
        </w:rPr>
        <w:t xml:space="preserve">tact</w:t>
      </w:r>
      <w:r>
        <w:rPr>
          <w:i/>
          <w:iCs/>
        </w:rPr>
        <w:t xml:space="preserve"> </w:t>
      </w:r>
      <w:r>
        <w:rPr>
          <w:i/>
          <w:iCs/>
        </w:rPr>
        <w:t xml:space="preserve">reads it correctly.</w:t>
      </w:r>
      <w:r>
        <w:t xml:space="preserve"> </w:t>
      </w:r>
      <w:r>
        <w:t xml:space="preserve">The channel is</w:t>
      </w:r>
      <w:r>
        <w:t xml:space="preserve"> </w:t>
      </w:r>
      <w:r>
        <w:rPr>
          <w:i/>
          <w:iCs/>
        </w:rPr>
        <w:t xml:space="preserve">extremely well calibrated</w:t>
      </w:r>
      <w:r>
        <w:t xml:space="preserve"> </w:t>
      </w:r>
      <w:r>
        <w:t xml:space="preserve">in the usual sense:</w:t>
      </w:r>
      <w:r>
        <w:t xml:space="preserve"> </w:t>
      </w:r>
      <m:oMath>
        <m:r>
          <m:rPr>
            <m:sty m:val="p"/>
          </m:rPr>
          <m:t>E</m:t>
        </m:r>
        <m:r>
          <m:rPr>
            <m:sty m:val="p"/>
          </m:rPr>
          <m:t>C</m:t>
        </m:r>
        <m:r>
          <m:rPr>
            <m:sty m:val="p"/>
          </m:rPr>
          <m:t>E</m:t>
        </m:r>
        <m:r>
          <m:rPr>
            <m:sty m:val="p"/>
          </m:rPr>
          <m:t>=</m:t>
        </m:r>
        <m:r>
          <m:t>0.016</m:t>
        </m:r>
      </m:oMath>
      <w:r>
        <w:t xml:space="preserve">, far inside the</w:t>
      </w:r>
      <w:r>
        <w:t xml:space="preserve"> </w:t>
      </w:r>
      <m:oMath>
        <m:r>
          <m:t>0.10</m:t>
        </m:r>
      </m:oMath>
      <w:r>
        <w:t xml:space="preserve"> </w:t>
      </w:r>
      <w:r>
        <w:t xml:space="preserve">gate, so a</w:t>
      </w:r>
      <w:r>
        <w:t xml:space="preserve"> </w:t>
      </w:r>
      <w:r>
        <w:t xml:space="preserve">binary ECE gate</w:t>
      </w:r>
      <w:r>
        <w:t xml:space="preserve"> </w:t>
      </w:r>
      <w:r>
        <w:rPr>
          <w:i/>
          <w:iCs/>
        </w:rPr>
        <w:t xml:space="preserve">opens</w:t>
      </w:r>
      <w:r>
        <w:t xml:space="preserve"> </w:t>
      </w:r>
      <w:r>
        <w:t xml:space="preserve">and hands the channel to CISC. Yet the measured</w:t>
      </w:r>
      <w:r>
        <w:t xml:space="preserve"> </w:t>
      </w:r>
      <w:r>
        <w:t xml:space="preserve">within-item discrimination is</w:t>
      </w:r>
      <w:r>
        <w:t xml:space="preserve"> </w:t>
      </w:r>
      <m:oMath>
        <m:acc>
          <m:accPr>
            <m:chr m:val="̂"/>
          </m:accPr>
          <m:e>
            <m:r>
              <m:t>D</m:t>
            </m:r>
          </m:e>
        </m:acc>
        <m:r>
          <m:rPr>
            <m:sty m:val="p"/>
          </m:rPr>
          <m:t>=</m:t>
        </m:r>
        <m:r>
          <m:rPr>
            <m:sty m:val="p"/>
          </m:rPr>
          <m:t>−</m:t>
        </m:r>
        <m:r>
          <m:t>0.219</m:t>
        </m:r>
      </m:oMath>
      <w:r>
        <w:t xml:space="preserve"> </w:t>
      </w:r>
      <w:r>
        <w:t xml:space="preserve">with</w:t>
      </w:r>
      <w:r>
        <w:t xml:space="preserve"> </w:t>
      </w:r>
      <m:oMath>
        <m:r>
          <m:rPr>
            <m:sty m:val="p"/>
          </m:rPr>
          <m:t>S</m:t>
        </m:r>
        <m:r>
          <m:rPr>
            <m:sty m:val="p"/>
          </m:rPr>
          <m:t>E</m:t>
        </m:r>
        <m:r>
          <m:rPr>
            <m:sty m:val="p"/>
          </m:rPr>
          <m:t>=</m:t>
        </m:r>
        <m:r>
          <m:t>0.176</m:t>
        </m:r>
      </m:oMath>
      <w:r>
        <w:t xml:space="preserve"> </w:t>
      </w:r>
      <w:r>
        <w:t xml:space="preserve">(</w:t>
      </w:r>
      <m:oMath>
        <m:r>
          <m:t>z</m:t>
        </m:r>
        <m:r>
          <m:rPr>
            <m:sty m:val="p"/>
          </m:rPr>
          <m:t>=</m:t>
        </m:r>
        <m:r>
          <m:rPr>
            <m:sty m:val="p"/>
          </m:rPr>
          <m:t>−</m:t>
        </m:r>
        <m:r>
          <m:t>1.24</m:t>
        </m:r>
      </m:oMath>
      <w:r>
        <w:t xml:space="preserve">) — no usable signal, and what little there is points the</w:t>
      </w:r>
      <w:r>
        <w:t xml:space="preserve"> </w:t>
      </w:r>
      <w:r>
        <w:rPr>
          <w:i/>
          <w:iCs/>
        </w:rPr>
        <w:t xml:space="preserve">wrong way</w:t>
      </w:r>
      <w:r>
        <w:t xml:space="preserve"> </w:t>
      </w:r>
      <w:r>
        <w:t xml:space="preserve">(math</w:t>
      </w:r>
      <w:r>
        <w:t xml:space="preserve"> </w:t>
      </w:r>
      <m:oMath>
        <m:r>
          <m:rPr>
            <m:sty m:val="p"/>
          </m:rPr>
          <m:t>−</m:t>
        </m:r>
        <m:r>
          <m:t>0.515</m:t>
        </m:r>
      </m:oMath>
      <w:r>
        <w:t xml:space="preserve">, commonsense</w:t>
      </w:r>
      <w:r>
        <w:t xml:space="preserve"> </w:t>
      </w:r>
      <m:oMath>
        <m:r>
          <m:rPr>
            <m:sty m:val="p"/>
          </m:rPr>
          <m:t>−</m:t>
        </m:r>
        <m:r>
          <m:t>0.173</m:t>
        </m:r>
      </m:oMath>
      <w:r>
        <w:t xml:space="preserve">; both groups negative).</w:t>
      </w:r>
      <w:r>
        <w:t xml:space="preserve"> </w:t>
      </w:r>
      <w:r>
        <w:t xml:space="preserve">This is the exact mirror image of the synthetic case in which ECE wrongly</w:t>
      </w:r>
      <w:r>
        <w:t xml:space="preserve"> </w:t>
      </w:r>
      <w:r>
        <w:rPr>
          <w:i/>
          <w:iCs/>
        </w:rPr>
        <w:t xml:space="preserve">closed</w:t>
      </w:r>
      <w:r>
        <w:t xml:space="preserve"> </w:t>
      </w:r>
      <w:r>
        <w:t xml:space="preserve">the gate on a discriminative channel (Section </w:t>
      </w:r>
      <w:hyperlink w:anchor="sec:setup">
        <w:r>
          <w:rPr>
            <w:rStyle w:val="Hyperlink"/>
          </w:rPr>
          <w:t xml:space="preserve">3</w:t>
        </w:r>
      </w:hyperlink>
      <w:r>
        <w:t xml:space="preserve">):</w:t>
      </w:r>
      <w:r>
        <w:t xml:space="preserve"> </w:t>
      </w:r>
      <w:r>
        <w:t xml:space="preserve">on real traces ECE wrongly</w:t>
      </w:r>
      <w:r>
        <w:t xml:space="preserve"> </w:t>
      </w:r>
      <w:r>
        <w:rPr>
          <w:i/>
          <w:iCs/>
        </w:rPr>
        <w:t xml:space="preserve">opens</w:t>
      </w:r>
      <w:r>
        <w:t xml:space="preserve"> </w:t>
      </w:r>
      <w:r>
        <w:t xml:space="preserve">it on a non-discriminative one.</w:t>
      </w:r>
      <w:r>
        <w:t xml:space="preserve"> </w:t>
      </w:r>
      <w:r>
        <w:t xml:space="preserve">Calibration is uninformative about voting utility in both directions, and a</w:t>
      </w:r>
      <w:r>
        <w:t xml:space="preserve"> </w:t>
      </w:r>
      <w:r>
        <w:t xml:space="preserve">signed discrimination statistic is what distinguishes them.</w:t>
      </w:r>
    </w:p>
    <w:p>
      <w:pPr>
        <w:pStyle w:val="BodyText"/>
      </w:pPr>
      <w:r>
        <w:rPr>
          <w:i/>
          <w:iCs/>
        </w:rPr>
        <w:t xml:space="preserve">(b) The dead zone fires, and costs exactly nothing.</w:t>
      </w:r>
      <w:r>
        <w:t xml:space="preserve"> </w:t>
      </w:r>
      <w:r>
        <w:t xml:space="preserve">With</w:t>
      </w:r>
      <w:r>
        <w:t xml:space="preserve"> </w:t>
      </w:r>
      <m:oMath>
        <m:r>
          <m:rPr>
            <m:sty m:val="p"/>
          </m:rPr>
          <m:t>|</m:t>
        </m:r>
        <m:r>
          <m:t>z</m:t>
        </m:r>
        <m:r>
          <m:rPr>
            <m:sty m:val="p"/>
          </m:rPr>
          <m:t>|</m:t>
        </m:r>
        <m:r>
          <m:rPr>
            <m:sty m:val="p"/>
          </m:rPr>
          <m:t>&lt;</m:t>
        </m:r>
        <m:r>
          <m:t>ν</m:t>
        </m:r>
      </m:oMath>
      <w:r>
        <w:t xml:space="preserve">,</w:t>
      </w:r>
      <w:r>
        <w:t xml:space="preserve"> </w:t>
      </w:r>
      <w:r>
        <w:rPr>
          <w:smallCaps/>
        </w:rPr>
        <w:t xml:space="preserve">tact</w:t>
      </w:r>
      <w:r>
        <w:t xml:space="preserve">-dev,</w:t>
      </w:r>
      <w:r>
        <w:t xml:space="preserve"> </w:t>
      </w:r>
      <w:r>
        <w:rPr>
          <w:smallCaps/>
        </w:rPr>
        <w:t xml:space="preserve">tact</w:t>
      </w:r>
      <w:r>
        <w:t xml:space="preserve">-LF and</w:t>
      </w:r>
      <w:r>
        <w:t xml:space="preserve"> </w:t>
      </w:r>
      <w:r>
        <w:rPr>
          <w:smallCaps/>
        </w:rPr>
        <w:t xml:space="preserve">tact</w:t>
      </w:r>
      <w:r>
        <w:t xml:space="preserve">-group all return</w:t>
      </w:r>
      <w:r>
        <w:t xml:space="preserve"> </w:t>
      </w:r>
      <m:oMath>
        <m:r>
          <m:t>γ</m:t>
        </m:r>
        <m:r>
          <m:rPr>
            <m:sty m:val="p"/>
          </m:rPr>
          <m:t>=</m:t>
        </m:r>
        <m:r>
          <m:t>0</m:t>
        </m:r>
      </m:oMath>
      <w:r>
        <w:t xml:space="preserve"> </w:t>
      </w:r>
      <w:r>
        <w:t xml:space="preserve">and are bit-identical</w:t>
      </w:r>
      <w:r>
        <w:t xml:space="preserve"> </w:t>
      </w:r>
      <w:r>
        <w:t xml:space="preserve">to</w:t>
      </w:r>
      <w:r>
        <w:t xml:space="preserve"> </w:t>
      </w:r>
      <w:r>
        <w:rPr>
          <w:smallCaps/>
        </w:rPr>
        <w:t xml:space="preserve">sc</w:t>
      </w:r>
      <w:r>
        <w:t xml:space="preserve"> </w:t>
      </w:r>
      <w:r>
        <w:t xml:space="preserve">on every test item (</w:t>
      </w:r>
      <m:oMath>
        <m:r>
          <m:rPr>
            <m:sty m:val="p"/>
          </m:rPr>
          <m:t>+</m:t>
        </m:r>
        <m:r>
          <m:t>0</m:t>
        </m:r>
        <m:r>
          <m:rPr>
            <m:sty m:val="p"/>
          </m:rPr>
          <m:t>/</m:t>
        </m:r>
        <m:r>
          <m:rPr>
            <m:sty m:val="p"/>
          </m:rPr>
          <m:t>−</m:t>
        </m:r>
        <m:r>
          <m:t>0</m:t>
        </m:r>
      </m:oMath>
      <w:r>
        <w:t xml:space="preserve"> </w:t>
      </w:r>
      <w:r>
        <w:t xml:space="preserve">discordant pairs,</w:t>
      </w:r>
      <w:r>
        <w:t xml:space="preserve"> </w:t>
      </w:r>
      <m:oMath>
        <m:r>
          <m:t>p</m:t>
        </m:r>
        <m:r>
          <m:rPr>
            <m:sty m:val="p"/>
          </m:rPr>
          <m:t>=</m:t>
        </m:r>
        <m:r>
          <m:t>1</m:t>
        </m:r>
      </m:oMath>
      <w:r>
        <w:t xml:space="preserve">). All methods score</w:t>
      </w:r>
      <w:r>
        <w:t xml:space="preserve"> </w:t>
      </w:r>
      <m:oMath>
        <m:r>
          <m:t>0.917</m:t>
        </m:r>
      </m:oMath>
      <w:r>
        <w:t xml:space="preserve">. This is the pre-registered null-direction prediction of</w:t>
      </w:r>
      <w:r>
        <w:t xml:space="preserve"> </w:t>
      </w:r>
      <w:r>
        <w:t xml:space="preserve">Section </w:t>
      </w:r>
      <w:hyperlink w:anchor="sec:limits">
        <w:r>
          <w:rPr>
            <w:rStyle w:val="Hyperlink"/>
          </w:rPr>
          <w:t xml:space="preserve">9</w:t>
        </w:r>
      </w:hyperlink>
      <w:r>
        <w:t xml:space="preserve"> </w:t>
      </w:r>
      <w:r>
        <w:t xml:space="preserve">confirmed on real data: where the channel carries no</w:t>
      </w:r>
      <w:r>
        <w:t xml:space="preserve"> </w:t>
      </w:r>
      <w:r>
        <w:t xml:space="preserve">signal, the method is free.</w:t>
      </w:r>
    </w:p>
    <w:p>
      <w:pPr>
        <w:pStyle w:val="BodyText"/>
      </w:pPr>
      <w:r>
        <w:rPr>
          <w:i/>
          <w:iCs/>
        </w:rPr>
        <w:t xml:space="preserve">(c) Saturation is the binding constraint, not the estimator.</w:t>
      </w:r>
      <w:r>
        <w:t xml:space="preserve"> </w:t>
      </w:r>
      <w:r>
        <w:t xml:space="preserve">Trace-level</w:t>
      </w:r>
      <w:r>
        <w:t xml:space="preserve"> </w:t>
      </w:r>
      <w:r>
        <w:t xml:space="preserve">accuracy is</w:t>
      </w:r>
      <w:r>
        <w:t xml:space="preserve"> </w:t>
      </w:r>
      <m:oMath>
        <m:r>
          <m:t>0.958</m:t>
        </m:r>
      </m:oMath>
      <w:r>
        <w:t xml:space="preserve"> </w:t>
      </w:r>
      <w:r>
        <w:t xml:space="preserve">on GSM8K and</w:t>
      </w:r>
      <w:r>
        <w:t xml:space="preserve"> </w:t>
      </w:r>
      <m:oMath>
        <m:r>
          <m:t>0.847</m:t>
        </m:r>
      </m:oMath>
      <w:r>
        <w:t xml:space="preserve"> </w:t>
      </w:r>
      <w:r>
        <w:t xml:space="preserve">on CommonsenseQA, so only</w:t>
      </w:r>
      <w:r>
        <w:t xml:space="preserve"> </w:t>
      </w:r>
      <m:oMath>
        <m:r>
          <m:t>12</m:t>
        </m:r>
      </m:oMath>
      <w:r>
        <w:t xml:space="preserve"> </w:t>
      </w:r>
      <w:r>
        <w:t xml:space="preserve">of</w:t>
      </w:r>
      <w:r>
        <w:t xml:space="preserve"> </w:t>
      </w:r>
      <m:oMath>
        <m:r>
          <m:t>100</m:t>
        </m:r>
      </m:oMath>
      <w:r>
        <w:t xml:space="preserve"> </w:t>
      </w:r>
      <w:r>
        <w:t xml:space="preserve">items contain both a correct and an incorrect trace — the only items a</w:t>
      </w:r>
      <w:r>
        <w:t xml:space="preserve"> </w:t>
      </w:r>
      <w:r>
        <w:t xml:space="preserve">within-item rank statistic can use. The estimator is not underpowered by</w:t>
      </w:r>
      <w:r>
        <w:t xml:space="preserve"> </w:t>
      </w:r>
      <w:r>
        <w:t xml:space="preserve">design; the benchmark simply does not present the model with enough genuine</w:t>
      </w:r>
      <w:r>
        <w:t xml:space="preserve"> </w:t>
      </w:r>
      <w:r>
        <w:t xml:space="preserve">uncertainty. Exposing non-null coupling on a strong model requires harder item</w:t>
      </w:r>
      <w:r>
        <w:t xml:space="preserve"> </w:t>
      </w:r>
      <w:r>
        <w:t xml:space="preserve">pools, not more traces per item.</w:t>
      </w:r>
    </w:p>
    <w:p>
      <w:pPr>
        <w:pStyle w:val="BodyText"/>
      </w:pPr>
      <w:r>
        <w:rPr>
          <w:i/>
          <w:iCs/>
        </w:rPr>
        <w:t xml:space="preserve">(d) Verbalized confidence is tie-heavy.</w:t>
      </w:r>
      <w:r>
        <w:t xml:space="preserve"> </w:t>
      </w:r>
      <w:r>
        <w:t xml:space="preserve">Two values (</w:t>
      </w:r>
      <m:oMath>
        <m:r>
          <m:t>0.99</m:t>
        </m:r>
      </m:oMath>
      <w:r>
        <w:t xml:space="preserve">,</w:t>
      </w:r>
      <w:r>
        <w:t xml:space="preserve"> </w:t>
      </w:r>
      <m:oMath>
        <m:r>
          <m:t>0.95</m:t>
        </m:r>
      </m:oMath>
      <w:r>
        <w:t xml:space="preserve">)</w:t>
      </w:r>
      <w:r>
        <w:t xml:space="preserve"> </w:t>
      </w:r>
      <w:r>
        <w:t xml:space="preserve">account for</w:t>
      </w:r>
      <w:r>
        <w:t xml:space="preserve"> </w:t>
      </w:r>
      <m:oMath>
        <m:r>
          <m:t>49</m:t>
        </m:r>
        <m:r>
          <m:rPr>
            <m:sty m:val="p"/>
          </m:rPr>
          <m:t>%</m:t>
        </m:r>
      </m:oMath>
      <w:r>
        <w:t xml:space="preserve"> </w:t>
      </w:r>
      <w:r>
        <w:t xml:space="preserve">of all reports, activating the tie-safe degeneration path of</w:t>
      </w:r>
      <w:r>
        <w:t xml:space="preserve"> </w:t>
      </w:r>
      <w:hyperlink w:anchor="eq:vdw">
        <w:r>
          <w:rPr>
            <w:rStyle w:val="Hyperlink"/>
          </w:rPr>
          <w:t xml:space="preserve">[eq:vdw]</w:t>
        </w:r>
      </w:hyperlink>
      <w:r>
        <w:t xml:space="preserve"> </w:t>
      </w:r>
      <w:r>
        <w:t xml:space="preserve">on many items.</w:t>
      </w:r>
    </w:p>
    <w:p>
      <w:pPr>
        <w:pStyle w:val="BodyText"/>
      </w:pPr>
      <w:r>
        <w:rPr>
          <w:i/>
          <w:iCs/>
        </w:rPr>
        <w:t xml:space="preserve">(e) A second campaign on harder items confirms the prediction of (c).</w:t>
      </w:r>
      <w:r>
        <w:t xml:space="preserve"> </w:t>
      </w:r>
      <w:r>
        <w:t xml:space="preserve">A pre-registered follow-up collected</w:t>
      </w:r>
      <w:r>
        <w:t xml:space="preserve"> </w:t>
      </w:r>
      <m:oMath>
        <m:r>
          <m:t>119</m:t>
        </m:r>
      </m:oMath>
      <w:r>
        <w:t xml:space="preserve"> </w:t>
      </w:r>
      <w:r>
        <w:t xml:space="preserve">MATH level-5 items</w:t>
      </w:r>
      <w:r>
        <w:t xml:space="preserve"> </w:t>
      </w:r>
      <w:r>
        <w:t xml:space="preserve"> </w:t>
      </w:r>
      <m:oMath>
        <m:r>
          <m:rPr>
            <m:sty m:val="p"/>
          </m:rPr>
          <m:t>×</m:t>
        </m:r>
      </m:oMath>
      <w:r>
        <w:t xml:space="preserve"> </w:t>
      </w:r>
      <m:oMath>
        <m:r>
          <m:t>16</m:t>
        </m:r>
      </m:oMath>
      <w:r>
        <w:t xml:space="preserve"> </w:t>
      </w:r>
      <w:r>
        <w:t xml:space="preserve">traces from the same frozen model (sign set</w:t>
      </w:r>
      <w:r>
        <w:t xml:space="preserve"> </w:t>
      </w:r>
      <m:oMath>
        <m:r>
          <m:t>30</m:t>
        </m:r>
      </m:oMath>
      <w:r>
        <w:t xml:space="preserve">, evaluation set</w:t>
      </w:r>
      <w:r>
        <w:t xml:space="preserve"> </w:t>
      </w:r>
      <m:oMath>
        <m:r>
          <m:t>89</m:t>
        </m:r>
      </m:oMath>
      <w:r>
        <w:t xml:space="preserve">). The channel prediction came true: pooled</w:t>
      </w:r>
      <w:r>
        <w:t xml:space="preserve"> </w:t>
      </w:r>
      <m:oMath>
        <m:acc>
          <m:accPr>
            <m:chr m:val="̂"/>
          </m:accPr>
          <m:e>
            <m:r>
              <m:t>D</m:t>
            </m:r>
          </m:e>
        </m:acc>
        <m:r>
          <m:rPr>
            <m:sty m:val="p"/>
          </m:rPr>
          <m:t>=</m:t>
        </m:r>
        <m:r>
          <m:rPr>
            <m:sty m:val="p"/>
          </m:rPr>
          <m:t>+</m:t>
        </m:r>
        <m:r>
          <m:t>0.250</m:t>
        </m:r>
      </m:oMath>
      <w:r>
        <w:t xml:space="preserve">,</w:t>
      </w:r>
      <w:r>
        <w:t xml:space="preserve"> </w:t>
      </w:r>
      <m:oMath>
        <m:r>
          <m:rPr>
            <m:sty m:val="p"/>
          </m:rPr>
          <m:t>S</m:t>
        </m:r>
        <m:r>
          <m:rPr>
            <m:sty m:val="p"/>
          </m:rPr>
          <m:t>E</m:t>
        </m:r>
        <m:r>
          <m:rPr>
            <m:sty m:val="p"/>
          </m:rPr>
          <m:t>=</m:t>
        </m:r>
        <m:r>
          <m:t>0.098</m:t>
        </m:r>
      </m:oMath>
      <w:r>
        <w:t xml:space="preserve"> </w:t>
      </w:r>
      <w:r>
        <w:t xml:space="preserve">(</w:t>
      </w:r>
      <m:oMath>
        <m:r>
          <m:t>z</m:t>
        </m:r>
        <m:r>
          <m:rPr>
            <m:sty m:val="p"/>
          </m:rPr>
          <m:t>=</m:t>
        </m:r>
        <m:r>
          <m:rPr>
            <m:sty m:val="p"/>
          </m:rPr>
          <m:t>+</m:t>
        </m:r>
        <m:r>
          <m:t>2.54</m:t>
        </m:r>
      </m:oMath>
      <w:r>
        <w:t xml:space="preserve">) — the first real-trace confirmation that the</w:t>
      </w:r>
      <w:r>
        <w:t xml:space="preserve"> </w:t>
      </w:r>
      <w:r>
        <w:t xml:space="preserve">verbalized-confidence channel carries positive within-item discrimination.</w:t>
      </w:r>
      <w:r>
        <w:t xml:space="preserve"> </w:t>
      </w:r>
      <w:r>
        <w:t xml:space="preserve">Saturation, however, still forecloses the aggregation endpoint: per-trace</w:t>
      </w:r>
      <w:r>
        <w:t xml:space="preserve"> </w:t>
      </w:r>
      <w:r>
        <w:t xml:space="preserve">accuracy is</w:t>
      </w:r>
      <w:r>
        <w:t xml:space="preserve"> </w:t>
      </w:r>
      <m:oMath>
        <m:r>
          <m:t>0.819</m:t>
        </m:r>
      </m:oMath>
      <w:r>
        <w:t xml:space="preserve">,</w:t>
      </w:r>
      <w:r>
        <w:t xml:space="preserve"> </w:t>
      </w:r>
      <w:r>
        <w:rPr>
          <w:smallCaps/>
        </w:rPr>
        <w:t xml:space="preserve">sc</w:t>
      </w:r>
      <w:r>
        <w:t xml:space="preserve"> </w:t>
      </w:r>
      <w:r>
        <w:t xml:space="preserve">scores</w:t>
      </w:r>
      <w:r>
        <w:t xml:space="preserve"> </w:t>
      </w:r>
      <m:oMath>
        <m:r>
          <m:t>0.888</m:t>
        </m:r>
      </m:oMath>
      <w:r>
        <w:t xml:space="preserve">, the decisive stratum is</w:t>
      </w:r>
      <w:r>
        <w:t xml:space="preserve"> </w:t>
      </w:r>
      <m:oMath>
        <m:r>
          <m:t>10</m:t>
        </m:r>
      </m:oMath>
      <w:r>
        <w:t xml:space="preserve"> </w:t>
      </w:r>
      <w:r>
        <w:t xml:space="preserve">of</w:t>
      </w:r>
      <w:r>
        <w:t xml:space="preserve"> </w:t>
      </w:r>
      <m:oMath>
        <m:r>
          <m:t>89</m:t>
        </m:r>
      </m:oMath>
      <w:r>
        <w:t xml:space="preserve"> </w:t>
      </w:r>
      <w:r>
        <w:t xml:space="preserve">items, and the correct answer is present in the pool on only</w:t>
      </w:r>
      <w:r>
        <w:t xml:space="preserve"> </w:t>
      </w:r>
      <m:oMath>
        <m:r>
          <m:t>4</m:t>
        </m:r>
      </m:oMath>
      <w:r>
        <w:t xml:space="preserve"> </w:t>
      </w:r>
      <w:r>
        <w:t xml:space="preserve">of those –</w:t>
      </w:r>
      <w:r>
        <w:t xml:space="preserve"> </w:t>
      </w:r>
      <w:r>
        <w:t xml:space="preserve">so the in-pool</w:t>
      </w:r>
      <w:r>
        <w:t xml:space="preserve"> </w:t>
      </w:r>
      <w:r>
        <w:rPr>
          <w:i/>
          <w:iCs/>
        </w:rPr>
        <w:t xml:space="preserve">oracle</w:t>
      </w:r>
      <w:r>
        <w:t xml:space="preserve"> </w:t>
      </w:r>
      <w:r>
        <w:t xml:space="preserve">tops out at</w:t>
      </w:r>
      <w:r>
        <w:t xml:space="preserve"> </w:t>
      </w:r>
      <m:oMath>
        <m:r>
          <m:rPr>
            <m:sty m:val="p"/>
          </m:rPr>
          <m:t>+</m:t>
        </m:r>
        <m:r>
          <m:t>4</m:t>
        </m:r>
        <m:r>
          <m:rPr>
            <m:sty m:val="p"/>
          </m:rPr>
          <m:t>/</m:t>
        </m:r>
        <m:r>
          <m:rPr>
            <m:sty m:val="p"/>
          </m:rPr>
          <m:t>−</m:t>
        </m:r>
        <m:r>
          <m:t>0</m:t>
        </m:r>
      </m:oMath>
      <w:r>
        <w:t xml:space="preserve">, exact one-sided</w:t>
      </w:r>
      <w:r>
        <w:t xml:space="preserve"> </w:t>
      </w:r>
      <m:oMath>
        <m:r>
          <m:t>p</m:t>
        </m:r>
        <m:r>
          <m:rPr>
            <m:sty m:val="p"/>
          </m:rPr>
          <m:t>=</m:t>
        </m:r>
        <m:r>
          <m:t>0.0625</m:t>
        </m:r>
        <m:r>
          <m:rPr>
            <m:sty m:val="p"/>
          </m:rPr>
          <m:t>&gt;</m:t>
        </m:r>
        <m:r>
          <m:t>0.05</m:t>
        </m:r>
      </m:oMath>
      <w:r>
        <w:t xml:space="preserve">: the registered endpoint was unpassable for</w:t>
      </w:r>
      <w:r>
        <w:t xml:space="preserve"> </w:t>
      </w:r>
      <w:r>
        <w:rPr>
          <w:i/>
          <w:iCs/>
        </w:rPr>
        <w:t xml:space="preserve">any</w:t>
      </w:r>
      <w:r>
        <w:t xml:space="preserve"> </w:t>
      </w:r>
      <w:r>
        <w:t xml:space="preserve">aggregation method on the realized substrate.</w:t>
      </w:r>
      <w:r>
        <w:t xml:space="preserve"> </w:t>
      </w:r>
      <w:r>
        <w:rPr>
          <w:smallCaps/>
        </w:rPr>
        <w:t xml:space="preserve">tact</w:t>
      </w:r>
      <w:r>
        <w:t xml:space="preserve"> </w:t>
      </w:r>
      <w:r>
        <w:t xml:space="preserve">again abstained</w:t>
      </w:r>
      <w:r>
        <w:t xml:space="preserve"> </w:t>
      </w:r>
      <w:r>
        <w:t xml:space="preserve">correctly (</w:t>
      </w:r>
      <m:oMath>
        <m:r>
          <m:t>γ</m:t>
        </m:r>
        <m:r>
          <m:rPr>
            <m:sty m:val="p"/>
          </m:rPr>
          <m:t>=</m:t>
        </m:r>
        <m:r>
          <m:t>0</m:t>
        </m:r>
      </m:oMath>
      <w:r>
        <w:t xml:space="preserve">; alarms E4 and E2 both fired on the label-free path,</w:t>
      </w:r>
      <w:r>
        <w:t xml:space="preserve"> </w:t>
      </w:r>
      <w:r>
        <w:t xml:space="preserve">and the</w:t>
      </w:r>
      <w:r>
        <w:t xml:space="preserve"> </w:t>
      </w:r>
      <m:oMath>
        <m:r>
          <m:t>30</m:t>
        </m:r>
      </m:oMath>
      <w:r>
        <w:t xml:space="preserve">-item sign set contained too few informative items for the</w:t>
      </w:r>
      <w:r>
        <w:t xml:space="preserve"> </w:t>
      </w:r>
      <w:r>
        <w:t xml:space="preserve">semi-label-free sign), remaining bit-identical to</w:t>
      </w:r>
      <w:r>
        <w:t xml:space="preserve"> </w:t>
      </w:r>
      <w:r>
        <w:rPr>
          <w:smallCaps/>
        </w:rPr>
        <w:t xml:space="preserve">sc</w:t>
      </w:r>
      <w:r>
        <w:t xml:space="preserve"> </w:t>
      </w:r>
      <w:r>
        <w:t xml:space="preserve">while the</w:t>
      </w:r>
      <w:r>
        <w:t xml:space="preserve"> </w:t>
      </w:r>
      <w:r>
        <w:t xml:space="preserve">best-single-confidence baseline lost</w:t>
      </w:r>
      <w:r>
        <w:t xml:space="preserve"> </w:t>
      </w:r>
      <m:oMath>
        <m:r>
          <m:t>4.5</m:t>
        </m:r>
      </m:oMath>
      <w:r>
        <w:t xml:space="preserve"> </w:t>
      </w:r>
      <w:r>
        <w:t xml:space="preserve">points by acting (</w:t>
      </w:r>
      <m:oMath>
        <m:r>
          <m:t>0.843</m:t>
        </m:r>
      </m:oMath>
      <w:r>
        <w:t xml:space="preserve">).</w:t>
      </w:r>
      <w:r>
        <w:t xml:space="preserve"> </w:t>
      </w:r>
      <w:r>
        <w:t xml:space="preserve">One methodological caveat from this campaign transfers beyond</w:t>
      </w:r>
      <w:r>
        <w:t xml:space="preserve"> </w:t>
      </w:r>
      <w:r>
        <w:rPr>
          <w:smallCaps/>
        </w:rPr>
        <w:t xml:space="preserve">tact</w:t>
      </w:r>
      <w:r>
        <w:t xml:space="preserve">:</w:t>
      </w:r>
      <w:r>
        <w:t xml:space="preserve"> </w:t>
      </w:r>
      <w:r>
        <w:t xml:space="preserve">measured difficulty depended strongly on the collection protocol — a</w:t>
      </w:r>
      <w:r>
        <w:t xml:space="preserve"> </w:t>
      </w:r>
      <m:oMath>
        <m:r>
          <m:t>30</m:t>
        </m:r>
      </m:oMath>
      <w:r>
        <w:t xml:space="preserve">-problem-per-call probe put level-5 plurality accuracy at</w:t>
      </w:r>
      <w:r>
        <w:t xml:space="preserve"> </w:t>
      </w:r>
      <m:oMath>
        <m:r>
          <m:t>0.40</m:t>
        </m:r>
      </m:oMath>
      <w:r>
        <w:t xml:space="preserve">, while</w:t>
      </w:r>
      <w:r>
        <w:t xml:space="preserve"> </w:t>
      </w:r>
      <w:r>
        <w:t xml:space="preserve">the</w:t>
      </w:r>
      <w:r>
        <w:t xml:space="preserve"> </w:t>
      </w:r>
      <m:oMath>
        <m:r>
          <m:t>15</m:t>
        </m:r>
      </m:oMath>
      <w:r>
        <w:t xml:space="preserve">-problem-per-call confirmatory run yielded</w:t>
      </w:r>
      <w:r>
        <w:t xml:space="preserve"> </w:t>
      </w:r>
      <m:oMath>
        <m:r>
          <m:t>0.888</m:t>
        </m:r>
      </m:oMath>
      <w:r>
        <w:t xml:space="preserve"> </w:t>
      </w:r>
      <w:r>
        <w:t xml:space="preserve">on the same</w:t>
      </w:r>
      <w:r>
        <w:t xml:space="preserve"> </w:t>
      </w:r>
      <w:r>
        <w:t xml:space="preserve">stratum — so batch size must be reported as an experimental parameter</w:t>
      </w:r>
      <w:r>
        <w:t xml:space="preserve"> </w:t>
      </w:r>
      <w:r>
        <w:t xml:space="preserve">whenever traces are collected in batches.</w:t>
      </w:r>
    </w:p>
    <w:p>
      <w:pPr>
        <w:pStyle w:val="BodyText"/>
      </w:pPr>
      <w:r>
        <w:t xml:space="preserve">Scope: one model, two benchmarks,</w:t>
      </w:r>
      <w:r>
        <w:t xml:space="preserve"> </w:t>
      </w:r>
      <m:oMath>
        <m:r>
          <m:t>K</m:t>
        </m:r>
        <m:r>
          <m:rPr>
            <m:sty m:val="p"/>
          </m:rPr>
          <m:t>=</m:t>
        </m:r>
        <m:r>
          <m:t>12</m:t>
        </m:r>
      </m:oMath>
      <w:r>
        <w:t xml:space="preserve">. The result is a clean confirmation</w:t>
      </w:r>
      <w:r>
        <w:t xml:space="preserve"> </w:t>
      </w:r>
      <w:r>
        <w:t xml:space="preserve">of the null-direction prediction and of the calibration–discrimination</w:t>
      </w:r>
      <w:r>
        <w:t xml:space="preserve"> </w:t>
      </w:r>
      <w:r>
        <w:t xml:space="preserve">argument; it is</w:t>
      </w:r>
      <w:r>
        <w:t xml:space="preserve"> </w:t>
      </w:r>
      <w:r>
        <w:rPr>
          <w:i/>
          <w:iCs/>
        </w:rPr>
        <w:t xml:space="preserve">not</w:t>
      </w:r>
      <w:r>
        <w:t xml:space="preserve"> </w:t>
      </w:r>
      <w:r>
        <w:t xml:space="preserve">evidence that</w:t>
      </w:r>
      <w:r>
        <w:t xml:space="preserve"> </w:t>
      </w:r>
      <w:r>
        <w:rPr>
          <w:smallCaps/>
        </w:rPr>
        <w:t xml:space="preserve">tact</w:t>
      </w:r>
      <w:r>
        <w:t xml:space="preserve"> </w:t>
      </w:r>
      <w:r>
        <w:t xml:space="preserve">improves accuracy on real</w:t>
      </w:r>
      <w:r>
        <w:t xml:space="preserve"> </w:t>
      </w:r>
      <w:r>
        <w:t xml:space="preserve">traces, which remains untested for want of a benchmark where the channel is</w:t>
      </w:r>
      <w:r>
        <w:t xml:space="preserve"> </w:t>
      </w:r>
      <w:r>
        <w:t xml:space="preserve">both informative and the model uncertain.</w:t>
      </w:r>
    </w:p>
    <w:bookmarkEnd w:id="61"/>
    <w:bookmarkEnd w:id="62"/>
    <w:bookmarkStart w:id="63" w:name="sec:limits"/>
    <w:p>
      <w:pPr>
        <w:pStyle w:val="Heading1"/>
      </w:pPr>
      <w:r>
        <w:t xml:space="preserve">Discussion and Limitations</w:t>
      </w:r>
    </w:p>
    <w:p>
      <w:pPr>
        <w:pStyle w:val="FirstParagraph"/>
      </w:pPr>
      <w:r>
        <w:rPr>
          <w:b/>
          <w:bCs/>
        </w:rPr>
        <w:t xml:space="preserve">What the evidence does and does not show.</w:t>
      </w:r>
      <w:r>
        <w:t xml:space="preserve"> </w:t>
      </w:r>
      <w:r>
        <w:t xml:space="preserve">All quantitative claims are on a synthetic oracle whose confidence model</w:t>
      </w:r>
      <w:r>
        <w:t xml:space="preserve"> </w:t>
      </w:r>
      <w:hyperlink w:anchor="eq:confmodel">
        <w:r>
          <w:rPr>
            <w:rStyle w:val="Hyperlink"/>
          </w:rPr>
          <w:t xml:space="preserve">[eq:confmodel]</w:t>
        </w:r>
      </w:hyperlink>
      <w:r>
        <w:t xml:space="preserve"> </w:t>
      </w:r>
      <w:r>
        <w:t xml:space="preserve">is, at the homogeneous cells, the very coupling the estimator measures. Three design choices limit the circularity: the adversarial regimes (distortions, heterogeneity, echo) lie outside the estimator’s working model; mechanism-recovery claims (does</w:t>
      </w:r>
      <w:r>
        <w:t xml:space="preserve"> </w:t>
      </w:r>
      <m:oMath>
        <m:acc>
          <m:accPr>
            <m:chr m:val="̂"/>
          </m:accPr>
          <m:e>
            <m:r>
              <m:t>D</m:t>
            </m:r>
          </m:e>
        </m:acc>
      </m:oMath>
      <w:r>
        <w:t xml:space="preserve"> </w:t>
      </w:r>
      <w:r>
        <w:t xml:space="preserve">track</w:t>
      </w:r>
      <w:r>
        <w:t xml:space="preserve"> </w:t>
      </w:r>
      <m:oMath>
        <m:r>
          <m:t>κ</m:t>
        </m:r>
      </m:oMath>
      <w:r>
        <w:t xml:space="preserve">?) are reported separately from accuracy claims; and the pre-measured baseline landscape (Fig. </w:t>
      </w:r>
      <w:hyperlink w:anchor="fig:baselines">
        <w:r>
          <w:rPr>
            <w:rStyle w:val="Hyperlink"/>
          </w:rPr>
          <w:t xml:space="preserve">1</w:t>
        </w:r>
      </w:hyperlink>
      <w:r>
        <w:t xml:space="preserve">) fixed the winnable cells before the method existed. Validation on real LLM traces is the remaining step; the cached-trace runner is committed and the prediction is falsifiable: if real confidence channels never exhibit directional miscalibration or covariate structure,</w:t>
      </w:r>
      <w:r>
        <w:t xml:space="preserve"> </w:t>
      </w:r>
      <w:r>
        <w:rPr>
          <w:smallCaps/>
        </w:rPr>
        <w:t xml:space="preserve">tact</w:t>
      </w:r>
      <w:r>
        <w:t xml:space="preserve">’s dead zone should make it operationally indistinguishable from CISC-devT there.</w:t>
      </w:r>
    </w:p>
    <w:p>
      <w:pPr>
        <w:pStyle w:val="BodyText"/>
      </w:pPr>
      <w:r>
        <w:rPr>
          <w:b/>
          <w:bCs/>
        </w:rPr>
        <w:t xml:space="preserve">Narrow margins where labels abound.</w:t>
      </w:r>
      <w:r>
        <w:t xml:space="preserve"> </w:t>
      </w:r>
      <w:r>
        <w:t xml:space="preserve">When labels are plentiful and the confidence scale is trusted, a dev-picked signed grid captures most of the value;</w:t>
      </w:r>
      <w:r>
        <w:t xml:space="preserve"> </w:t>
      </w:r>
      <w:r>
        <w:rPr>
          <w:smallCaps/>
        </w:rPr>
        <w:t xml:space="preserve">tact</w:t>
      </w:r>
      <w:r>
        <w:t xml:space="preserve">’s case rests on the label-free setting, distorted scales, small dev sets, and the exactness of its anchors.</w:t>
      </w:r>
    </w:p>
    <w:p>
      <w:pPr>
        <w:pStyle w:val="BodyText"/>
      </w:pPr>
      <w:r>
        <w:rPr>
          <w:b/>
          <w:bCs/>
        </w:rPr>
        <w:t xml:space="preserve">Conditional label-free guarantee, and what happens past the boundary.</w:t>
      </w:r>
      <w:r>
        <w:t xml:space="preserve"> </w:t>
      </w:r>
      <w:r>
        <w:t xml:space="preserve">Proposition </w:t>
      </w:r>
      <w:hyperlink w:anchor="prop:ccn">
        <w:r>
          <w:rPr>
            <w:rStyle w:val="Hyperlink"/>
          </w:rPr>
          <w:t xml:space="preserve">4</w:t>
        </w:r>
      </w:hyperlink>
      <w:r>
        <w:t xml:space="preserve"> </w:t>
      </w:r>
      <w:r>
        <w:t xml:space="preserve">requires</w:t>
      </w:r>
      <w:r>
        <w:t xml:space="preserve"> </w:t>
      </w:r>
      <m:oMath>
        <m:acc>
          <m:accPr>
            <m:chr m:val="‾"/>
          </m:accPr>
          <m:e>
            <m:r>
              <m:t>ρ</m:t>
            </m:r>
          </m:e>
        </m:acc>
        <m:r>
          <m:rPr>
            <m:sty m:val="p"/>
          </m:rPr>
          <m:t>&lt;</m:t>
        </m:r>
        <m:r>
          <m:t>1</m:t>
        </m:r>
        <m:r>
          <m:rPr>
            <m:sty m:val="p"/>
          </m:rPr>
          <m:t>/</m:t>
        </m:r>
        <m:r>
          <m:t>2</m:t>
        </m:r>
      </m:oMath>
      <w:r>
        <w:t xml:space="preserve"> </w:t>
      </w:r>
      <w:r>
        <w:t xml:space="preserve">after deduplication, and the</w:t>
      </w:r>
      <w:r>
        <w:t xml:space="preserve"> </w:t>
      </w:r>
      <w:r>
        <w:t xml:space="preserve">confident-echo ambiguity is fundamental (Proposition </w:t>
      </w:r>
      <w:hyperlink w:anchor="prop:twoworld">
        <w:r>
          <w:rPr>
            <w:rStyle w:val="Hyperlink"/>
          </w:rPr>
          <w:t xml:space="preserve">7</w:t>
        </w:r>
      </w:hyperlink>
      <w:r>
        <w:t xml:space="preserve">).</w:t>
      </w:r>
      <w:r>
        <w:t xml:space="preserve"> </w:t>
      </w:r>
      <w:r>
        <w:t xml:space="preserve">Follow-on work measured the consequence of crossing that boundary, and it is</w:t>
      </w:r>
      <w:r>
        <w:t xml:space="preserve"> </w:t>
      </w:r>
      <w:r>
        <w:t xml:space="preserve">worse than under-trust. In a</w:t>
      </w:r>
      <w:r>
        <w:t xml:space="preserve"> </w:t>
      </w:r>
      <w:r>
        <w:rPr>
          <w:i/>
          <w:iCs/>
        </w:rPr>
        <w:t xml:space="preserve">paraphrased</w:t>
      </w:r>
      <w:r>
        <w:t xml:space="preserve"> </w:t>
      </w:r>
      <w:r>
        <w:t xml:space="preserve">wrong-majority cell—a dominant</w:t>
      </w:r>
      <w:r>
        <w:t xml:space="preserve"> </w:t>
      </w:r>
      <w:r>
        <w:t xml:space="preserve">wrong cluster that is semantically tight but carries no verbatim signature, so</w:t>
      </w:r>
      <w:r>
        <w:t xml:space="preserve"> </w:t>
      </w:r>
      <w:r>
        <w:t xml:space="preserve">deduplication has nothing to collapse—the plurality is wrong on most items,</w:t>
      </w:r>
      <w:r>
        <w:t xml:space="preserve"> </w:t>
      </w:r>
      <m:oMath>
        <m:acc>
          <m:accPr>
            <m:chr m:val="‾"/>
          </m:accPr>
          <m:e>
            <m:r>
              <m:t>ρ</m:t>
            </m:r>
          </m:e>
        </m:acc>
        <m:r>
          <m:rPr>
            <m:sty m:val="p"/>
          </m:rPr>
          <m:t>&gt;</m:t>
        </m:r>
        <m:r>
          <m:t>1</m:t>
        </m:r>
        <m:r>
          <m:rPr>
            <m:sty m:val="p"/>
          </m:rPr>
          <m:t>/</m:t>
        </m:r>
        <m:r>
          <m:t>2</m:t>
        </m:r>
      </m:oMath>
      <w:r>
        <w:t xml:space="preserve">, and</w:t>
      </w:r>
      <w:r>
        <w:t xml:space="preserve"> </w:t>
      </w:r>
      <w:r>
        <w:rPr>
          <w:smallCaps/>
        </w:rPr>
        <w:t xml:space="preserve">tact</w:t>
      </w:r>
      <w:r>
        <w:t xml:space="preserve">-LF does not merely shrink toward</w:t>
      </w:r>
      <w:r>
        <w:t xml:space="preserve"> </w:t>
      </w:r>
      <w:r>
        <w:rPr>
          <w:smallCaps/>
        </w:rPr>
        <w:t xml:space="preserve">sc</w:t>
      </w:r>
      <w:r>
        <w:t xml:space="preserve">: it</w:t>
      </w:r>
      <w:r>
        <w:t xml:space="preserve"> </w:t>
      </w:r>
      <w:r>
        <w:rPr>
          <w:i/>
          <w:iCs/>
        </w:rPr>
        <w:t xml:space="preserve">mis-signs</w:t>
      </w:r>
      <w:r>
        <w:t xml:space="preserve">, saturates at</w:t>
      </w:r>
      <w:r>
        <w:t xml:space="preserve"> </w:t>
      </w:r>
      <m:oMath>
        <m:r>
          <m:t>γ</m:t>
        </m:r>
        <m:r>
          <m:rPr>
            <m:sty m:val="p"/>
          </m:rPr>
          <m:t>=</m:t>
        </m:r>
        <m:r>
          <m:rPr>
            <m:sty m:val="p"/>
          </m:rPr>
          <m:t>−</m:t>
        </m:r>
        <m:r>
          <m:t>2.0</m:t>
        </m:r>
      </m:oMath>
      <w:r>
        <w:t xml:space="preserve">, and scores</w:t>
      </w:r>
      <w:r>
        <w:t xml:space="preserve"> </w:t>
      </w:r>
      <m:oMath>
        <m:r>
          <m:t>0.000</m:t>
        </m:r>
      </m:oMath>
      <w:r>
        <w:t xml:space="preserve"> </w:t>
      </w:r>
      <w:r>
        <w:t xml:space="preserve">against an</w:t>
      </w:r>
      <w:r>
        <w:t xml:space="preserve"> </w:t>
      </w:r>
      <w:r>
        <w:rPr>
          <w:smallCaps/>
        </w:rPr>
        <w:t xml:space="preserve">sc</w:t>
      </w:r>
      <w:r>
        <w:t xml:space="preserve"> </w:t>
      </w:r>
      <w:r>
        <w:t xml:space="preserve">floor of</w:t>
      </w:r>
      <w:r>
        <w:t xml:space="preserve"> </w:t>
      </w:r>
      <m:oMath>
        <m:r>
          <m:t>0.340</m:t>
        </m:r>
      </m:oMath>
      <w:r>
        <w:t xml:space="preserve">. None of the four alarms fires, because E1 keys on</w:t>
      </w:r>
      <w:r>
        <w:t xml:space="preserve"> </w:t>
      </w:r>
      <w:r>
        <w:t xml:space="preserve">verbatim duplication which is absent by construction. This is the method’s</w:t>
      </w:r>
      <w:r>
        <w:t xml:space="preserve"> </w:t>
      </w:r>
      <w:r>
        <w:t xml:space="preserve">sharpest unguarded failure mode: the guarantee is conditional, the condition is</w:t>
      </w:r>
      <w:r>
        <w:t xml:space="preserve"> </w:t>
      </w:r>
      <w:r>
        <w:t xml:space="preserve">not observable label-free, and the existing diagnostics do not detect its</w:t>
      </w:r>
      <w:r>
        <w:t xml:space="preserve"> </w:t>
      </w:r>
      <w:r>
        <w:t xml:space="preserve">violation. Where a systematically wrong majority is plausible, the</w:t>
      </w:r>
      <w:r>
        <w:t xml:space="preserve"> </w:t>
      </w:r>
      <w:r>
        <w:t xml:space="preserve">semi-label-free mode (sign from</w:t>
      </w:r>
      <w:r>
        <w:t xml:space="preserve"> </w:t>
      </w:r>
      <m:oMath>
        <m:r>
          <m:rPr>
            <m:sty m:val="p"/>
          </m:rPr>
          <m:t>∼</m:t>
        </m:r>
        <m:r>
          <m:t>50</m:t>
        </m:r>
      </m:oMath>
      <w:r>
        <w:t xml:space="preserve"> </w:t>
      </w:r>
      <w:r>
        <w:t xml:space="preserve">labels) should be the default rather</w:t>
      </w:r>
      <w:r>
        <w:t xml:space="preserve"> </w:t>
      </w:r>
      <w:r>
        <w:t xml:space="preserve">than an optional refinement.</w:t>
      </w:r>
    </w:p>
    <w:p>
      <w:pPr>
        <w:pStyle w:val="BodyText"/>
      </w:pPr>
      <w:r>
        <w:rPr>
          <w:b/>
          <w:bCs/>
        </w:rPr>
        <w:t xml:space="preserve">Global exponent per group.</w:t>
      </w:r>
      <w:r>
        <w:t xml:space="preserve"> </w:t>
      </w:r>
      <w:r>
        <w:t xml:space="preserve">Within a group,</w:t>
      </w:r>
      <w:r>
        <w:t xml:space="preserve"> </w:t>
      </w:r>
      <w:r>
        <w:rPr>
          <w:smallCaps/>
        </w:rPr>
        <w:t xml:space="preserve">tact</w:t>
      </w:r>
      <w:r>
        <w:t xml:space="preserve"> </w:t>
      </w:r>
      <w:r>
        <w:t xml:space="preserve">ships one exponent; per-item variation inside a group is unexploitable by Propositions </w:t>
      </w:r>
      <w:hyperlink w:anchor="prop:selfreinf">
        <w:r>
          <w:rPr>
            <w:rStyle w:val="Hyperlink"/>
          </w:rPr>
          <w:t xml:space="preserve">5</w:t>
        </w:r>
      </w:hyperlink>
      <w:r>
        <w:t xml:space="preserve">–</w:t>
      </w:r>
      <w:hyperlink w:anchor="prop:twoworld">
        <w:r>
          <w:rPr>
            <w:rStyle w:val="Hyperlink"/>
          </w:rPr>
          <w:t xml:space="preserve">7</w:t>
        </w:r>
      </w:hyperlink>
      <w:r>
        <w:t xml:space="preserve"> </w:t>
      </w:r>
      <w:r>
        <w:t xml:space="preserve">unless further covariates exist.</w:t>
      </w:r>
    </w:p>
    <w:p>
      <w:pPr>
        <w:pStyle w:val="BodyText"/>
      </w:pPr>
      <w:r>
        <w:rPr>
          <w:b/>
          <w:bCs/>
        </w:rPr>
        <w:t xml:space="preserve">The thin window.</w:t>
      </w:r>
      <w:r>
        <w:t xml:space="preserve"> </w:t>
      </w:r>
      <w:r>
        <w:t xml:space="preserve">Measurements across three substrates (GSM8K/CSQA,</w:t>
      </w:r>
      <w:r>
        <w:t xml:space="preserve"> </w:t>
      </w:r>
      <w:r>
        <w:t xml:space="preserve">MATH level-5, AIME/AMC;</w:t>
      </w:r>
      <w:r>
        <w:t xml:space="preserve"> </w:t>
      </w:r>
      <m:oMath>
        <m:r>
          <m:t>268</m:t>
        </m:r>
      </m:oMath>
      <w:r>
        <w:t xml:space="preserve"> </w:t>
      </w:r>
      <w:r>
        <w:t xml:space="preserve">items with pools) place a structural bound on</w:t>
      </w:r>
      <w:r>
        <w:t xml:space="preserve"> </w:t>
      </w:r>
      <w:r>
        <w:t xml:space="preserve">this entire family of methods. The stratum any label-free aggregation method</w:t>
      </w:r>
      <w:r>
        <w:t xml:space="preserve"> </w:t>
      </w:r>
      <w:r>
        <w:t xml:space="preserve">can act on — plurality wrong</w:t>
      </w:r>
      <w:r>
        <w:t xml:space="preserve"> </w:t>
      </w:r>
      <w:r>
        <w:rPr>
          <w:i/>
          <w:iCs/>
        </w:rPr>
        <w:t xml:space="preserve">and</w:t>
      </w:r>
      <w:r>
        <w:t xml:space="preserve"> </w:t>
      </w:r>
      <w:r>
        <w:t xml:space="preserve">the correct answer present in the</w:t>
      </w:r>
      <w:r>
        <w:t xml:space="preserve"> </w:t>
      </w:r>
      <w:r>
        <w:t xml:space="preserve">pool</w:t>
      </w:r>
      <w:r>
        <w:t xml:space="preserve"> </w:t>
      </w:r>
      <w:r>
        <w:rPr>
          <w:i/>
          <w:iCs/>
        </w:rPr>
        <w:t xml:space="preserve">and</w:t>
      </w:r>
      <w:r>
        <w:t xml:space="preserve"> </w:t>
      </w:r>
      <w:r>
        <w:t xml:space="preserve">the signal separable — occupied</w:t>
      </w:r>
      <w:r>
        <w:t xml:space="preserve"> </w:t>
      </w:r>
      <m:oMath>
        <m:r>
          <m:t>2</m:t>
        </m:r>
      </m:oMath>
      <w:r>
        <w:t xml:space="preserve">–</w:t>
      </w:r>
      <m:oMath>
        <m:r>
          <m:t>5</m:t>
        </m:r>
        <m:r>
          <m:rPr>
            <m:sty m:val="p"/>
          </m:rPr>
          <m:t>%</m:t>
        </m:r>
      </m:oMath>
      <w:r>
        <w:t xml:space="preserve"> </w:t>
      </w:r>
      <w:r>
        <w:t xml:space="preserve">of items at</w:t>
      </w:r>
      <w:r>
        <w:t xml:space="preserve"> </w:t>
      </w:r>
      <w:r>
        <w:rPr>
          <w:i/>
          <w:iCs/>
        </w:rPr>
        <w:t xml:space="preserve">every</w:t>
      </w:r>
      <w:r>
        <w:t xml:space="preserve"> </w:t>
      </w:r>
      <w:r>
        <w:t xml:space="preserve">difficulty level: as items harden, they pass directly from</w:t>
      </w:r>
      <w:r>
        <w:t xml:space="preserve"> </w:t>
      </w:r>
      <w:r>
        <w:t xml:space="preserve">saturated (plurality right) to capability-limited (the correct answer never</w:t>
      </w:r>
      <w:r>
        <w:t xml:space="preserve"> </w:t>
      </w:r>
      <w:r>
        <w:t xml:space="preserve">sampled:</w:t>
      </w:r>
      <w:r>
        <w:t xml:space="preserve"> </w:t>
      </w:r>
      <m:oMath>
        <m:r>
          <m:t>0</m:t>
        </m:r>
      </m:oMath>
      <w:r>
        <w:t xml:space="preserve"> </w:t>
      </w:r>
      <w:r>
        <w:t xml:space="preserve">of</w:t>
      </w:r>
      <w:r>
        <w:t xml:space="preserve"> </w:t>
      </w:r>
      <m:oMath>
        <m:r>
          <m:t>6</m:t>
        </m:r>
      </m:oMath>
      <w:r>
        <w:t xml:space="preserve"> </w:t>
      </w:r>
      <w:r>
        <w:t xml:space="preserve">plurality-wrong AIME items had it in</w:t>
      </w:r>
      <w:r>
        <w:t xml:space="preserve"> </w:t>
      </w:r>
      <m:oMath>
        <m:r>
          <m:t>16</m:t>
        </m:r>
      </m:oMath>
      <w:r>
        <w:t xml:space="preserve"> </w:t>
      </w:r>
      <w:r>
        <w:t xml:space="preserve">draws), and the</w:t>
      </w:r>
      <w:r>
        <w:t xml:space="preserve"> </w:t>
      </w:r>
      <w:r>
        <w:t xml:space="preserve">addressable band between the two regimes does not widen. Classifying all</w:t>
      </w:r>
      <w:r>
        <w:t xml:space="preserve"> </w:t>
      </w:r>
      <m:oMath>
        <m:r>
          <m:t>16</m:t>
        </m:r>
      </m:oMath>
      <w:r>
        <w:t xml:space="preserve"> </w:t>
      </w:r>
      <w:r>
        <w:t xml:space="preserve">decisive items by error shape,</w:t>
      </w:r>
      <w:r>
        <w:t xml:space="preserve"> </w:t>
      </w:r>
      <m:oMath>
        <m:r>
          <m:t>7</m:t>
        </m:r>
      </m:oMath>
      <w:r>
        <w:t xml:space="preserve"> </w:t>
      </w:r>
      <w:r>
        <w:t xml:space="preserve">were stable-wrong (tight wrong cluster —</w:t>
      </w:r>
      <w:r>
        <w:t xml:space="preserve"> </w:t>
      </w:r>
      <w:r>
        <w:t xml:space="preserve">the two-world regime where no label-free signal can help) and</w:t>
      </w:r>
      <w:r>
        <w:t xml:space="preserve"> </w:t>
      </w:r>
      <m:oMath>
        <m:r>
          <m:t>9</m:t>
        </m:r>
      </m:oMath>
      <w:r>
        <w:t xml:space="preserve"> </w:t>
      </w:r>
      <w:r>
        <w:t xml:space="preserve">were</w:t>
      </w:r>
      <w:r>
        <w:t xml:space="preserve"> </w:t>
      </w:r>
      <w:r>
        <w:t xml:space="preserve">scattered (</w:t>
      </w:r>
      <m:oMath>
        <m:r>
          <m:t>6</m:t>
        </m:r>
      </m:oMath>
      <w:r>
        <w:t xml:space="preserve">–</w:t>
      </w:r>
      <m:oMath>
        <m:r>
          <m:t>8</m:t>
        </m:r>
      </m:oMath>
      <w:r>
        <w:t xml:space="preserve"> </w:t>
      </w:r>
      <w:r>
        <w:t xml:space="preserve">distinct answers — a capability wall that diversity</w:t>
      </w:r>
      <w:r>
        <w:t xml:space="preserve"> </w:t>
      </w:r>
      <w:r>
        <w:t xml:space="preserve">interventions cannot cross, since diversity is already maximal). Under this</w:t>
      </w:r>
      <w:r>
        <w:t xml:space="preserve"> </w:t>
      </w:r>
      <w:r>
        <w:t xml:space="preserve">accounting, abstention is not a conservative compromise but the</w:t>
      </w:r>
      <w:r>
        <w:t xml:space="preserve"> </w:t>
      </w:r>
      <w:r>
        <w:rPr>
          <w:i/>
          <w:iCs/>
        </w:rPr>
        <w:t xml:space="preserve">only</w:t>
      </w:r>
      <w:r>
        <w:t xml:space="preserve"> </w:t>
      </w:r>
      <w:r>
        <w:t xml:space="preserve">correct default: on the confirmatory substrate the largest measured effect of</w:t>
      </w:r>
      <w:r>
        <w:t xml:space="preserve"> </w:t>
      </w:r>
      <w:r>
        <w:t xml:space="preserve">acting anyway was negative (the best-single-confidence baseline loses</w:t>
      </w:r>
      <w:r>
        <w:t xml:space="preserve"> </w:t>
      </w:r>
      <m:oMath>
        <m:r>
          <m:t>4.5</m:t>
        </m:r>
      </m:oMath>
      <w:r>
        <w:t xml:space="preserve"> </w:t>
      </w:r>
      <w:r>
        <w:t xml:space="preserve">points where</w:t>
      </w:r>
      <w:r>
        <w:t xml:space="preserve"> </w:t>
      </w:r>
      <w:r>
        <w:rPr>
          <w:smallCaps/>
        </w:rPr>
        <w:t xml:space="preserve">tact</w:t>
      </w:r>
      <w:r>
        <w:t xml:space="preserve">’s dead zone holds it exactly at the</w:t>
      </w:r>
      <w:r>
        <w:t xml:space="preserve"> </w:t>
      </w:r>
      <w:r>
        <w:rPr>
          <w:smallCaps/>
        </w:rPr>
        <w:t xml:space="preserve">sc</w:t>
      </w:r>
      <w:r>
        <w:t xml:space="preserve"> </w:t>
      </w:r>
      <w:r>
        <w:t xml:space="preserve">floor).</w:t>
      </w:r>
    </w:p>
    <w:p>
      <w:pPr>
        <w:pStyle w:val="BodyText"/>
      </w:pPr>
      <w:r>
        <w:t xml:space="preserve">The natural hypothesis is that the window widens wherever an external anchor</w:t>
      </w:r>
      <w:r>
        <w:t xml:space="preserve"> </w:t>
      </w:r>
      <w:r>
        <w:t xml:space="preserve">is cheap, since a passing test is a real per-sample signal rather than a</w:t>
      </w:r>
      <w:r>
        <w:t xml:space="preserve"> </w:t>
      </w:r>
      <w:r>
        <w:t xml:space="preserve">model-relative one. That hypothesis was tested and does not hold. On</w:t>
      </w:r>
      <w:r>
        <w:t xml:space="preserve"> </w:t>
      </w:r>
      <m:oMath>
        <m:r>
          <m:t>40</m:t>
        </m:r>
      </m:oMath>
      <w:r>
        <w:t xml:space="preserve"> </w:t>
      </w:r>
      <w:r>
        <w:t xml:space="preserve">LeetCode Medium/Hard problems</w:t>
      </w:r>
      <w:r>
        <w:t xml:space="preserve"> </w:t>
      </w:r>
      <w:r>
        <w:t xml:space="preserve"> </w:t>
      </w:r>
      <w:r>
        <w:t xml:space="preserve">with</w:t>
      </w:r>
      <w:r>
        <w:t xml:space="preserve"> </w:t>
      </w:r>
      <m:oMath>
        <m:r>
          <m:t>8</m:t>
        </m:r>
      </m:oMath>
      <w:r>
        <w:t xml:space="preserve"> </w:t>
      </w:r>
      <w:r>
        <w:t xml:space="preserve">candidate</w:t>
      </w:r>
      <w:r>
        <w:t xml:space="preserve"> </w:t>
      </w:r>
      <w:r>
        <w:t xml:space="preserve">solutions each, graded against the benchmark’s own hidden suites, the window</w:t>
      </w:r>
      <w:r>
        <w:t xml:space="preserve"> </w:t>
      </w:r>
      <w:r>
        <w:t xml:space="preserve">— oracle minus the largest-behavioural-cluster baseline — measures</w:t>
      </w:r>
      <w:r>
        <w:t xml:space="preserve"> </w:t>
      </w:r>
      <m:oMath>
        <m:r>
          <m:t>3</m:t>
        </m:r>
        <m:r>
          <m:rPr>
            <m:sty m:val="p"/>
          </m:rPr>
          <m:t>/</m:t>
        </m:r>
        <m:r>
          <m:t>40</m:t>
        </m:r>
        <m:r>
          <m:rPr>
            <m:sty m:val="p"/>
          </m:rPr>
          <m:t>=</m:t>
        </m:r>
        <m:r>
          <m:t>7.5</m:t>
        </m:r>
        <m:r>
          <m:rPr>
            <m:sty m:val="p"/>
          </m:rPr>
          <m:t>%</m:t>
        </m:r>
      </m:oMath>
      <w:r>
        <w:t xml:space="preserve"> </w:t>
      </w:r>
      <w:r>
        <w:t xml:space="preserve">(CI</w:t>
      </w:r>
      <m:oMath>
        <m:sSub>
          <m:e>
            <m:r>
              <m:t>​</m:t>
            </m:r>
          </m:e>
          <m:sub>
            <m:r>
              <m:t>95</m:t>
            </m:r>
          </m:sub>
        </m:sSub>
      </m:oMath>
      <w:r>
        <w:t xml:space="preserve"> </w:t>
      </w:r>
      <m:oMath>
        <m:r>
          <m:t>2.6</m:t>
        </m:r>
      </m:oMath>
      <w:r>
        <w:t xml:space="preserve">–</w:t>
      </w:r>
      <m:oMath>
        <m:r>
          <m:t>19.9</m:t>
        </m:r>
        <m:r>
          <m:rPr>
            <m:sty m:val="p"/>
          </m:rPr>
          <m:t>%</m:t>
        </m:r>
      </m:oMath>
      <w:r>
        <w:t xml:space="preserve">), against</w:t>
      </w:r>
      <w:r>
        <w:t xml:space="preserve"> </w:t>
      </w:r>
      <m:oMath>
        <m:r>
          <m:t>3.56</m:t>
        </m:r>
        <m:r>
          <m:rPr>
            <m:sty m:val="p"/>
          </m:rPr>
          <m:t>%</m:t>
        </m:r>
      </m:oMath>
      <w:r>
        <w:t xml:space="preserve"> </w:t>
      </w:r>
      <w:r>
        <w:t xml:space="preserve">recomputed from</w:t>
      </w:r>
      <w:r>
        <w:t xml:space="preserve"> </w:t>
      </w:r>
      <w:r>
        <w:t xml:space="preserve">published HumanEval+/MBPP+ tables and</w:t>
      </w:r>
      <w:r>
        <w:t xml:space="preserve"> </w:t>
      </w:r>
      <m:oMath>
        <m:r>
          <m:t>2</m:t>
        </m:r>
      </m:oMath>
      <w:r>
        <w:t xml:space="preserve">–</w:t>
      </w:r>
      <m:oMath>
        <m:r>
          <m:t>5</m:t>
        </m:r>
        <m:r>
          <m:rPr>
            <m:sty m:val="p"/>
          </m:rPr>
          <m:t>%</m:t>
        </m:r>
      </m:oMath>
      <w:r>
        <w:t xml:space="preserve"> </w:t>
      </w:r>
      <w:r>
        <w:t xml:space="preserve">for label-free QA. The</w:t>
      </w:r>
      <w:r>
        <w:t xml:space="preserve"> </w:t>
      </w:r>
      <w:r>
        <w:t xml:space="preserve">composition is the same shape as well:</w:t>
      </w:r>
      <w:r>
        <w:t xml:space="preserve"> </w:t>
      </w:r>
      <m:oMath>
        <m:r>
          <m:t>75</m:t>
        </m:r>
        <m:r>
          <m:rPr>
            <m:sty m:val="p"/>
          </m:rPr>
          <m:t>%</m:t>
        </m:r>
      </m:oMath>
      <w:r>
        <w:t xml:space="preserve"> </w:t>
      </w:r>
      <w:r>
        <w:t xml:space="preserve">saturated,</w:t>
      </w:r>
      <w:r>
        <w:t xml:space="preserve"> </w:t>
      </w:r>
      <m:oMath>
        <m:r>
          <m:t>18</m:t>
        </m:r>
        <m:r>
          <m:rPr>
            <m:sty m:val="p"/>
          </m:rPr>
          <m:t>%</m:t>
        </m:r>
      </m:oMath>
      <w:r>
        <w:t xml:space="preserve"> </w:t>
      </w:r>
      <w:r>
        <w:t xml:space="preserve">capability</w:t>
      </w:r>
      <w:r>
        <w:t xml:space="preserve"> </w:t>
      </w:r>
      <w:r>
        <w:t xml:space="preserve">wall,</w:t>
      </w:r>
      <w:r>
        <w:t xml:space="preserve"> </w:t>
      </w:r>
      <m:oMath>
        <m:r>
          <m:t>8</m:t>
        </m:r>
        <m:r>
          <m:rPr>
            <m:sty m:val="p"/>
          </m:rPr>
          <m:t>%</m:t>
        </m:r>
      </m:oMath>
      <w:r>
        <w:t xml:space="preserve"> </w:t>
      </w:r>
      <w:r>
        <w:t xml:space="preserve">rescuable. Raising the candidate budget does not open it — the</w:t>
      </w:r>
      <w:r>
        <w:t xml:space="preserve"> </w:t>
      </w:r>
      <w:r>
        <w:t xml:space="preserve">seven capability-wall problems produced zero correct solutions in</w:t>
      </w:r>
      <w:r>
        <w:t xml:space="preserve"> </w:t>
      </w:r>
      <m:oMath>
        <m:r>
          <m:t>224</m:t>
        </m:r>
      </m:oMath>
      <w:r>
        <w:t xml:space="preserve"> </w:t>
      </w:r>
      <w:r>
        <w:t xml:space="preserve">further attempts (per-problem</w:t>
      </w:r>
      <w:r>
        <w:t xml:space="preserve"> </w:t>
      </w:r>
      <m:oMath>
        <m:r>
          <m:t>95</m:t>
        </m:r>
        <m:r>
          <m:rPr>
            <m:sty m:val="p"/>
          </m:rPr>
          <m:t>%</m:t>
        </m:r>
      </m:oMath>
      <w:r>
        <w:t xml:space="preserve"> </w:t>
      </w:r>
      <w:r>
        <w:t xml:space="preserve">upper bound on the pass rate</w:t>
      </w:r>
      <w:r>
        <w:t xml:space="preserve"> </w:t>
      </w:r>
      <m:oMath>
        <m:r>
          <m:t>0.088</m:t>
        </m:r>
      </m:oMath>
      <w:r>
        <w:t xml:space="preserve">),</w:t>
      </w:r>
      <w:r>
        <w:t xml:space="preserve"> </w:t>
      </w:r>
      <w:r>
        <w:t xml:space="preserve">and extrapolating oracle@</w:t>
      </w:r>
      <m:oMath>
        <m:r>
          <m:t>N</m:t>
        </m:r>
      </m:oMath>
      <w:r>
        <w:t xml:space="preserve"> </w:t>
      </w:r>
      <w:r>
        <w:t xml:space="preserve">shows the window saturating by</w:t>
      </w:r>
      <w:r>
        <w:t xml:space="preserve"> </w:t>
      </w:r>
      <m:oMath>
        <m:r>
          <m:t>N</m:t>
        </m:r>
        <m:r>
          <m:rPr>
            <m:sty m:val="p"/>
          </m:rPr>
          <m:t>=</m:t>
        </m:r>
        <m:r>
          <m:t>32</m:t>
        </m:r>
      </m:oMath>
      <w:r>
        <w:t xml:space="preserve">.</w:t>
      </w:r>
      <w:r>
        <w:t xml:space="preserve"> </w:t>
      </w:r>
      <w:r>
        <w:t xml:space="preserve">Executable ground truth buys a slightly wider window, not a different regime.</w:t>
      </w:r>
    </w:p>
    <w:bookmarkEnd w:id="63"/>
    <w:bookmarkStart w:id="64" w:name="conclusion"/>
    <w:p>
      <w:pPr>
        <w:pStyle w:val="Heading1"/>
      </w:pPr>
      <w:r>
        <w:t xml:space="preserve">Conclusion</w:t>
      </w:r>
    </w:p>
    <w:p>
      <w:pPr>
        <w:pStyle w:val="FirstParagraph"/>
      </w:pPr>
      <w:r>
        <w:rPr>
          <w:smallCaps/>
        </w:rPr>
        <w:t xml:space="preserve">tact</w:t>
      </w:r>
      <w:r>
        <w:t xml:space="preserve"> </w:t>
      </w:r>
      <w:r>
        <w:t xml:space="preserve">turns</w:t>
      </w:r>
      <w:r>
        <w:t xml:space="preserve"> </w:t>
      </w:r>
      <w:r>
        <w:t xml:space="preserve">“how much should this model’s confidence be trusted?”</w:t>
      </w:r>
      <w:r>
        <w:t xml:space="preserve"> </w:t>
      </w:r>
      <w:r>
        <w:t xml:space="preserve">into a measured, signed, uncertainty-aware quantity with exact fallbacks at both ends—plain self-consistency when the evidence is absent, CISC when it is at full strength—and shows that the sign, long unrepresentable in this family of methods, can be recovered without any labels under stated and tested conditions. The accompanying impossibility results draw the boundary that any future per-item method must respect, and the falsification protocol, having already killed one of the author’s own systems, is offered as the more portable contribution.</w:t>
      </w:r>
    </w:p>
    <w:bookmarkEnd w:id="64"/>
    <w:bookmarkStart w:id="65" w:name="references"/>
    <w:p>
      <w:pPr>
        <w:pStyle w:val="Heading1"/>
      </w:pPr>
      <w:r>
        <w:t xml:space="preserve">References</w:t>
      </w:r>
    </w:p>
    <w:p>
      <w:pPr>
        <w:pStyle w:val="FirstParagraph"/>
      </w:pPr>
      <w:r>
        <w:t xml:space="preserve">99</w:t>
      </w:r>
    </w:p>
    <w:p>
      <w:pPr>
        <w:pStyle w:val="BodyText"/>
      </w:pPr>
      <w:r>
        <w:t xml:space="preserve">X. Wang, J. Wei, D. Schuurmans, Q. Le, E. Chi, S. Narang, A. Chowdhery, and D. Zhou,</w:t>
      </w:r>
      <w:r>
        <w:t xml:space="preserve"> </w:t>
      </w:r>
      <w:r>
        <w:t xml:space="preserve">“Self-consistency improves chain of thought reasoning in language models,”</w:t>
      </w:r>
      <w:r>
        <w:t xml:space="preserve"> </w:t>
      </w:r>
      <w:r>
        <w:t xml:space="preserve">in</w:t>
      </w:r>
      <w:r>
        <w:t xml:space="preserve"> </w:t>
      </w:r>
      <w:r>
        <w:rPr>
          <w:i/>
          <w:iCs/>
        </w:rPr>
        <w:t xml:space="preserve">Proc. ICLR</w:t>
      </w:r>
      <w:r>
        <w:t xml:space="preserve">, 2023.</w:t>
      </w:r>
    </w:p>
    <w:p>
      <w:pPr>
        <w:pStyle w:val="BodyText"/>
      </w:pPr>
      <w:r>
        <w:t xml:space="preserve">A. Taubenfeld</w:t>
      </w:r>
      <w:r>
        <w:t xml:space="preserve"> </w:t>
      </w:r>
      <w:r>
        <w:rPr>
          <w:i/>
          <w:iCs/>
        </w:rPr>
        <w:t xml:space="preserve">et al.</w:t>
      </w:r>
      <w:r>
        <w:t xml:space="preserve">,</w:t>
      </w:r>
      <w:r>
        <w:t xml:space="preserve"> </w:t>
      </w:r>
      <w:r>
        <w:t xml:space="preserve">“Confidence improves self-consistency in LLMs,”</w:t>
      </w:r>
      <w:r>
        <w:t xml:space="preserve"> </w:t>
      </w:r>
      <w:r>
        <w:t xml:space="preserve">in</w:t>
      </w:r>
      <w:r>
        <w:t xml:space="preserve"> </w:t>
      </w:r>
      <w:r>
        <w:rPr>
          <w:i/>
          <w:iCs/>
        </w:rPr>
        <w:t xml:space="preserve">Findings of ACL</w:t>
      </w:r>
      <w:r>
        <w:t xml:space="preserve">, 2025, arXiv:2502.06233.</w:t>
      </w:r>
    </w:p>
    <w:p>
      <w:pPr>
        <w:pStyle w:val="BodyText"/>
      </w:pPr>
      <w:r>
        <w:t xml:space="preserve">P. Aggarwal, A. Madaan, Y. Yang, and Mausam,</w:t>
      </w:r>
      <w:r>
        <w:t xml:space="preserve"> </w:t>
      </w:r>
      <w:r>
        <w:t xml:space="preserve">“Let’s sample step by step: Adaptive-consistency for efficient reasoning and coding with</w:t>
      </w:r>
      <w:r>
        <w:t xml:space="preserve"> </w:t>
      </w:r>
      <w:r>
        <w:t xml:space="preserve">LLMs</w:t>
      </w:r>
      <w:r>
        <w:t xml:space="preserve">,”</w:t>
      </w:r>
      <w:r>
        <w:t xml:space="preserve"> </w:t>
      </w:r>
      <w:r>
        <w:t xml:space="preserve">in</w:t>
      </w:r>
      <w:r>
        <w:t xml:space="preserve"> </w:t>
      </w:r>
      <w:r>
        <w:rPr>
          <w:i/>
          <w:iCs/>
        </w:rPr>
        <w:t xml:space="preserve">Proc. EMNLP</w:t>
      </w:r>
      <w:r>
        <w:t xml:space="preserve">, 2023, pp. 12375–12396.</w:t>
      </w:r>
    </w:p>
    <w:p>
      <w:pPr>
        <w:pStyle w:val="BodyText"/>
      </w:pPr>
      <w:r>
        <w:t xml:space="preserve">Y. Li</w:t>
      </w:r>
      <w:r>
        <w:t xml:space="preserve"> </w:t>
      </w:r>
      <w:r>
        <w:rPr>
          <w:i/>
          <w:iCs/>
        </w:rPr>
        <w:t xml:space="preserve">et al.</w:t>
      </w:r>
      <w:r>
        <w:t xml:space="preserve">,</w:t>
      </w:r>
      <w:r>
        <w:t xml:space="preserve"> </w:t>
      </w:r>
      <w:r>
        <w:t xml:space="preserve">“Escape sky-high cost: Early-stopping self-consistency for multi-step reasoning,”</w:t>
      </w:r>
      <w:r>
        <w:t xml:space="preserve"> </w:t>
      </w:r>
      <w:r>
        <w:t xml:space="preserve">in</w:t>
      </w:r>
      <w:r>
        <w:t xml:space="preserve"> </w:t>
      </w:r>
      <w:r>
        <w:rPr>
          <w:i/>
          <w:iCs/>
        </w:rPr>
        <w:t xml:space="preserve">Proc. ICLR</w:t>
      </w:r>
      <w:r>
        <w:t xml:space="preserve">, 2024.</w:t>
      </w:r>
    </w:p>
    <w:p>
      <w:pPr>
        <w:pStyle w:val="BodyText"/>
      </w:pPr>
      <w:r>
        <w:t xml:space="preserve">S. Kadavath</w:t>
      </w:r>
      <w:r>
        <w:t xml:space="preserve"> </w:t>
      </w:r>
      <w:r>
        <w:rPr>
          <w:i/>
          <w:iCs/>
        </w:rPr>
        <w:t xml:space="preserve">et al.</w:t>
      </w:r>
      <w:r>
        <w:t xml:space="preserve">,</w:t>
      </w:r>
      <w:r>
        <w:t xml:space="preserve"> </w:t>
      </w:r>
      <w:r>
        <w:t xml:space="preserve">“Language models (mostly) know what they know,”</w:t>
      </w:r>
      <w:r>
        <w:t xml:space="preserve"> </w:t>
      </w:r>
      <w:r>
        <w:t xml:space="preserve">arXiv:2207.05221, 2022.</w:t>
      </w:r>
    </w:p>
    <w:p>
      <w:pPr>
        <w:pStyle w:val="BodyText"/>
      </w:pPr>
      <w:r>
        <w:t xml:space="preserve">K. Tian</w:t>
      </w:r>
      <w:r>
        <w:t xml:space="preserve"> </w:t>
      </w:r>
      <w:r>
        <w:rPr>
          <w:i/>
          <w:iCs/>
        </w:rPr>
        <w:t xml:space="preserve">et al.</w:t>
      </w:r>
      <w:r>
        <w:t xml:space="preserve">,</w:t>
      </w:r>
      <w:r>
        <w:t xml:space="preserve"> </w:t>
      </w:r>
      <w:r>
        <w:t xml:space="preserve">“Just ask for calibration: Strategies for eliciting calibrated confidence scores from language models fine-tuned with human feedback,”</w:t>
      </w:r>
      <w:r>
        <w:t xml:space="preserve"> </w:t>
      </w:r>
      <w:r>
        <w:t xml:space="preserve">in</w:t>
      </w:r>
      <w:r>
        <w:t xml:space="preserve"> </w:t>
      </w:r>
      <w:r>
        <w:rPr>
          <w:i/>
          <w:iCs/>
        </w:rPr>
        <w:t xml:space="preserve">Proc. EMNLP</w:t>
      </w:r>
      <w:r>
        <w:t xml:space="preserve">, 2023.</w:t>
      </w:r>
    </w:p>
    <w:p>
      <w:pPr>
        <w:pStyle w:val="BodyText"/>
      </w:pPr>
      <w:r>
        <w:t xml:space="preserve">M. Xiong</w:t>
      </w:r>
      <w:r>
        <w:t xml:space="preserve"> </w:t>
      </w:r>
      <w:r>
        <w:rPr>
          <w:i/>
          <w:iCs/>
        </w:rPr>
        <w:t xml:space="preserve">et al.</w:t>
      </w:r>
      <w:r>
        <w:t xml:space="preserve">,</w:t>
      </w:r>
      <w:r>
        <w:t xml:space="preserve"> </w:t>
      </w:r>
      <w:r>
        <w:t xml:space="preserve">“Can LLMs express their uncertainty? An empirical evaluation of confidence elicitation in LLMs,”</w:t>
      </w:r>
      <w:r>
        <w:t xml:space="preserve"> </w:t>
      </w:r>
      <w:r>
        <w:t xml:space="preserve">in</w:t>
      </w:r>
      <w:r>
        <w:t xml:space="preserve"> </w:t>
      </w:r>
      <w:r>
        <w:rPr>
          <w:i/>
          <w:iCs/>
        </w:rPr>
        <w:t xml:space="preserve">Proc. ICLR</w:t>
      </w:r>
      <w:r>
        <w:t xml:space="preserve">, 2024.</w:t>
      </w:r>
    </w:p>
    <w:p>
      <w:pPr>
        <w:pStyle w:val="BodyText"/>
      </w:pPr>
      <w:r>
        <w:t xml:space="preserve">X. Huang, S. Li, M. Yu, M. Sesia, H. Hassani, I. Lee, O. Bastani, and E. Dobriban,</w:t>
      </w:r>
      <w:r>
        <w:t xml:space="preserve"> </w:t>
      </w:r>
      <w:r>
        <w:t xml:space="preserve">“Uncertainty in language models: Assessment through rank-calibration,”</w:t>
      </w:r>
      <w:r>
        <w:t xml:space="preserve"> </w:t>
      </w:r>
      <w:r>
        <w:t xml:space="preserve">in</w:t>
      </w:r>
      <w:r>
        <w:t xml:space="preserve"> </w:t>
      </w:r>
      <w:r>
        <w:rPr>
          <w:i/>
          <w:iCs/>
        </w:rPr>
        <w:t xml:space="preserve">Proc. EMNLP</w:t>
      </w:r>
      <w:r>
        <w:t xml:space="preserve">, 2024, pp. 284–312.</w:t>
      </w:r>
    </w:p>
    <w:p>
      <w:pPr>
        <w:pStyle w:val="BodyText"/>
      </w:pPr>
      <w:r>
        <w:t xml:space="preserve">Y. Li</w:t>
      </w:r>
      <w:r>
        <w:t xml:space="preserve"> </w:t>
      </w:r>
      <w:r>
        <w:rPr>
          <w:i/>
          <w:iCs/>
        </w:rPr>
        <w:t xml:space="preserve">et al.</w:t>
      </w:r>
      <w:r>
        <w:t xml:space="preserve">,</w:t>
      </w:r>
      <w:r>
        <w:t xml:space="preserve"> </w:t>
      </w:r>
      <w:r>
        <w:t xml:space="preserve">“Making language models better reasoners with step-aware verifier,”</w:t>
      </w:r>
      <w:r>
        <w:t xml:space="preserve"> </w:t>
      </w:r>
      <w:r>
        <w:t xml:space="preserve">in</w:t>
      </w:r>
      <w:r>
        <w:t xml:space="preserve"> </w:t>
      </w:r>
      <w:r>
        <w:rPr>
          <w:i/>
          <w:iCs/>
        </w:rPr>
        <w:t xml:space="preserve">Proc. ACL</w:t>
      </w:r>
      <w:r>
        <w:t xml:space="preserve">, 2023.</w:t>
      </w:r>
    </w:p>
    <w:p>
      <w:pPr>
        <w:pStyle w:val="BodyText"/>
      </w:pPr>
      <w:r>
        <w:t xml:space="preserve">Z. Kang, X. Zhao, and D. Song,</w:t>
      </w:r>
      <w:r>
        <w:t xml:space="preserve"> </w:t>
      </w:r>
      <w:r>
        <w:t xml:space="preserve">“Scalable best-of-N selection for large language models via self-certainty,”</w:t>
      </w:r>
      <w:r>
        <w:t xml:space="preserve"> </w:t>
      </w:r>
      <w:r>
        <w:t xml:space="preserve">in</w:t>
      </w:r>
      <w:r>
        <w:t xml:space="preserve"> </w:t>
      </w:r>
      <w:r>
        <w:rPr>
          <w:i/>
          <w:iCs/>
        </w:rPr>
        <w:t xml:space="preserve">Proc. NeurIPS</w:t>
      </w:r>
      <w:r>
        <w:t xml:space="preserve">, 2025, arXiv:2502.18581.</w:t>
      </w:r>
    </w:p>
    <w:p>
      <w:pPr>
        <w:pStyle w:val="BodyText"/>
      </w:pPr>
      <w:r>
        <w:t xml:space="preserve">J. Kim, N. Yang, K. Min, and K. Jung,</w:t>
      </w:r>
      <w:r>
        <w:t xml:space="preserve"> </w:t>
      </w:r>
      <w:r>
        <w:t xml:space="preserve">“Reliability-aware adaptive self-consistency for efficient sampling in LLM reasoning,”</w:t>
      </w:r>
      <w:r>
        <w:t xml:space="preserve"> </w:t>
      </w:r>
      <w:r>
        <w:t xml:space="preserve">in</w:t>
      </w:r>
      <w:r>
        <w:t xml:space="preserve"> </w:t>
      </w:r>
      <w:r>
        <w:rPr>
          <w:i/>
          <w:iCs/>
        </w:rPr>
        <w:t xml:space="preserve">Findings of ACL</w:t>
      </w:r>
      <w:r>
        <w:t xml:space="preserve">, 2026, pp. 21575–21590.</w:t>
      </w:r>
    </w:p>
    <w:p>
      <w:pPr>
        <w:pStyle w:val="BodyText"/>
      </w:pPr>
      <w:r>
        <w:t xml:space="preserve">Y. Fu</w:t>
      </w:r>
      <w:r>
        <w:t xml:space="preserve"> </w:t>
      </w:r>
      <w:r>
        <w:rPr>
          <w:i/>
          <w:iCs/>
        </w:rPr>
        <w:t xml:space="preserve">et al.</w:t>
      </w:r>
      <w:r>
        <w:t xml:space="preserve">,</w:t>
      </w:r>
      <w:r>
        <w:t xml:space="preserve"> </w:t>
      </w:r>
      <w:r>
        <w:t xml:space="preserve">“Deep think with confidence,”</w:t>
      </w:r>
      <w:r>
        <w:t xml:space="preserve"> </w:t>
      </w:r>
      <w:r>
        <w:t xml:space="preserve">arXiv:2508.15260, 2025.</w:t>
      </w:r>
    </w:p>
    <w:p>
      <w:pPr>
        <w:pStyle w:val="BodyText"/>
      </w:pPr>
      <w:r>
        <w:t xml:space="preserve">A. P. Dawid and A. M. Skene,</w:t>
      </w:r>
      <w:r>
        <w:t xml:space="preserve"> </w:t>
      </w:r>
      <w:r>
        <w:t xml:space="preserve">“Maximum likelihood estimation of observer error-rates using the EM algorithm,”</w:t>
      </w:r>
      <w:r>
        <w:t xml:space="preserve"> </w:t>
      </w:r>
      <w:r>
        <w:rPr>
          <w:i/>
          <w:iCs/>
        </w:rPr>
        <w:t xml:space="preserve">J. Roy. Statist. Soc. C</w:t>
      </w:r>
      <w:r>
        <w:t xml:space="preserve">, vol. 28, no. 1, pp. 20–28, 1979.</w:t>
      </w:r>
    </w:p>
    <w:p>
      <w:pPr>
        <w:pStyle w:val="BodyText"/>
      </w:pPr>
      <w:r>
        <w:t xml:space="preserve">J. Whitehill</w:t>
      </w:r>
      <w:r>
        <w:t xml:space="preserve"> </w:t>
      </w:r>
      <w:r>
        <w:rPr>
          <w:i/>
          <w:iCs/>
        </w:rPr>
        <w:t xml:space="preserve">et al.</w:t>
      </w:r>
      <w:r>
        <w:t xml:space="preserve">,</w:t>
      </w:r>
      <w:r>
        <w:t xml:space="preserve"> </w:t>
      </w:r>
      <w:r>
        <w:t xml:space="preserve">“Whose vote should count more: Optimal integration of labels from labelers of unknown expertise,”</w:t>
      </w:r>
      <w:r>
        <w:t xml:space="preserve"> </w:t>
      </w:r>
      <w:r>
        <w:t xml:space="preserve">in</w:t>
      </w:r>
      <w:r>
        <w:t xml:space="preserve"> </w:t>
      </w:r>
      <w:r>
        <w:rPr>
          <w:i/>
          <w:iCs/>
        </w:rPr>
        <w:t xml:space="preserve">Proc. NeurIPS</w:t>
      </w:r>
      <w:r>
        <w:t xml:space="preserve">, 2009.</w:t>
      </w:r>
    </w:p>
    <w:p>
      <w:pPr>
        <w:pStyle w:val="BodyText"/>
      </w:pPr>
      <w:r>
        <w:t xml:space="preserve">D. R. Karger, S. Oh, and D. Shah,</w:t>
      </w:r>
      <w:r>
        <w:t xml:space="preserve"> </w:t>
      </w:r>
      <w:r>
        <w:t xml:space="preserve">“Iterative learning for reliable crowdsourcing systems,”</w:t>
      </w:r>
      <w:r>
        <w:t xml:space="preserve"> </w:t>
      </w:r>
      <w:r>
        <w:t xml:space="preserve">in</w:t>
      </w:r>
      <w:r>
        <w:t xml:space="preserve"> </w:t>
      </w:r>
      <w:r>
        <w:rPr>
          <w:i/>
          <w:iCs/>
        </w:rPr>
        <w:t xml:space="preserve">Proc. NeurIPS</w:t>
      </w:r>
      <w:r>
        <w:t xml:space="preserve">, 2011.</w:t>
      </w:r>
    </w:p>
    <w:p>
      <w:pPr>
        <w:pStyle w:val="BodyText"/>
      </w:pPr>
      <w:r>
        <w:t xml:space="preserve">F. Parisi, F. Strino, B. Nadler, and Y. Kluger,</w:t>
      </w:r>
      <w:r>
        <w:t xml:space="preserve"> </w:t>
      </w:r>
      <w:r>
        <w:t xml:space="preserve">“Ranking and combining multiple predictors without labeled data,”</w:t>
      </w:r>
      <w:r>
        <w:t xml:space="preserve"> </w:t>
      </w:r>
      <w:r>
        <w:rPr>
          <w:i/>
          <w:iCs/>
        </w:rPr>
        <w:t xml:space="preserve">Proc. Natl. Acad. Sci.</w:t>
      </w:r>
      <w:r>
        <w:t xml:space="preserve">, vol. 111, no. 4, pp. 1253–1258, 2014.</w:t>
      </w:r>
    </w:p>
    <w:p>
      <w:pPr>
        <w:pStyle w:val="BodyText"/>
      </w:pPr>
      <w:r>
        <w:t xml:space="preserve">J. Lee, V. Ma, S. Zhao, Y. Nair, A. Spector, R. Cohen, and E. J. Candès,</w:t>
      </w:r>
      <w:r>
        <w:t xml:space="preserve"> </w:t>
      </w:r>
      <w:r>
        <w:t xml:space="preserve">“FUSE: Ensembling verifiers with zero labeled data,”</w:t>
      </w:r>
      <w:r>
        <w:t xml:space="preserve"> </w:t>
      </w:r>
      <w:r>
        <w:t xml:space="preserve">arXiv:2604.18547, 2026.</w:t>
      </w:r>
    </w:p>
    <w:p>
      <w:pPr>
        <w:pStyle w:val="BodyText"/>
      </w:pPr>
      <w:r>
        <w:t xml:space="preserve">R. Ai, Y. Pan, D. Simchi-Levi, M. Tambe, and H. Xu,</w:t>
      </w:r>
      <w:r>
        <w:t xml:space="preserve"> </w:t>
      </w:r>
      <w:r>
        <w:t xml:space="preserve">“Beyond majority voting: LLM aggregation by leveraging higher-order information,”</w:t>
      </w:r>
      <w:r>
        <w:t xml:space="preserve"> </w:t>
      </w:r>
      <w:r>
        <w:t xml:space="preserve">arXiv:2510.01499, 2025, accepted to ICML 2026.</w:t>
      </w:r>
    </w:p>
    <w:p>
      <w:pPr>
        <w:pStyle w:val="BodyText"/>
      </w:pPr>
      <w:r>
        <w:t xml:space="preserve">P. van Elteren,</w:t>
      </w:r>
      <w:r>
        <w:t xml:space="preserve"> </w:t>
      </w:r>
      <w:r>
        <w:t xml:space="preserve">“On the combination of independent two-sample tests of Wilcoxon,”</w:t>
      </w:r>
      <w:r>
        <w:t xml:space="preserve"> </w:t>
      </w:r>
      <w:r>
        <w:rPr>
          <w:i/>
          <w:iCs/>
        </w:rPr>
        <w:t xml:space="preserve">Bull. Int. Statist. Inst.</w:t>
      </w:r>
      <w:r>
        <w:t xml:space="preserve">, vol. 37, pp. 351–361, 1960.</w:t>
      </w:r>
    </w:p>
    <w:p>
      <w:pPr>
        <w:pStyle w:val="BodyText"/>
      </w:pPr>
      <w:r>
        <w:t xml:space="preserve">W. James and C. Stein,</w:t>
      </w:r>
      <w:r>
        <w:t xml:space="preserve"> </w:t>
      </w:r>
      <w:r>
        <w:t xml:space="preserve">“Estimation with quadratic loss,”</w:t>
      </w:r>
      <w:r>
        <w:t xml:space="preserve"> </w:t>
      </w:r>
      <w:r>
        <w:t xml:space="preserve">in</w:t>
      </w:r>
      <w:r>
        <w:t xml:space="preserve"> </w:t>
      </w:r>
      <w:r>
        <w:rPr>
          <w:i/>
          <w:iCs/>
        </w:rPr>
        <w:t xml:space="preserve">Proc. 4th Berkeley Symp. Math. Statist. Prob.</w:t>
      </w:r>
      <w:r>
        <w:t xml:space="preserve">, 1961, pp. 361–379.</w:t>
      </w:r>
    </w:p>
    <w:p>
      <w:pPr>
        <w:pStyle w:val="BodyText"/>
      </w:pPr>
      <w:r>
        <w:t xml:space="preserve">L. Kish,</w:t>
      </w:r>
      <w:r>
        <w:t xml:space="preserve"> </w:t>
      </w:r>
      <w:r>
        <w:rPr>
          <w:i/>
          <w:iCs/>
        </w:rPr>
        <w:t xml:space="preserve">Survey Sampling</w:t>
      </w:r>
      <w:r>
        <w:t xml:space="preserve">. New York, NY, USA: Wiley, 1965.</w:t>
      </w:r>
    </w:p>
    <w:p>
      <w:pPr>
        <w:pStyle w:val="BodyText"/>
      </w:pPr>
      <w:r>
        <w:t xml:space="preserve">J. N. K. Rao and A. J. Scott,</w:t>
      </w:r>
      <w:r>
        <w:t xml:space="preserve"> </w:t>
      </w:r>
      <w:r>
        <w:t xml:space="preserve">“The analysis of categorical data from complex sample surveys,”</w:t>
      </w:r>
      <w:r>
        <w:t xml:space="preserve"> </w:t>
      </w:r>
      <w:r>
        <w:rPr>
          <w:i/>
          <w:iCs/>
        </w:rPr>
        <w:t xml:space="preserve">J. Amer. Statist. Assoc.</w:t>
      </w:r>
      <w:r>
        <w:t xml:space="preserve">, vol. 76, no. 374, pp. 221–230, 1981.</w:t>
      </w:r>
    </w:p>
    <w:p>
      <w:pPr>
        <w:pStyle w:val="BodyText"/>
      </w:pPr>
      <w:r>
        <w:t xml:space="preserve">K. Cobbe</w:t>
      </w:r>
      <w:r>
        <w:t xml:space="preserve"> </w:t>
      </w:r>
      <w:r>
        <w:rPr>
          <w:i/>
          <w:iCs/>
        </w:rPr>
        <w:t xml:space="preserve">et al.</w:t>
      </w:r>
      <w:r>
        <w:t xml:space="preserve">,</w:t>
      </w:r>
      <w:r>
        <w:t xml:space="preserve"> </w:t>
      </w:r>
      <w:r>
        <w:t xml:space="preserve">“Training verifiers to solve math word problems,”</w:t>
      </w:r>
      <w:r>
        <w:t xml:space="preserve"> </w:t>
      </w:r>
      <w:r>
        <w:t xml:space="preserve">arXiv:2110.14168, 2021.</w:t>
      </w:r>
    </w:p>
    <w:p>
      <w:pPr>
        <w:pStyle w:val="BodyText"/>
      </w:pPr>
      <w:r>
        <w:t xml:space="preserve">L. Kuhn, Y. Gal, and S. Farquhar,</w:t>
      </w:r>
      <w:r>
        <w:t xml:space="preserve"> </w:t>
      </w:r>
      <w:r>
        <w:t xml:space="preserve">“Semantic uncertainty: Linguistic invariances for uncertainty estimation in natural language generation,”</w:t>
      </w:r>
      <w:r>
        <w:t xml:space="preserve"> </w:t>
      </w:r>
      <w:r>
        <w:t xml:space="preserve">in</w:t>
      </w:r>
      <w:r>
        <w:t xml:space="preserve"> </w:t>
      </w:r>
      <w:r>
        <w:rPr>
          <w:i/>
          <w:iCs/>
        </w:rPr>
        <w:t xml:space="preserve">Proc. ICLR</w:t>
      </w:r>
      <w:r>
        <w:t xml:space="preserve">, 2023.</w:t>
      </w:r>
    </w:p>
    <w:p>
      <w:pPr>
        <w:pStyle w:val="BodyText"/>
      </w:pPr>
      <w:r>
        <w:t xml:space="preserve">G. Wan, Y. Wu, J. Chen, and S. Li,</w:t>
      </w:r>
      <w:r>
        <w:t xml:space="preserve"> </w:t>
      </w:r>
      <w:r>
        <w:t xml:space="preserve">“Reasoning aware self-consistency: Leveraging reasoning paths for efficient LLM sampling,”</w:t>
      </w:r>
      <w:r>
        <w:t xml:space="preserve"> </w:t>
      </w:r>
      <w:r>
        <w:t xml:space="preserve">in</w:t>
      </w:r>
      <w:r>
        <w:t xml:space="preserve"> </w:t>
      </w:r>
      <w:r>
        <w:rPr>
          <w:i/>
          <w:iCs/>
        </w:rPr>
        <w:t xml:space="preserve">Proc. NAACL</w:t>
      </w:r>
      <w:r>
        <w:t xml:space="preserve">, 2025, pp. 3613–3635.</w:t>
      </w:r>
    </w:p>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3" Target="media/rId53.png" /><Relationship Type="http://schemas.openxmlformats.org/officeDocument/2006/relationships/image" Id="rId13" Target="media/rId13.png" /><Relationship Type="http://schemas.openxmlformats.org/officeDocument/2006/relationships/image" Id="rId47" Target="media/rId47.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TACT: Trust-Anchored Confidence Tempering for Self-Consistency Voting in Large Language Models</dc:title>
  <dc:creator>Wei-Chen Ko (柯瑋宸, vito1317) Independent Researcher</dc:creator>
  <cp:keywords/>
  <dcterms:created xsi:type="dcterms:W3CDTF">2026-08-01T12:53:33Z</dcterms:created>
  <dcterms:modified xsi:type="dcterms:W3CDTF">2026-08-01T12:53:33Z</dcterms:modified>
</cp:coreProperties>
</file>

<file path=docProps/custom.xml><?xml version="1.0" encoding="utf-8"?>
<Properties xmlns="http://schemas.openxmlformats.org/officeDocument/2006/custom-properties" xmlns:vt="http://schemas.openxmlformats.org/officeDocument/2006/docPropsVTypes"/>
</file>