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D95" w14:textId="415B38EA" w:rsidR="007B30FB" w:rsidRDefault="007B30FB" w:rsidP="007B30FB">
      <w:pPr>
        <w:jc w:val="center"/>
        <w:rPr>
          <w:b/>
          <w:bCs/>
          <w:sz w:val="32"/>
          <w:szCs w:val="32"/>
        </w:rPr>
      </w:pPr>
      <w:r w:rsidRPr="007B30FB">
        <w:rPr>
          <w:b/>
          <w:bCs/>
          <w:sz w:val="32"/>
          <w:szCs w:val="32"/>
        </w:rPr>
        <w:t>Лекция 3</w:t>
      </w:r>
    </w:p>
    <w:p w14:paraId="63A34B9D" w14:textId="117A7478" w:rsidR="007B30FB" w:rsidRPr="007B30FB" w:rsidRDefault="007B30FB" w:rsidP="007B30FB">
      <w:pPr>
        <w:rPr>
          <w:sz w:val="24"/>
          <w:szCs w:val="24"/>
        </w:rPr>
      </w:pPr>
      <w:r w:rsidRPr="00DF72BD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a</w:t>
      </w:r>
      <w:r w:rsidRPr="00DF72BD">
        <w:rPr>
          <w:sz w:val="24"/>
          <w:szCs w:val="24"/>
        </w:rPr>
        <w:t xml:space="preserve"> – </w:t>
      </w:r>
      <w:r>
        <w:rPr>
          <w:sz w:val="24"/>
          <w:szCs w:val="24"/>
        </w:rPr>
        <w:t>звуковой сигнал</w:t>
      </w:r>
    </w:p>
    <w:p w14:paraId="378E4710" w14:textId="0C92BA20" w:rsidR="007B30FB" w:rsidRDefault="007B30FB" w:rsidP="007B30FB">
      <w:pPr>
        <w:rPr>
          <w:sz w:val="24"/>
          <w:szCs w:val="24"/>
        </w:rPr>
      </w:pPr>
      <w:r w:rsidRPr="00DF72BD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b</w:t>
      </w:r>
      <w:r w:rsidRPr="00DF72BD">
        <w:rPr>
          <w:sz w:val="24"/>
          <w:szCs w:val="24"/>
        </w:rPr>
        <w:t xml:space="preserve"> </w:t>
      </w:r>
      <w:r w:rsidR="00DF72BD" w:rsidRPr="00DF72BD">
        <w:rPr>
          <w:sz w:val="24"/>
          <w:szCs w:val="24"/>
        </w:rPr>
        <w:t>–</w:t>
      </w:r>
      <w:r w:rsidRPr="00DF72BD">
        <w:rPr>
          <w:sz w:val="24"/>
          <w:szCs w:val="24"/>
        </w:rPr>
        <w:t xml:space="preserve"> </w:t>
      </w:r>
      <w:r w:rsidR="00DF72BD">
        <w:rPr>
          <w:sz w:val="24"/>
          <w:szCs w:val="24"/>
        </w:rPr>
        <w:t>возврат курсора на шаг назад</w:t>
      </w:r>
    </w:p>
    <w:p w14:paraId="73FB0256" w14:textId="4EC8CC6A" w:rsidR="00DF72BD" w:rsidRDefault="002748F1" w:rsidP="007B30FB">
      <w:pPr>
        <w:rPr>
          <w:sz w:val="24"/>
          <w:szCs w:val="24"/>
        </w:rPr>
      </w:pPr>
      <w:r w:rsidRPr="002748F1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r</w:t>
      </w:r>
      <w:r w:rsidRPr="002748F1">
        <w:rPr>
          <w:sz w:val="24"/>
          <w:szCs w:val="24"/>
        </w:rPr>
        <w:t xml:space="preserve"> – </w:t>
      </w:r>
      <w:r>
        <w:rPr>
          <w:sz w:val="24"/>
          <w:szCs w:val="24"/>
        </w:rPr>
        <w:t>возврат курсора на начало строки</w:t>
      </w:r>
    </w:p>
    <w:p w14:paraId="0856D8A6" w14:textId="386A7D58" w:rsidR="002748F1" w:rsidRDefault="002748F1" w:rsidP="007B30FB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cprintf</w:t>
      </w:r>
      <w:proofErr w:type="spellEnd"/>
      <w:r w:rsidRPr="002748F1">
        <w:rPr>
          <w:sz w:val="24"/>
          <w:szCs w:val="24"/>
        </w:rPr>
        <w:t xml:space="preserve"> – </w:t>
      </w:r>
      <w:r>
        <w:rPr>
          <w:sz w:val="24"/>
          <w:szCs w:val="24"/>
        </w:rPr>
        <w:t>меняет цвет</w:t>
      </w:r>
    </w:p>
    <w:p w14:paraId="7B21DFBF" w14:textId="1603410E" w:rsidR="002748F1" w:rsidRDefault="002748F1" w:rsidP="007B30FB">
      <w:pPr>
        <w:rPr>
          <w:sz w:val="24"/>
          <w:szCs w:val="24"/>
          <w:lang w:val="en-US"/>
        </w:rPr>
      </w:pPr>
      <w:r w:rsidRPr="002748F1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t</w:t>
      </w:r>
      <w:r w:rsidRPr="002748F1">
        <w:rPr>
          <w:sz w:val="24"/>
          <w:szCs w:val="24"/>
        </w:rPr>
        <w:t xml:space="preserve"> – </w:t>
      </w:r>
      <w:r>
        <w:rPr>
          <w:sz w:val="24"/>
          <w:szCs w:val="24"/>
        </w:rPr>
        <w:t>табуляция (</w:t>
      </w:r>
      <w:r>
        <w:rPr>
          <w:sz w:val="24"/>
          <w:szCs w:val="24"/>
          <w:lang w:val="en-US"/>
        </w:rPr>
        <w:t>tab)</w:t>
      </w:r>
    </w:p>
    <w:p w14:paraId="15E36392" w14:textId="725EF03F" w:rsidR="002748F1" w:rsidRDefault="00ED6632" w:rsidP="007B30FB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~ - </w:t>
      </w:r>
      <w:r>
        <w:rPr>
          <w:sz w:val="24"/>
          <w:szCs w:val="24"/>
        </w:rPr>
        <w:t>поразрядное отрицание</w:t>
      </w:r>
    </w:p>
    <w:p w14:paraId="3F339A45" w14:textId="04BB5E01" w:rsidR="00ED6632" w:rsidRDefault="00ED6632" w:rsidP="007B30FB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! – </w:t>
      </w:r>
      <w:r>
        <w:rPr>
          <w:sz w:val="24"/>
          <w:szCs w:val="24"/>
        </w:rPr>
        <w:t>логическое отрицание</w:t>
      </w:r>
    </w:p>
    <w:p w14:paraId="23120B3B" w14:textId="77777777" w:rsidR="00ED6632" w:rsidRPr="00ED6632" w:rsidRDefault="00ED6632" w:rsidP="007B30FB">
      <w:pPr>
        <w:rPr>
          <w:sz w:val="24"/>
          <w:szCs w:val="24"/>
          <w:lang w:val="en-US"/>
        </w:rPr>
      </w:pPr>
    </w:p>
    <w:sectPr w:rsidR="00ED6632" w:rsidRPr="00ED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EE"/>
    <w:rsid w:val="002748F1"/>
    <w:rsid w:val="003933EE"/>
    <w:rsid w:val="007B30FB"/>
    <w:rsid w:val="00C06C11"/>
    <w:rsid w:val="00DF72BD"/>
    <w:rsid w:val="00ED6632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44A3"/>
  <w15:chartTrackingRefBased/>
  <w15:docId w15:val="{A2724DB3-0562-45FE-B23E-4B4FC59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8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4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2022-09-29T14:18:00Z</dcterms:created>
  <dcterms:modified xsi:type="dcterms:W3CDTF">2022-09-29T14:43:00Z</dcterms:modified>
</cp:coreProperties>
</file>