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6908" w14:textId="77777777" w:rsidR="001C689E" w:rsidRPr="002A5A99" w:rsidRDefault="00000000">
      <w:pPr>
        <w:spacing w:after="110"/>
        <w:jc w:val="center"/>
        <w:rPr>
          <w:lang w:val="es-CL"/>
        </w:rPr>
      </w:pPr>
      <w:r w:rsidRPr="002A5A99">
        <w:rPr>
          <w:b/>
          <w:color w:val="4472C4"/>
          <w:sz w:val="22"/>
          <w:lang w:val="es-CL"/>
        </w:rPr>
        <w:t>PROYECTO 2 · PORTAFOLIO BI</w:t>
      </w:r>
    </w:p>
    <w:p w14:paraId="1B461EF1" w14:textId="77777777" w:rsidR="001C689E" w:rsidRPr="002A5A99" w:rsidRDefault="00000000">
      <w:pPr>
        <w:pStyle w:val="Ttulo"/>
        <w:spacing w:before="840" w:after="110"/>
        <w:jc w:val="center"/>
        <w:rPr>
          <w:lang w:val="es-CL"/>
        </w:rPr>
      </w:pPr>
      <w:r w:rsidRPr="002A5A99">
        <w:rPr>
          <w:lang w:val="es-CL"/>
        </w:rPr>
        <w:t>Pipeline ETL y Data Warehouse de Ventas</w:t>
      </w:r>
    </w:p>
    <w:p w14:paraId="6C1DBE84" w14:textId="77777777" w:rsidR="001C689E" w:rsidRPr="002A5A99" w:rsidRDefault="00000000">
      <w:pPr>
        <w:spacing w:after="110"/>
        <w:jc w:val="center"/>
        <w:rPr>
          <w:lang w:val="es-CL"/>
        </w:rPr>
      </w:pPr>
      <w:r w:rsidRPr="002A5A99">
        <w:rPr>
          <w:b/>
          <w:color w:val="008793"/>
          <w:sz w:val="38"/>
          <w:lang w:val="es-CL"/>
        </w:rPr>
        <w:t>SQL Server + SSIS + Power BI</w:t>
      </w:r>
    </w:p>
    <w:p w14:paraId="4C22CC48" w14:textId="77777777" w:rsidR="001C689E" w:rsidRPr="002A5A99" w:rsidRDefault="00000000">
      <w:pPr>
        <w:spacing w:before="240" w:after="110"/>
        <w:jc w:val="center"/>
        <w:rPr>
          <w:lang w:val="es-CL"/>
        </w:rPr>
      </w:pPr>
      <w:r w:rsidRPr="002A5A99">
        <w:rPr>
          <w:color w:val="333333"/>
          <w:sz w:val="24"/>
          <w:lang w:val="es-CL"/>
        </w:rPr>
        <w:t>Solución de datos end-to-end desde archivos CSV hasta dashboards ejecutivos y comerciales.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C689E" w14:paraId="58FB813E" w14:textId="77777777">
        <w:trPr>
          <w:cantSplit/>
          <w:tblHeader/>
          <w:jc w:val="center"/>
        </w:trPr>
        <w:tc>
          <w:tcPr>
            <w:tcW w:w="5040" w:type="dxa"/>
            <w:tcBorders>
              <w:bottom w:val="single" w:sz="4" w:space="0" w:color="D9E2F3"/>
            </w:tcBorders>
            <w:shd w:val="clear" w:color="auto" w:fill="D9EAF7"/>
            <w:vAlign w:val="center"/>
          </w:tcPr>
          <w:p w14:paraId="6E03C995" w14:textId="77777777" w:rsidR="001C689E" w:rsidRDefault="00000000">
            <w:r>
              <w:rPr>
                <w:b/>
                <w:color w:val="1F4E79"/>
                <w:sz w:val="19"/>
              </w:rPr>
              <w:t>Autor</w:t>
            </w:r>
          </w:p>
        </w:tc>
        <w:tc>
          <w:tcPr>
            <w:tcW w:w="5040" w:type="dxa"/>
            <w:tcBorders>
              <w:bottom w:val="single" w:sz="4" w:space="0" w:color="D9E2F3"/>
            </w:tcBorders>
            <w:shd w:val="clear" w:color="auto" w:fill="F7F9FB"/>
            <w:vAlign w:val="center"/>
          </w:tcPr>
          <w:p w14:paraId="22595AC2" w14:textId="77777777" w:rsidR="001C689E" w:rsidRDefault="00000000">
            <w:r>
              <w:rPr>
                <w:color w:val="333333"/>
                <w:sz w:val="19"/>
              </w:rPr>
              <w:t>Víctor Miranda</w:t>
            </w:r>
          </w:p>
        </w:tc>
      </w:tr>
      <w:tr w:rsidR="001C689E" w14:paraId="6FE00C82" w14:textId="77777777">
        <w:trPr>
          <w:cantSplit/>
          <w:jc w:val="center"/>
        </w:trPr>
        <w:tc>
          <w:tcPr>
            <w:tcW w:w="5040" w:type="dxa"/>
            <w:tcBorders>
              <w:bottom w:val="single" w:sz="4" w:space="0" w:color="D9E2F3"/>
            </w:tcBorders>
            <w:shd w:val="clear" w:color="auto" w:fill="D9EAF7"/>
            <w:vAlign w:val="center"/>
          </w:tcPr>
          <w:p w14:paraId="439A0D47" w14:textId="77777777" w:rsidR="001C689E" w:rsidRDefault="00000000">
            <w:r>
              <w:rPr>
                <w:b/>
                <w:color w:val="1F4E79"/>
                <w:sz w:val="19"/>
              </w:rPr>
              <w:t>Solución</w:t>
            </w:r>
          </w:p>
        </w:tc>
        <w:tc>
          <w:tcPr>
            <w:tcW w:w="5040" w:type="dxa"/>
            <w:tcBorders>
              <w:bottom w:val="single" w:sz="4" w:space="0" w:color="D9E2F3"/>
            </w:tcBorders>
            <w:shd w:val="clear" w:color="auto" w:fill="F7F9FB"/>
            <w:vAlign w:val="center"/>
          </w:tcPr>
          <w:p w14:paraId="07FC29E6" w14:textId="77777777" w:rsidR="001C689E" w:rsidRDefault="00000000">
            <w:r>
              <w:rPr>
                <w:color w:val="333333"/>
                <w:sz w:val="19"/>
              </w:rPr>
              <w:t>ETL_DW_Ventas_Portafolio</w:t>
            </w:r>
          </w:p>
        </w:tc>
      </w:tr>
      <w:tr w:rsidR="001C689E" w14:paraId="0DABF21A" w14:textId="77777777">
        <w:trPr>
          <w:cantSplit/>
          <w:jc w:val="center"/>
        </w:trPr>
        <w:tc>
          <w:tcPr>
            <w:tcW w:w="5040" w:type="dxa"/>
            <w:tcBorders>
              <w:bottom w:val="single" w:sz="4" w:space="0" w:color="D9E2F3"/>
            </w:tcBorders>
            <w:shd w:val="clear" w:color="auto" w:fill="D9EAF7"/>
            <w:vAlign w:val="center"/>
          </w:tcPr>
          <w:p w14:paraId="014CBAA9" w14:textId="77777777" w:rsidR="001C689E" w:rsidRDefault="00000000">
            <w:r>
              <w:rPr>
                <w:b/>
                <w:color w:val="1F4E79"/>
                <w:sz w:val="19"/>
              </w:rPr>
              <w:t>Tecnologías</w:t>
            </w:r>
          </w:p>
        </w:tc>
        <w:tc>
          <w:tcPr>
            <w:tcW w:w="5040" w:type="dxa"/>
            <w:tcBorders>
              <w:bottom w:val="single" w:sz="4" w:space="0" w:color="D9E2F3"/>
            </w:tcBorders>
            <w:shd w:val="clear" w:color="auto" w:fill="F7F9FB"/>
            <w:vAlign w:val="center"/>
          </w:tcPr>
          <w:p w14:paraId="77A19A5E" w14:textId="77777777" w:rsidR="001C689E" w:rsidRDefault="00000000">
            <w:r>
              <w:rPr>
                <w:color w:val="333333"/>
                <w:sz w:val="19"/>
              </w:rPr>
              <w:t>SQL Server · SSIS · Data Warehouse · Power BI</w:t>
            </w:r>
          </w:p>
        </w:tc>
      </w:tr>
      <w:tr w:rsidR="001C689E" w:rsidRPr="002A5A99" w14:paraId="1E105C4D" w14:textId="77777777">
        <w:trPr>
          <w:cantSplit/>
          <w:jc w:val="center"/>
        </w:trPr>
        <w:tc>
          <w:tcPr>
            <w:tcW w:w="5040" w:type="dxa"/>
            <w:tcBorders>
              <w:bottom w:val="single" w:sz="4" w:space="0" w:color="D9E2F3"/>
            </w:tcBorders>
            <w:shd w:val="clear" w:color="auto" w:fill="D9EAF7"/>
            <w:vAlign w:val="center"/>
          </w:tcPr>
          <w:p w14:paraId="18738852" w14:textId="77777777" w:rsidR="001C689E" w:rsidRDefault="00000000">
            <w:r>
              <w:rPr>
                <w:b/>
                <w:color w:val="1F4E79"/>
                <w:sz w:val="19"/>
              </w:rPr>
              <w:t>Objetivo</w:t>
            </w:r>
          </w:p>
        </w:tc>
        <w:tc>
          <w:tcPr>
            <w:tcW w:w="5040" w:type="dxa"/>
            <w:tcBorders>
              <w:bottom w:val="single" w:sz="4" w:space="0" w:color="D9E2F3"/>
            </w:tcBorders>
            <w:shd w:val="clear" w:color="auto" w:fill="F7F9FB"/>
            <w:vAlign w:val="center"/>
          </w:tcPr>
          <w:p w14:paraId="23416019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9"/>
                <w:lang w:val="es-CL"/>
              </w:rPr>
              <w:t>Integrar, transformar y modelar datos de ventas para análisis ejecutivo y comercial.</w:t>
            </w:r>
          </w:p>
        </w:tc>
      </w:tr>
    </w:tbl>
    <w:p w14:paraId="74B1B8CE" w14:textId="77777777" w:rsidR="001C689E" w:rsidRPr="002A5A99" w:rsidRDefault="001C689E">
      <w:pPr>
        <w:spacing w:after="110"/>
        <w:rPr>
          <w:lang w:val="es-CL"/>
        </w:rPr>
      </w:pPr>
    </w:p>
    <w:p w14:paraId="610BB7F0" w14:textId="77777777" w:rsidR="001C689E" w:rsidRPr="002A5A99" w:rsidRDefault="00000000">
      <w:pPr>
        <w:spacing w:after="110"/>
        <w:jc w:val="center"/>
        <w:rPr>
          <w:lang w:val="es-CL"/>
        </w:rPr>
      </w:pPr>
      <w:r w:rsidRPr="002A5A99">
        <w:rPr>
          <w:color w:val="666666"/>
          <w:sz w:val="20"/>
          <w:lang w:val="es-CL"/>
        </w:rPr>
        <w:t>Arquitectura por capas · ETL re-ejecutable · Modelo dimensional · Visualización interactiva</w:t>
      </w:r>
    </w:p>
    <w:p w14:paraId="199C4AD5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br w:type="page"/>
      </w:r>
    </w:p>
    <w:p w14:paraId="1BEF7C49" w14:textId="77777777" w:rsidR="001C689E" w:rsidRPr="002A5A99" w:rsidRDefault="00000000">
      <w:pPr>
        <w:pStyle w:val="Ttulo1"/>
        <w:spacing w:before="180" w:after="80"/>
        <w:rPr>
          <w:lang w:val="es-CL"/>
        </w:rPr>
      </w:pPr>
      <w:r w:rsidRPr="002A5A99">
        <w:rPr>
          <w:lang w:val="es-CL"/>
        </w:rPr>
        <w:lastRenderedPageBreak/>
        <w:t>1. Objetivo del proyecto</w:t>
      </w:r>
    </w:p>
    <w:p w14:paraId="4D7FCB1E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t>Diseñar e implementar una solución integral de ingeniería de datos y Business Intelligence que permita recibir información comercial desde archivos CSV, cargarla en una capa de staging, aplicar procesos de transformación y calidad de datos, consolidarla en un Data Warehouse con modelo dimensional y disponibilizarla en Power BI para el análisis de ventas, márgenes, cumplimiento de metas, clientes, vendedores, productos y sucursales.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C689E" w:rsidRPr="002A5A99" w14:paraId="2DD7BB83" w14:textId="77777777">
        <w:trPr>
          <w:cantSplit/>
          <w:jc w:val="center"/>
        </w:trPr>
        <w:tc>
          <w:tcPr>
            <w:tcW w:w="10080" w:type="dxa"/>
            <w:tcBorders>
              <w:top w:val="single" w:sz="12" w:space="0" w:color="4472C4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EAF2F8"/>
          </w:tcPr>
          <w:p w14:paraId="3AA02C7E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b/>
                <w:color w:val="1F4E79"/>
                <w:lang w:val="es-CL"/>
              </w:rPr>
              <w:t xml:space="preserve">Resultado buscado: </w:t>
            </w:r>
            <w:r w:rsidRPr="002A5A99">
              <w:rPr>
                <w:color w:val="333333"/>
                <w:lang w:val="es-CL"/>
              </w:rPr>
              <w:t>una cadena completa y demostrable de datos, desde el archivo fuente hasta el indicador de negocio.</w:t>
            </w:r>
          </w:p>
        </w:tc>
      </w:tr>
    </w:tbl>
    <w:p w14:paraId="48414CFB" w14:textId="77777777" w:rsidR="001C689E" w:rsidRPr="002A5A99" w:rsidRDefault="00000000">
      <w:pPr>
        <w:pStyle w:val="Ttulo1"/>
        <w:spacing w:before="180" w:after="80"/>
        <w:rPr>
          <w:lang w:val="es-CL"/>
        </w:rPr>
      </w:pPr>
      <w:r w:rsidRPr="002A5A99">
        <w:rPr>
          <w:lang w:val="es-CL"/>
        </w:rPr>
        <w:t>2. Arquitectura de la solución</w:t>
      </w:r>
    </w:p>
    <w:p w14:paraId="0C332276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t>La solución se estructura en capas claramente separadas. Esta separación permite controlar el proceso, identificar errores, re-ejecutar las cargas y mantener desacopladas las fuentes operacionales de la capa analítica.</w:t>
      </w:r>
    </w:p>
    <w:p w14:paraId="20BDC436" w14:textId="42D3ADCC" w:rsidR="001C689E" w:rsidRDefault="0039109E">
      <w:pPr>
        <w:spacing w:after="110"/>
        <w:jc w:val="center"/>
      </w:pPr>
      <w:r w:rsidRPr="0039109E">
        <w:drawing>
          <wp:inline distT="0" distB="0" distL="0" distR="0" wp14:anchorId="4DBF4180" wp14:editId="5BE0F803">
            <wp:extent cx="6456045" cy="1012825"/>
            <wp:effectExtent l="0" t="0" r="1905" b="0"/>
            <wp:docPr id="28328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0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2010" w14:textId="77777777" w:rsidR="001C689E" w:rsidRPr="002A5A99" w:rsidRDefault="00000000">
      <w:pPr>
        <w:spacing w:after="110"/>
        <w:jc w:val="center"/>
        <w:rPr>
          <w:lang w:val="es-CL"/>
        </w:rPr>
      </w:pPr>
      <w:r w:rsidRPr="002A5A99">
        <w:rPr>
          <w:color w:val="666666"/>
          <w:sz w:val="18"/>
          <w:lang w:val="es-CL"/>
        </w:rPr>
        <w:t>Figura 1. Flujo completo de arquitectura de la solución.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C689E" w14:paraId="111563A7" w14:textId="77777777">
        <w:trPr>
          <w:cantSplit/>
          <w:tblHeader/>
          <w:jc w:val="center"/>
        </w:trPr>
        <w:tc>
          <w:tcPr>
            <w:tcW w:w="3360" w:type="dxa"/>
            <w:shd w:val="clear" w:color="auto" w:fill="1F4E79"/>
          </w:tcPr>
          <w:p w14:paraId="1763D47D" w14:textId="77777777" w:rsidR="001C689E" w:rsidRDefault="00000000"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3360" w:type="dxa"/>
            <w:shd w:val="clear" w:color="auto" w:fill="1F4E79"/>
          </w:tcPr>
          <w:p w14:paraId="6BDB8E9B" w14:textId="77777777" w:rsidR="001C689E" w:rsidRDefault="00000000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3360" w:type="dxa"/>
            <w:shd w:val="clear" w:color="auto" w:fill="1F4E79"/>
          </w:tcPr>
          <w:p w14:paraId="60FAD049" w14:textId="77777777" w:rsidR="001C689E" w:rsidRDefault="00000000"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 w:rsidR="001C689E" w:rsidRPr="002A5A99" w14:paraId="7989496E" w14:textId="77777777">
        <w:trPr>
          <w:cantSplit/>
          <w:jc w:val="center"/>
        </w:trPr>
        <w:tc>
          <w:tcPr>
            <w:tcW w:w="3360" w:type="dxa"/>
            <w:shd w:val="clear" w:color="auto" w:fill="F8FAFC"/>
          </w:tcPr>
          <w:p w14:paraId="7C9CBD0E" w14:textId="77777777" w:rsidR="001C689E" w:rsidRDefault="00000000">
            <w:r>
              <w:rPr>
                <w:b/>
                <w:color w:val="333333"/>
                <w:sz w:val="17"/>
              </w:rPr>
              <w:t>Origen</w:t>
            </w:r>
          </w:p>
        </w:tc>
        <w:tc>
          <w:tcPr>
            <w:tcW w:w="3360" w:type="dxa"/>
            <w:shd w:val="clear" w:color="auto" w:fill="F8FAFC"/>
          </w:tcPr>
          <w:p w14:paraId="240DB58D" w14:textId="77777777" w:rsidR="001C689E" w:rsidRDefault="00000000">
            <w:r>
              <w:rPr>
                <w:color w:val="333333"/>
                <w:sz w:val="17"/>
              </w:rPr>
              <w:t>Archivos CSV</w:t>
            </w:r>
          </w:p>
        </w:tc>
        <w:tc>
          <w:tcPr>
            <w:tcW w:w="3360" w:type="dxa"/>
            <w:shd w:val="clear" w:color="auto" w:fill="F8FAFC"/>
          </w:tcPr>
          <w:p w14:paraId="3CFAB89E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Entrega de clientes, productos, vendedores, sucursales, ventas y metas.</w:t>
            </w:r>
          </w:p>
        </w:tc>
      </w:tr>
      <w:tr w:rsidR="001C689E" w:rsidRPr="002A5A99" w14:paraId="425E3403" w14:textId="77777777">
        <w:trPr>
          <w:cantSplit/>
          <w:jc w:val="center"/>
        </w:trPr>
        <w:tc>
          <w:tcPr>
            <w:tcW w:w="3360" w:type="dxa"/>
            <w:shd w:val="clear" w:color="auto" w:fill="FFFFFF"/>
          </w:tcPr>
          <w:p w14:paraId="22D2FE78" w14:textId="77777777" w:rsidR="001C689E" w:rsidRDefault="00000000">
            <w:r>
              <w:rPr>
                <w:b/>
                <w:color w:val="333333"/>
                <w:sz w:val="17"/>
              </w:rPr>
              <w:t>Ingesta</w:t>
            </w:r>
          </w:p>
        </w:tc>
        <w:tc>
          <w:tcPr>
            <w:tcW w:w="3360" w:type="dxa"/>
            <w:shd w:val="clear" w:color="auto" w:fill="FFFFFF"/>
          </w:tcPr>
          <w:p w14:paraId="1378FEAA" w14:textId="77777777" w:rsidR="001C689E" w:rsidRDefault="00000000">
            <w:r>
              <w:rPr>
                <w:color w:val="333333"/>
                <w:sz w:val="17"/>
              </w:rPr>
              <w:t>SSIS · 01_Carga_Staging.dtsx</w:t>
            </w:r>
          </w:p>
        </w:tc>
        <w:tc>
          <w:tcPr>
            <w:tcW w:w="3360" w:type="dxa"/>
            <w:shd w:val="clear" w:color="auto" w:fill="FFFFFF"/>
          </w:tcPr>
          <w:p w14:paraId="23CE74A9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Lectura de archivos, validaciones iniciales y carga de datos crudos.</w:t>
            </w:r>
          </w:p>
        </w:tc>
      </w:tr>
      <w:tr w:rsidR="001C689E" w:rsidRPr="002A5A99" w14:paraId="0E7BAAC7" w14:textId="77777777">
        <w:trPr>
          <w:cantSplit/>
          <w:jc w:val="center"/>
        </w:trPr>
        <w:tc>
          <w:tcPr>
            <w:tcW w:w="3360" w:type="dxa"/>
            <w:shd w:val="clear" w:color="auto" w:fill="F8FAFC"/>
          </w:tcPr>
          <w:p w14:paraId="32FE2EE8" w14:textId="77777777" w:rsidR="001C689E" w:rsidRDefault="00000000">
            <w:r>
              <w:rPr>
                <w:b/>
                <w:color w:val="333333"/>
                <w:sz w:val="17"/>
              </w:rPr>
              <w:t>Persistencia intermedia</w:t>
            </w:r>
          </w:p>
        </w:tc>
        <w:tc>
          <w:tcPr>
            <w:tcW w:w="3360" w:type="dxa"/>
            <w:shd w:val="clear" w:color="auto" w:fill="F8FAFC"/>
          </w:tcPr>
          <w:p w14:paraId="5C5A4FA0" w14:textId="77777777" w:rsidR="001C689E" w:rsidRDefault="00000000">
            <w:r>
              <w:rPr>
                <w:color w:val="333333"/>
                <w:sz w:val="17"/>
              </w:rPr>
              <w:t>SQL Server · stg</w:t>
            </w:r>
          </w:p>
        </w:tc>
        <w:tc>
          <w:tcPr>
            <w:tcW w:w="3360" w:type="dxa"/>
            <w:shd w:val="clear" w:color="auto" w:fill="F8FAFC"/>
          </w:tcPr>
          <w:p w14:paraId="0FAD82B2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Conserva la información de entrada en tablas de staging.</w:t>
            </w:r>
          </w:p>
        </w:tc>
      </w:tr>
      <w:tr w:rsidR="001C689E" w:rsidRPr="002A5A99" w14:paraId="243C6602" w14:textId="77777777">
        <w:trPr>
          <w:cantSplit/>
          <w:jc w:val="center"/>
        </w:trPr>
        <w:tc>
          <w:tcPr>
            <w:tcW w:w="3360" w:type="dxa"/>
            <w:shd w:val="clear" w:color="auto" w:fill="FFFFFF"/>
          </w:tcPr>
          <w:p w14:paraId="39534C0A" w14:textId="77777777" w:rsidR="001C689E" w:rsidRDefault="00000000">
            <w:r>
              <w:rPr>
                <w:b/>
                <w:color w:val="333333"/>
                <w:sz w:val="17"/>
              </w:rPr>
              <w:t>Transformación</w:t>
            </w:r>
          </w:p>
        </w:tc>
        <w:tc>
          <w:tcPr>
            <w:tcW w:w="3360" w:type="dxa"/>
            <w:shd w:val="clear" w:color="auto" w:fill="FFFFFF"/>
          </w:tcPr>
          <w:p w14:paraId="4B98FADE" w14:textId="77777777" w:rsidR="001C689E" w:rsidRDefault="00000000">
            <w:r>
              <w:rPr>
                <w:color w:val="333333"/>
                <w:sz w:val="17"/>
              </w:rPr>
              <w:t>SSIS · 02_Carga_DataWarehouse.dtsx</w:t>
            </w:r>
          </w:p>
        </w:tc>
        <w:tc>
          <w:tcPr>
            <w:tcW w:w="3360" w:type="dxa"/>
            <w:shd w:val="clear" w:color="auto" w:fill="FFFFFF"/>
          </w:tcPr>
          <w:p w14:paraId="46DCEB51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Limpieza, normalización, reglas de negocio y generación de claves.</w:t>
            </w:r>
          </w:p>
        </w:tc>
      </w:tr>
      <w:tr w:rsidR="001C689E" w:rsidRPr="002A5A99" w14:paraId="66E85C2E" w14:textId="77777777">
        <w:trPr>
          <w:cantSplit/>
          <w:jc w:val="center"/>
        </w:trPr>
        <w:tc>
          <w:tcPr>
            <w:tcW w:w="3360" w:type="dxa"/>
            <w:shd w:val="clear" w:color="auto" w:fill="F8FAFC"/>
          </w:tcPr>
          <w:p w14:paraId="3C221D90" w14:textId="77777777" w:rsidR="001C689E" w:rsidRDefault="00000000">
            <w:r>
              <w:rPr>
                <w:b/>
                <w:color w:val="333333"/>
                <w:sz w:val="17"/>
              </w:rPr>
              <w:t>Analítica</w:t>
            </w:r>
          </w:p>
        </w:tc>
        <w:tc>
          <w:tcPr>
            <w:tcW w:w="3360" w:type="dxa"/>
            <w:shd w:val="clear" w:color="auto" w:fill="F8FAFC"/>
          </w:tcPr>
          <w:p w14:paraId="03D4F80E" w14:textId="77777777" w:rsidR="001C689E" w:rsidRDefault="00000000">
            <w:r>
              <w:rPr>
                <w:color w:val="333333"/>
                <w:sz w:val="17"/>
              </w:rPr>
              <w:t>SQL Server · dw</w:t>
            </w:r>
          </w:p>
        </w:tc>
        <w:tc>
          <w:tcPr>
            <w:tcW w:w="3360" w:type="dxa"/>
            <w:shd w:val="clear" w:color="auto" w:fill="F8FAFC"/>
          </w:tcPr>
          <w:p w14:paraId="1C3CE34A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Almacena dimensiones y tablas de hechos listas para consumo.</w:t>
            </w:r>
          </w:p>
        </w:tc>
      </w:tr>
      <w:tr w:rsidR="001C689E" w:rsidRPr="002A5A99" w14:paraId="54ADBCC7" w14:textId="77777777">
        <w:trPr>
          <w:cantSplit/>
          <w:jc w:val="center"/>
        </w:trPr>
        <w:tc>
          <w:tcPr>
            <w:tcW w:w="3360" w:type="dxa"/>
            <w:shd w:val="clear" w:color="auto" w:fill="FFFFFF"/>
          </w:tcPr>
          <w:p w14:paraId="7B2549CB" w14:textId="77777777" w:rsidR="001C689E" w:rsidRDefault="00000000">
            <w:r>
              <w:rPr>
                <w:b/>
                <w:color w:val="333333"/>
                <w:sz w:val="17"/>
              </w:rPr>
              <w:t>Modelo</w:t>
            </w:r>
          </w:p>
        </w:tc>
        <w:tc>
          <w:tcPr>
            <w:tcW w:w="3360" w:type="dxa"/>
            <w:shd w:val="clear" w:color="auto" w:fill="FFFFFF"/>
          </w:tcPr>
          <w:p w14:paraId="608CDEF7" w14:textId="77777777" w:rsidR="001C689E" w:rsidRDefault="00000000">
            <w:r>
              <w:rPr>
                <w:color w:val="333333"/>
                <w:sz w:val="17"/>
              </w:rPr>
              <w:t>Modelo dimensional</w:t>
            </w:r>
          </w:p>
        </w:tc>
        <w:tc>
          <w:tcPr>
            <w:tcW w:w="3360" w:type="dxa"/>
            <w:shd w:val="clear" w:color="auto" w:fill="FFFFFF"/>
          </w:tcPr>
          <w:p w14:paraId="17528B11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Relaciona hechos de ventas y metas con dimensiones de análisis.</w:t>
            </w:r>
          </w:p>
        </w:tc>
      </w:tr>
      <w:tr w:rsidR="001C689E" w:rsidRPr="002A5A99" w14:paraId="548D1DD0" w14:textId="77777777">
        <w:trPr>
          <w:cantSplit/>
          <w:jc w:val="center"/>
        </w:trPr>
        <w:tc>
          <w:tcPr>
            <w:tcW w:w="3360" w:type="dxa"/>
            <w:shd w:val="clear" w:color="auto" w:fill="F8FAFC"/>
          </w:tcPr>
          <w:p w14:paraId="28300193" w14:textId="77777777" w:rsidR="001C689E" w:rsidRDefault="00000000">
            <w:r>
              <w:rPr>
                <w:b/>
                <w:color w:val="333333"/>
                <w:sz w:val="17"/>
              </w:rPr>
              <w:t>BI</w:t>
            </w:r>
          </w:p>
        </w:tc>
        <w:tc>
          <w:tcPr>
            <w:tcW w:w="3360" w:type="dxa"/>
            <w:shd w:val="clear" w:color="auto" w:fill="F8FAFC"/>
          </w:tcPr>
          <w:p w14:paraId="54B931BA" w14:textId="77777777" w:rsidR="001C689E" w:rsidRDefault="00000000">
            <w:r>
              <w:rPr>
                <w:color w:val="333333"/>
                <w:sz w:val="17"/>
              </w:rPr>
              <w:t>Power BI</w:t>
            </w:r>
          </w:p>
        </w:tc>
        <w:tc>
          <w:tcPr>
            <w:tcW w:w="3360" w:type="dxa"/>
            <w:shd w:val="clear" w:color="auto" w:fill="F8FAFC"/>
          </w:tcPr>
          <w:p w14:paraId="5FB597CB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Modelo semántico, medidas DAX, filtros y visualizaciones.</w:t>
            </w:r>
          </w:p>
        </w:tc>
      </w:tr>
      <w:tr w:rsidR="001C689E" w:rsidRPr="002A5A99" w14:paraId="68292281" w14:textId="77777777">
        <w:trPr>
          <w:cantSplit/>
          <w:jc w:val="center"/>
        </w:trPr>
        <w:tc>
          <w:tcPr>
            <w:tcW w:w="3360" w:type="dxa"/>
            <w:shd w:val="clear" w:color="auto" w:fill="FFFFFF"/>
          </w:tcPr>
          <w:p w14:paraId="44BD90F3" w14:textId="77777777" w:rsidR="001C689E" w:rsidRDefault="00000000">
            <w:r>
              <w:rPr>
                <w:b/>
                <w:color w:val="333333"/>
                <w:sz w:val="17"/>
              </w:rPr>
              <w:t>Consumo</w:t>
            </w:r>
          </w:p>
        </w:tc>
        <w:tc>
          <w:tcPr>
            <w:tcW w:w="3360" w:type="dxa"/>
            <w:shd w:val="clear" w:color="auto" w:fill="FFFFFF"/>
          </w:tcPr>
          <w:p w14:paraId="376E92B2" w14:textId="77777777" w:rsidR="001C689E" w:rsidRDefault="00000000">
            <w:r>
              <w:rPr>
                <w:color w:val="333333"/>
                <w:sz w:val="17"/>
              </w:rPr>
              <w:t>Dashboard Ejecutivo y Comercial</w:t>
            </w:r>
          </w:p>
        </w:tc>
        <w:tc>
          <w:tcPr>
            <w:tcW w:w="3360" w:type="dxa"/>
            <w:shd w:val="clear" w:color="auto" w:fill="FFFFFF"/>
          </w:tcPr>
          <w:p w14:paraId="27FE7707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Presenta KPIs y análisis para apoyar decisiones de negocio.</w:t>
            </w:r>
          </w:p>
        </w:tc>
      </w:tr>
    </w:tbl>
    <w:p w14:paraId="0D1D9C56" w14:textId="77777777" w:rsidR="001C689E" w:rsidRPr="002A5A99" w:rsidRDefault="00000000">
      <w:pPr>
        <w:pStyle w:val="Ttulo1"/>
        <w:spacing w:before="180" w:after="80"/>
        <w:rPr>
          <w:lang w:val="es-CL"/>
        </w:rPr>
      </w:pPr>
      <w:r w:rsidRPr="002A5A99">
        <w:rPr>
          <w:lang w:val="es-CL"/>
        </w:rPr>
        <w:lastRenderedPageBreak/>
        <w:t>3. Descripción de las capas de procesamiento</w:t>
      </w:r>
    </w:p>
    <w:p w14:paraId="4403512E" w14:textId="77777777" w:rsidR="001C689E" w:rsidRPr="002A5A99" w:rsidRDefault="00000000">
      <w:pPr>
        <w:pStyle w:val="Ttulo2"/>
        <w:spacing w:before="180" w:after="80"/>
        <w:rPr>
          <w:lang w:val="es-CL"/>
        </w:rPr>
      </w:pPr>
      <w:r w:rsidRPr="002A5A99">
        <w:rPr>
          <w:lang w:val="es-CL"/>
        </w:rPr>
        <w:t>3.1 Archivos CSV</w:t>
      </w:r>
    </w:p>
    <w:p w14:paraId="4E4E258E" w14:textId="77777777" w:rsidR="001C689E" w:rsidRPr="002A5A99" w:rsidRDefault="00000000">
      <w:pPr>
        <w:spacing w:after="110" w:line="269" w:lineRule="auto"/>
        <w:rPr>
          <w:lang w:val="es-CL"/>
        </w:rPr>
      </w:pPr>
      <w:r w:rsidRPr="002A5A99">
        <w:rPr>
          <w:lang w:val="es-CL"/>
        </w:rPr>
        <w:t>Los archivos CSV constituyen la fuente de entrada del pipeline. Contienen la información necesaria para construir el análisis comercial: clientes, productos, vendedores, sucursales, ventas y metas. Esta capa representa los datos tal como son recibidos antes de aplicar reglas de transformación.</w:t>
      </w:r>
    </w:p>
    <w:p w14:paraId="27039C3E" w14:textId="77777777" w:rsidR="001C689E" w:rsidRPr="002A5A99" w:rsidRDefault="00000000">
      <w:pPr>
        <w:pStyle w:val="Ttulo2"/>
        <w:spacing w:before="180" w:after="80"/>
        <w:rPr>
          <w:lang w:val="es-CL"/>
        </w:rPr>
      </w:pPr>
      <w:r w:rsidRPr="002A5A99">
        <w:rPr>
          <w:lang w:val="es-CL"/>
        </w:rPr>
        <w:t>3.2 SSIS - Carga Staging</w:t>
      </w:r>
    </w:p>
    <w:p w14:paraId="508DC054" w14:textId="77777777" w:rsidR="001C689E" w:rsidRPr="002A5A99" w:rsidRDefault="00000000">
      <w:pPr>
        <w:spacing w:after="110" w:line="269" w:lineRule="auto"/>
        <w:rPr>
          <w:lang w:val="es-CL"/>
        </w:rPr>
      </w:pPr>
      <w:r w:rsidRPr="002A5A99">
        <w:rPr>
          <w:lang w:val="es-CL"/>
        </w:rPr>
        <w:t>El paquete 01_Carga_Staging.dtsx realiza la ingesta inicial. Su función es leer los archivos, validar su estructura, controlar tipos de datos básicos y cargar la información en el esquema stg. La separación de esta etapa permite preservar una copia intermedia de los datos de origen y simplifica la trazabilidad ante errores.</w:t>
      </w:r>
    </w:p>
    <w:p w14:paraId="69182D21" w14:textId="77777777" w:rsidR="001C689E" w:rsidRPr="002A5A99" w:rsidRDefault="00000000">
      <w:pPr>
        <w:pStyle w:val="Ttulo2"/>
        <w:spacing w:before="180" w:after="80"/>
        <w:rPr>
          <w:lang w:val="es-CL"/>
        </w:rPr>
      </w:pPr>
      <w:r w:rsidRPr="002A5A99">
        <w:rPr>
          <w:lang w:val="es-CL"/>
        </w:rPr>
        <w:t>3.3 SQL Server - Esquema stg</w:t>
      </w:r>
    </w:p>
    <w:p w14:paraId="5F884A4A" w14:textId="77777777" w:rsidR="001C689E" w:rsidRPr="002A5A99" w:rsidRDefault="00000000">
      <w:pPr>
        <w:spacing w:after="110" w:line="269" w:lineRule="auto"/>
        <w:rPr>
          <w:lang w:val="es-CL"/>
        </w:rPr>
      </w:pPr>
      <w:r w:rsidRPr="002A5A99">
        <w:rPr>
          <w:lang w:val="es-CL"/>
        </w:rPr>
        <w:t>El esquema stg funciona como área de aterrizaje y control. Aquí se mantienen los datos antes de su transformación definitiva. En esta capa se pueden revisar conteos, valores nulos, formatos inconsistentes y registros rechazados sin afectar el Data Warehouse.</w:t>
      </w:r>
    </w:p>
    <w:p w14:paraId="0A96EA07" w14:textId="77777777" w:rsidR="001C689E" w:rsidRPr="002A5A99" w:rsidRDefault="00000000">
      <w:pPr>
        <w:pStyle w:val="Ttulo2"/>
        <w:spacing w:before="180" w:after="80"/>
        <w:rPr>
          <w:lang w:val="es-CL"/>
        </w:rPr>
      </w:pPr>
      <w:r w:rsidRPr="002A5A99">
        <w:rPr>
          <w:lang w:val="es-CL"/>
        </w:rPr>
        <w:t>3.4 SSIS - Carga Data Warehouse</w:t>
      </w:r>
    </w:p>
    <w:p w14:paraId="5A9CCCA8" w14:textId="77777777" w:rsidR="001C689E" w:rsidRPr="002A5A99" w:rsidRDefault="00000000">
      <w:pPr>
        <w:spacing w:after="110" w:line="269" w:lineRule="auto"/>
        <w:rPr>
          <w:lang w:val="es-CL"/>
        </w:rPr>
      </w:pPr>
      <w:r w:rsidRPr="002A5A99">
        <w:rPr>
          <w:lang w:val="es-CL"/>
        </w:rPr>
        <w:t>El paquete 02_Carga_DataWarehouse.dtsx toma la información validada desde staging y ejecuta la transformación hacia el modelo analítico. Incluye limpieza, normalización, cruces, aplicación de reglas de negocio, resolución de claves y carga ordenada de dimensiones y hechos.</w:t>
      </w:r>
    </w:p>
    <w:p w14:paraId="4C643920" w14:textId="77777777" w:rsidR="001C689E" w:rsidRPr="002A5A99" w:rsidRDefault="00000000">
      <w:pPr>
        <w:pStyle w:val="Ttulo2"/>
        <w:spacing w:before="180" w:after="80"/>
        <w:rPr>
          <w:lang w:val="es-CL"/>
        </w:rPr>
      </w:pPr>
      <w:r w:rsidRPr="002A5A99">
        <w:rPr>
          <w:lang w:val="es-CL"/>
        </w:rPr>
        <w:t>3.5 SQL Server - Esquema dw</w:t>
      </w:r>
    </w:p>
    <w:p w14:paraId="3BF05046" w14:textId="77777777" w:rsidR="001C689E" w:rsidRPr="002A5A99" w:rsidRDefault="00000000">
      <w:pPr>
        <w:spacing w:after="110" w:line="269" w:lineRule="auto"/>
        <w:rPr>
          <w:lang w:val="es-CL"/>
        </w:rPr>
      </w:pPr>
      <w:r w:rsidRPr="002A5A99">
        <w:rPr>
          <w:lang w:val="es-CL"/>
        </w:rPr>
        <w:t>El esquema dw contiene la versión consolidada y analítica de la información. Su estructura está optimizada para consultas, agregaciones y consumo desde herramientas de Business Intelligence, evitando que Power BI dependa de la estructura física de los archivos de origen.</w:t>
      </w:r>
    </w:p>
    <w:p w14:paraId="0D446A7E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br w:type="page"/>
      </w:r>
    </w:p>
    <w:p w14:paraId="14B62E2E" w14:textId="77777777" w:rsidR="001C689E" w:rsidRPr="002A5A99" w:rsidRDefault="00000000">
      <w:pPr>
        <w:pStyle w:val="Ttulo1"/>
        <w:spacing w:before="180" w:after="80"/>
        <w:rPr>
          <w:lang w:val="es-CL"/>
        </w:rPr>
      </w:pPr>
      <w:r w:rsidRPr="002A5A99">
        <w:rPr>
          <w:lang w:val="es-CL"/>
        </w:rPr>
        <w:lastRenderedPageBreak/>
        <w:t>4. Modelo dimensional</w:t>
      </w:r>
    </w:p>
    <w:p w14:paraId="2C165C5A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t>La solución utiliza un modelo dimensional orientado al análisis comercial. Se implementa una constelación de hechos en la que ventas y metas comparten dimensiones relevantes. Las relaciones se configuran desde las dimensiones hacia las tablas de hechos, con cardinalidad uno a muchos y dirección de filtro única.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C689E" w14:paraId="5AC4345E" w14:textId="77777777">
        <w:trPr>
          <w:cantSplit/>
          <w:tblHeader/>
          <w:jc w:val="center"/>
        </w:trPr>
        <w:tc>
          <w:tcPr>
            <w:tcW w:w="3360" w:type="dxa"/>
            <w:shd w:val="clear" w:color="auto" w:fill="008793"/>
          </w:tcPr>
          <w:p w14:paraId="70E1A0AA" w14:textId="77777777" w:rsidR="001C689E" w:rsidRDefault="00000000"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3360" w:type="dxa"/>
            <w:shd w:val="clear" w:color="auto" w:fill="008793"/>
          </w:tcPr>
          <w:p w14:paraId="1ADD8DE6" w14:textId="77777777" w:rsidR="001C689E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360" w:type="dxa"/>
            <w:shd w:val="clear" w:color="auto" w:fill="008793"/>
          </w:tcPr>
          <w:p w14:paraId="40997903" w14:textId="77777777" w:rsidR="001C689E" w:rsidRDefault="00000000">
            <w:r>
              <w:rPr>
                <w:b/>
                <w:color w:val="FFFFFF"/>
                <w:sz w:val="19"/>
              </w:rPr>
              <w:t>Propósito</w:t>
            </w:r>
          </w:p>
        </w:tc>
      </w:tr>
      <w:tr w:rsidR="001C689E" w:rsidRPr="002A5A99" w14:paraId="061C9E38" w14:textId="77777777">
        <w:trPr>
          <w:cantSplit/>
          <w:jc w:val="center"/>
        </w:trPr>
        <w:tc>
          <w:tcPr>
            <w:tcW w:w="3360" w:type="dxa"/>
            <w:shd w:val="clear" w:color="auto" w:fill="F4FBFB"/>
          </w:tcPr>
          <w:p w14:paraId="3419D08B" w14:textId="77777777" w:rsidR="001C689E" w:rsidRDefault="00000000">
            <w:r>
              <w:rPr>
                <w:b/>
                <w:color w:val="333333"/>
                <w:sz w:val="17"/>
              </w:rPr>
              <w:t>FactVentas</w:t>
            </w:r>
          </w:p>
        </w:tc>
        <w:tc>
          <w:tcPr>
            <w:tcW w:w="3360" w:type="dxa"/>
            <w:shd w:val="clear" w:color="auto" w:fill="F4FBFB"/>
          </w:tcPr>
          <w:p w14:paraId="5D622888" w14:textId="77777777" w:rsidR="001C689E" w:rsidRDefault="00000000">
            <w:r>
              <w:rPr>
                <w:color w:val="333333"/>
                <w:sz w:val="17"/>
              </w:rPr>
              <w:t>Hechos</w:t>
            </w:r>
          </w:p>
        </w:tc>
        <w:tc>
          <w:tcPr>
            <w:tcW w:w="3360" w:type="dxa"/>
            <w:shd w:val="clear" w:color="auto" w:fill="F4FBFB"/>
          </w:tcPr>
          <w:p w14:paraId="19B9C08D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Registra las transacciones de ventas y métricas base como venta bruta, costo total y margen.</w:t>
            </w:r>
          </w:p>
        </w:tc>
      </w:tr>
      <w:tr w:rsidR="001C689E" w:rsidRPr="002A5A99" w14:paraId="1F2891B3" w14:textId="77777777">
        <w:trPr>
          <w:cantSplit/>
          <w:jc w:val="center"/>
        </w:trPr>
        <w:tc>
          <w:tcPr>
            <w:tcW w:w="3360" w:type="dxa"/>
            <w:shd w:val="clear" w:color="auto" w:fill="FFFFFF"/>
          </w:tcPr>
          <w:p w14:paraId="12EE7847" w14:textId="77777777" w:rsidR="001C689E" w:rsidRDefault="00000000">
            <w:r>
              <w:rPr>
                <w:b/>
                <w:color w:val="333333"/>
                <w:sz w:val="17"/>
              </w:rPr>
              <w:t>FactMetas</w:t>
            </w:r>
          </w:p>
        </w:tc>
        <w:tc>
          <w:tcPr>
            <w:tcW w:w="3360" w:type="dxa"/>
            <w:shd w:val="clear" w:color="auto" w:fill="FFFFFF"/>
          </w:tcPr>
          <w:p w14:paraId="6188FC87" w14:textId="77777777" w:rsidR="001C689E" w:rsidRDefault="00000000">
            <w:r>
              <w:rPr>
                <w:color w:val="333333"/>
                <w:sz w:val="17"/>
              </w:rPr>
              <w:t>Hechos</w:t>
            </w:r>
          </w:p>
        </w:tc>
        <w:tc>
          <w:tcPr>
            <w:tcW w:w="3360" w:type="dxa"/>
            <w:shd w:val="clear" w:color="auto" w:fill="FFFFFF"/>
          </w:tcPr>
          <w:p w14:paraId="5F4CC4D9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Registra metas de venta mensuales por vendedor para evaluar cumplimiento.</w:t>
            </w:r>
          </w:p>
        </w:tc>
      </w:tr>
      <w:tr w:rsidR="001C689E" w:rsidRPr="002A5A99" w14:paraId="58CC5166" w14:textId="77777777">
        <w:trPr>
          <w:cantSplit/>
          <w:jc w:val="center"/>
        </w:trPr>
        <w:tc>
          <w:tcPr>
            <w:tcW w:w="3360" w:type="dxa"/>
            <w:shd w:val="clear" w:color="auto" w:fill="F4FBFB"/>
          </w:tcPr>
          <w:p w14:paraId="726A43D6" w14:textId="77777777" w:rsidR="001C689E" w:rsidRDefault="00000000">
            <w:r>
              <w:rPr>
                <w:b/>
                <w:color w:val="333333"/>
                <w:sz w:val="17"/>
              </w:rPr>
              <w:t>DimFecha</w:t>
            </w:r>
          </w:p>
        </w:tc>
        <w:tc>
          <w:tcPr>
            <w:tcW w:w="3360" w:type="dxa"/>
            <w:shd w:val="clear" w:color="auto" w:fill="F4FBFB"/>
          </w:tcPr>
          <w:p w14:paraId="71B95157" w14:textId="77777777" w:rsidR="001C689E" w:rsidRDefault="00000000">
            <w:r>
              <w:rPr>
                <w:color w:val="333333"/>
                <w:sz w:val="17"/>
              </w:rPr>
              <w:t>Dimensión</w:t>
            </w:r>
          </w:p>
        </w:tc>
        <w:tc>
          <w:tcPr>
            <w:tcW w:w="3360" w:type="dxa"/>
            <w:shd w:val="clear" w:color="auto" w:fill="F4FBFB"/>
          </w:tcPr>
          <w:p w14:paraId="6D726652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Permite análisis temporal por fecha, mes, trimestre y año.</w:t>
            </w:r>
          </w:p>
        </w:tc>
      </w:tr>
      <w:tr w:rsidR="001C689E" w:rsidRPr="002A5A99" w14:paraId="61519ECB" w14:textId="77777777">
        <w:trPr>
          <w:cantSplit/>
          <w:jc w:val="center"/>
        </w:trPr>
        <w:tc>
          <w:tcPr>
            <w:tcW w:w="3360" w:type="dxa"/>
            <w:shd w:val="clear" w:color="auto" w:fill="FFFFFF"/>
          </w:tcPr>
          <w:p w14:paraId="315B8867" w14:textId="77777777" w:rsidR="001C689E" w:rsidRDefault="00000000">
            <w:r>
              <w:rPr>
                <w:b/>
                <w:color w:val="333333"/>
                <w:sz w:val="17"/>
              </w:rPr>
              <w:t>DimCliente</w:t>
            </w:r>
          </w:p>
        </w:tc>
        <w:tc>
          <w:tcPr>
            <w:tcW w:w="3360" w:type="dxa"/>
            <w:shd w:val="clear" w:color="auto" w:fill="FFFFFF"/>
          </w:tcPr>
          <w:p w14:paraId="1F8CA2CC" w14:textId="77777777" w:rsidR="001C689E" w:rsidRDefault="00000000">
            <w:r>
              <w:rPr>
                <w:color w:val="333333"/>
                <w:sz w:val="17"/>
              </w:rPr>
              <w:t>Dimensión</w:t>
            </w:r>
          </w:p>
        </w:tc>
        <w:tc>
          <w:tcPr>
            <w:tcW w:w="3360" w:type="dxa"/>
            <w:shd w:val="clear" w:color="auto" w:fill="FFFFFF"/>
          </w:tcPr>
          <w:p w14:paraId="714E3B9B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Entrega contexto para análisis y segmentación de clientes.</w:t>
            </w:r>
          </w:p>
        </w:tc>
      </w:tr>
      <w:tr w:rsidR="001C689E" w:rsidRPr="002A5A99" w14:paraId="753B19F4" w14:textId="77777777">
        <w:trPr>
          <w:cantSplit/>
          <w:jc w:val="center"/>
        </w:trPr>
        <w:tc>
          <w:tcPr>
            <w:tcW w:w="3360" w:type="dxa"/>
            <w:shd w:val="clear" w:color="auto" w:fill="F4FBFB"/>
          </w:tcPr>
          <w:p w14:paraId="1345CAC2" w14:textId="77777777" w:rsidR="001C689E" w:rsidRDefault="00000000">
            <w:r>
              <w:rPr>
                <w:b/>
                <w:color w:val="333333"/>
                <w:sz w:val="17"/>
              </w:rPr>
              <w:t>DimProducto</w:t>
            </w:r>
          </w:p>
        </w:tc>
        <w:tc>
          <w:tcPr>
            <w:tcW w:w="3360" w:type="dxa"/>
            <w:shd w:val="clear" w:color="auto" w:fill="F4FBFB"/>
          </w:tcPr>
          <w:p w14:paraId="7780355D" w14:textId="77777777" w:rsidR="001C689E" w:rsidRDefault="00000000">
            <w:r>
              <w:rPr>
                <w:color w:val="333333"/>
                <w:sz w:val="17"/>
              </w:rPr>
              <w:t>Dimensión</w:t>
            </w:r>
          </w:p>
        </w:tc>
        <w:tc>
          <w:tcPr>
            <w:tcW w:w="3360" w:type="dxa"/>
            <w:shd w:val="clear" w:color="auto" w:fill="F4FBFB"/>
          </w:tcPr>
          <w:p w14:paraId="0C8C162B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Permite estudiar productos y categorías.</w:t>
            </w:r>
          </w:p>
        </w:tc>
      </w:tr>
      <w:tr w:rsidR="001C689E" w:rsidRPr="002A5A99" w14:paraId="3FB741F6" w14:textId="77777777">
        <w:trPr>
          <w:cantSplit/>
          <w:jc w:val="center"/>
        </w:trPr>
        <w:tc>
          <w:tcPr>
            <w:tcW w:w="3360" w:type="dxa"/>
            <w:shd w:val="clear" w:color="auto" w:fill="FFFFFF"/>
          </w:tcPr>
          <w:p w14:paraId="775F9787" w14:textId="77777777" w:rsidR="001C689E" w:rsidRDefault="00000000">
            <w:r>
              <w:rPr>
                <w:b/>
                <w:color w:val="333333"/>
                <w:sz w:val="17"/>
              </w:rPr>
              <w:t>DimSucursal</w:t>
            </w:r>
          </w:p>
        </w:tc>
        <w:tc>
          <w:tcPr>
            <w:tcW w:w="3360" w:type="dxa"/>
            <w:shd w:val="clear" w:color="auto" w:fill="FFFFFF"/>
          </w:tcPr>
          <w:p w14:paraId="294519D8" w14:textId="77777777" w:rsidR="001C689E" w:rsidRDefault="00000000">
            <w:r>
              <w:rPr>
                <w:color w:val="333333"/>
                <w:sz w:val="17"/>
              </w:rPr>
              <w:t>Dimensión</w:t>
            </w:r>
          </w:p>
        </w:tc>
        <w:tc>
          <w:tcPr>
            <w:tcW w:w="3360" w:type="dxa"/>
            <w:shd w:val="clear" w:color="auto" w:fill="FFFFFF"/>
          </w:tcPr>
          <w:p w14:paraId="5AFD3A6D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Habilita análisis geográfico y por punto de venta.</w:t>
            </w:r>
          </w:p>
        </w:tc>
      </w:tr>
      <w:tr w:rsidR="001C689E" w:rsidRPr="002A5A99" w14:paraId="74AAAEB7" w14:textId="77777777">
        <w:trPr>
          <w:cantSplit/>
          <w:jc w:val="center"/>
        </w:trPr>
        <w:tc>
          <w:tcPr>
            <w:tcW w:w="3360" w:type="dxa"/>
            <w:shd w:val="clear" w:color="auto" w:fill="F4FBFB"/>
          </w:tcPr>
          <w:p w14:paraId="746A5674" w14:textId="77777777" w:rsidR="001C689E" w:rsidRDefault="00000000">
            <w:r>
              <w:rPr>
                <w:b/>
                <w:color w:val="333333"/>
                <w:sz w:val="17"/>
              </w:rPr>
              <w:t>DimVendedor</w:t>
            </w:r>
          </w:p>
        </w:tc>
        <w:tc>
          <w:tcPr>
            <w:tcW w:w="3360" w:type="dxa"/>
            <w:shd w:val="clear" w:color="auto" w:fill="F4FBFB"/>
          </w:tcPr>
          <w:p w14:paraId="2E83830C" w14:textId="77777777" w:rsidR="001C689E" w:rsidRDefault="00000000">
            <w:r>
              <w:rPr>
                <w:color w:val="333333"/>
                <w:sz w:val="17"/>
              </w:rPr>
              <w:t>Dimensión</w:t>
            </w:r>
          </w:p>
        </w:tc>
        <w:tc>
          <w:tcPr>
            <w:tcW w:w="3360" w:type="dxa"/>
            <w:shd w:val="clear" w:color="auto" w:fill="F4FBFB"/>
          </w:tcPr>
          <w:p w14:paraId="06473436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7"/>
                <w:lang w:val="es-CL"/>
              </w:rPr>
              <w:t>Permite evaluar desempeño comercial por vendedor.</w:t>
            </w:r>
          </w:p>
        </w:tc>
      </w:tr>
    </w:tbl>
    <w:p w14:paraId="52FD9E09" w14:textId="77777777" w:rsidR="001C689E" w:rsidRDefault="00000000">
      <w:pPr>
        <w:pStyle w:val="Ttulo2"/>
        <w:spacing w:before="180" w:after="80"/>
      </w:pPr>
      <w:r>
        <w:t>4.1 Volumen de datos de demostración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C689E" w14:paraId="6B92AFE4" w14:textId="77777777">
        <w:trPr>
          <w:cantSplit/>
          <w:tblHeader/>
          <w:jc w:val="center"/>
        </w:trPr>
        <w:tc>
          <w:tcPr>
            <w:tcW w:w="3360" w:type="dxa"/>
            <w:shd w:val="clear" w:color="auto" w:fill="EAF2F8"/>
          </w:tcPr>
          <w:p w14:paraId="66A4AD56" w14:textId="77777777" w:rsidR="001C689E" w:rsidRDefault="00000000">
            <w:pPr>
              <w:jc w:val="center"/>
            </w:pPr>
            <w:r>
              <w:rPr>
                <w:b/>
                <w:color w:val="4472C4"/>
                <w:sz w:val="36"/>
              </w:rPr>
              <w:t>10.000</w:t>
            </w:r>
            <w:r>
              <w:rPr>
                <w:b/>
                <w:color w:val="4472C4"/>
                <w:sz w:val="36"/>
              </w:rPr>
              <w:br/>
            </w:r>
            <w:r>
              <w:rPr>
                <w:color w:val="333333"/>
                <w:sz w:val="19"/>
              </w:rPr>
              <w:t>registros de ventas</w:t>
            </w:r>
          </w:p>
        </w:tc>
        <w:tc>
          <w:tcPr>
            <w:tcW w:w="3360" w:type="dxa"/>
            <w:shd w:val="clear" w:color="auto" w:fill="E2F0D9"/>
          </w:tcPr>
          <w:p w14:paraId="569AB5ED" w14:textId="77777777" w:rsidR="001C689E" w:rsidRDefault="00000000">
            <w:pPr>
              <w:jc w:val="center"/>
            </w:pPr>
            <w:r>
              <w:rPr>
                <w:b/>
                <w:color w:val="4B9152"/>
                <w:sz w:val="36"/>
              </w:rPr>
              <w:t>380</w:t>
            </w:r>
            <w:r>
              <w:rPr>
                <w:b/>
                <w:color w:val="4B9152"/>
                <w:sz w:val="36"/>
              </w:rPr>
              <w:br/>
            </w:r>
            <w:r>
              <w:rPr>
                <w:color w:val="333333"/>
                <w:sz w:val="19"/>
              </w:rPr>
              <w:t>metas mensuales</w:t>
            </w:r>
          </w:p>
        </w:tc>
        <w:tc>
          <w:tcPr>
            <w:tcW w:w="3360" w:type="dxa"/>
            <w:shd w:val="clear" w:color="auto" w:fill="FCE4D6"/>
          </w:tcPr>
          <w:p w14:paraId="08421E57" w14:textId="77777777" w:rsidR="001C689E" w:rsidRDefault="00000000">
            <w:pPr>
              <w:jc w:val="center"/>
            </w:pPr>
            <w:r>
              <w:rPr>
                <w:b/>
                <w:color w:val="ED7D31"/>
                <w:sz w:val="36"/>
              </w:rPr>
              <w:t>100</w:t>
            </w:r>
            <w:r>
              <w:rPr>
                <w:b/>
                <w:color w:val="ED7D31"/>
                <w:sz w:val="36"/>
              </w:rPr>
              <w:br/>
            </w:r>
            <w:r>
              <w:rPr>
                <w:color w:val="333333"/>
                <w:sz w:val="19"/>
              </w:rPr>
              <w:t>clientes</w:t>
            </w:r>
          </w:p>
        </w:tc>
      </w:tr>
      <w:tr w:rsidR="001C689E" w14:paraId="33820BB4" w14:textId="77777777">
        <w:trPr>
          <w:cantSplit/>
          <w:jc w:val="center"/>
        </w:trPr>
        <w:tc>
          <w:tcPr>
            <w:tcW w:w="3360" w:type="dxa"/>
            <w:shd w:val="clear" w:color="auto" w:fill="EAF2F8"/>
          </w:tcPr>
          <w:p w14:paraId="7572B82F" w14:textId="77777777" w:rsidR="001C689E" w:rsidRDefault="00000000">
            <w:pPr>
              <w:jc w:val="center"/>
            </w:pPr>
            <w:r>
              <w:rPr>
                <w:b/>
                <w:color w:val="4472C4"/>
                <w:sz w:val="36"/>
              </w:rPr>
              <w:t>50</w:t>
            </w:r>
            <w:r>
              <w:rPr>
                <w:b/>
                <w:color w:val="4472C4"/>
                <w:sz w:val="36"/>
              </w:rPr>
              <w:br/>
            </w:r>
            <w:r>
              <w:rPr>
                <w:color w:val="333333"/>
                <w:sz w:val="19"/>
              </w:rPr>
              <w:t>productos</w:t>
            </w:r>
          </w:p>
        </w:tc>
        <w:tc>
          <w:tcPr>
            <w:tcW w:w="3360" w:type="dxa"/>
            <w:shd w:val="clear" w:color="auto" w:fill="E2F0D9"/>
          </w:tcPr>
          <w:p w14:paraId="4D10D4BD" w14:textId="77777777" w:rsidR="001C689E" w:rsidRDefault="00000000">
            <w:pPr>
              <w:jc w:val="center"/>
            </w:pPr>
            <w:r>
              <w:rPr>
                <w:b/>
                <w:color w:val="4B9152"/>
                <w:sz w:val="36"/>
              </w:rPr>
              <w:t>20</w:t>
            </w:r>
            <w:r>
              <w:rPr>
                <w:b/>
                <w:color w:val="4B9152"/>
                <w:sz w:val="36"/>
              </w:rPr>
              <w:br/>
            </w:r>
            <w:r>
              <w:rPr>
                <w:color w:val="333333"/>
                <w:sz w:val="19"/>
              </w:rPr>
              <w:t>vendedores</w:t>
            </w:r>
          </w:p>
        </w:tc>
        <w:tc>
          <w:tcPr>
            <w:tcW w:w="3360" w:type="dxa"/>
            <w:shd w:val="clear" w:color="auto" w:fill="FCE4D6"/>
          </w:tcPr>
          <w:p w14:paraId="19BE45A2" w14:textId="77777777" w:rsidR="001C689E" w:rsidRDefault="00000000">
            <w:pPr>
              <w:jc w:val="center"/>
            </w:pPr>
            <w:r>
              <w:rPr>
                <w:b/>
                <w:color w:val="ED7D31"/>
                <w:sz w:val="36"/>
              </w:rPr>
              <w:t>10</w:t>
            </w:r>
            <w:r>
              <w:rPr>
                <w:b/>
                <w:color w:val="ED7D31"/>
                <w:sz w:val="36"/>
              </w:rPr>
              <w:br/>
            </w:r>
            <w:r>
              <w:rPr>
                <w:color w:val="333333"/>
                <w:sz w:val="19"/>
              </w:rPr>
              <w:t>sucursales</w:t>
            </w:r>
          </w:p>
        </w:tc>
      </w:tr>
    </w:tbl>
    <w:p w14:paraId="1F07C68B" w14:textId="77777777" w:rsidR="001C689E" w:rsidRDefault="00000000">
      <w:pPr>
        <w:pStyle w:val="Ttulo1"/>
        <w:spacing w:before="180" w:after="80"/>
      </w:pPr>
      <w:r>
        <w:t>5. Capa de Business Intelligence - Power BI</w:t>
      </w:r>
    </w:p>
    <w:p w14:paraId="08588749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t>Power BI consume las tablas del esquema dw y construye el modelo semántico utilizado por los reportes. Las claves técnicas se mantienen ocultas al usuario final y se crean medidas de negocio para entregar indicadores consistentes y reutilizables.</w:t>
      </w:r>
    </w:p>
    <w:p w14:paraId="474AA541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Resumen Ejecutivo con KPIs de ventas, margen, cumplimiento de meta, ticket promedio y clientes atendidos.</w:t>
      </w:r>
    </w:p>
    <w:p w14:paraId="15B28F20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Análisis Comercial para estudiar comportamiento por cliente, producto, vendedor, región o sucursal.</w:t>
      </w:r>
    </w:p>
    <w:p w14:paraId="7E29704D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Filtros y segmentadores sincronizados para mantener una navegación coherente entre páginas.</w:t>
      </w:r>
    </w:p>
    <w:p w14:paraId="16C62439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Medidas DAX para separar la lógica de negocio de la presentación visual.</w:t>
      </w:r>
    </w:p>
    <w:p w14:paraId="4A686810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Modelo preparado para análisis temporal y comparación de resultados frente a metas.</w:t>
      </w:r>
    </w:p>
    <w:p w14:paraId="226D00FC" w14:textId="77777777" w:rsidR="001C689E" w:rsidRPr="002A5A99" w:rsidRDefault="00000000">
      <w:pPr>
        <w:pStyle w:val="Ttulo1"/>
        <w:spacing w:before="180" w:after="80"/>
        <w:rPr>
          <w:lang w:val="es-CL"/>
        </w:rPr>
      </w:pPr>
      <w:r w:rsidRPr="002A5A99">
        <w:rPr>
          <w:lang w:val="es-CL"/>
        </w:rPr>
        <w:lastRenderedPageBreak/>
        <w:t>6. Controles y validaciones</w:t>
      </w:r>
    </w:p>
    <w:p w14:paraId="4ACB8ED9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t>Para que la solución pueda ejecutarse de forma confiable, el pipeline incorpora controles en cada etapa. El objetivo es asegurar que las cargas sean reproducibles, que no se generen duplicados y que las relaciones del modelo mantengan integridad.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C689E" w14:paraId="3BE0DF46" w14:textId="77777777">
        <w:trPr>
          <w:cantSplit/>
          <w:tblHeader/>
          <w:jc w:val="center"/>
        </w:trPr>
        <w:tc>
          <w:tcPr>
            <w:tcW w:w="5040" w:type="dxa"/>
            <w:shd w:val="clear" w:color="auto" w:fill="4B9152"/>
          </w:tcPr>
          <w:p w14:paraId="7E3409B9" w14:textId="77777777" w:rsidR="001C689E" w:rsidRDefault="00000000"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w="5040" w:type="dxa"/>
            <w:shd w:val="clear" w:color="auto" w:fill="4B9152"/>
          </w:tcPr>
          <w:p w14:paraId="2D65F7D1" w14:textId="77777777" w:rsidR="001C689E" w:rsidRDefault="00000000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1C689E" w:rsidRPr="002A5A99" w14:paraId="4F978927" w14:textId="77777777">
        <w:trPr>
          <w:cantSplit/>
          <w:jc w:val="center"/>
        </w:trPr>
        <w:tc>
          <w:tcPr>
            <w:tcW w:w="5040" w:type="dxa"/>
          </w:tcPr>
          <w:p w14:paraId="3CE24BCF" w14:textId="77777777" w:rsidR="001C689E" w:rsidRDefault="00000000">
            <w:r>
              <w:rPr>
                <w:b/>
                <w:color w:val="333333"/>
                <w:sz w:val="18"/>
              </w:rPr>
              <w:t>Conteos de registros</w:t>
            </w:r>
          </w:p>
        </w:tc>
        <w:tc>
          <w:tcPr>
            <w:tcW w:w="5040" w:type="dxa"/>
          </w:tcPr>
          <w:p w14:paraId="508313B3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Comparación de cantidad de filas entre origen, staging y Data Warehouse.</w:t>
            </w:r>
          </w:p>
        </w:tc>
      </w:tr>
      <w:tr w:rsidR="001C689E" w:rsidRPr="002A5A99" w14:paraId="4001C1F1" w14:textId="77777777">
        <w:trPr>
          <w:cantSplit/>
          <w:jc w:val="center"/>
        </w:trPr>
        <w:tc>
          <w:tcPr>
            <w:tcW w:w="5040" w:type="dxa"/>
          </w:tcPr>
          <w:p w14:paraId="03756FD1" w14:textId="77777777" w:rsidR="001C689E" w:rsidRDefault="00000000">
            <w:r>
              <w:rPr>
                <w:b/>
                <w:color w:val="333333"/>
                <w:sz w:val="18"/>
              </w:rPr>
              <w:t>Calidad de datos</w:t>
            </w:r>
          </w:p>
        </w:tc>
        <w:tc>
          <w:tcPr>
            <w:tcW w:w="5040" w:type="dxa"/>
          </w:tcPr>
          <w:p w14:paraId="4B4F65D0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Revisión de nulos, tipos de datos y valores inconsistentes.</w:t>
            </w:r>
          </w:p>
        </w:tc>
      </w:tr>
      <w:tr w:rsidR="001C689E" w:rsidRPr="002A5A99" w14:paraId="138382D7" w14:textId="77777777">
        <w:trPr>
          <w:cantSplit/>
          <w:jc w:val="center"/>
        </w:trPr>
        <w:tc>
          <w:tcPr>
            <w:tcW w:w="5040" w:type="dxa"/>
          </w:tcPr>
          <w:p w14:paraId="1E7A0B2D" w14:textId="77777777" w:rsidR="001C689E" w:rsidRDefault="00000000">
            <w:r>
              <w:rPr>
                <w:b/>
                <w:color w:val="333333"/>
                <w:sz w:val="18"/>
              </w:rPr>
              <w:t>Integridad referencial</w:t>
            </w:r>
          </w:p>
        </w:tc>
        <w:tc>
          <w:tcPr>
            <w:tcW w:w="5040" w:type="dxa"/>
          </w:tcPr>
          <w:p w14:paraId="4B0B81E8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Validación de claves y relaciones entre dimensiones y hechos.</w:t>
            </w:r>
          </w:p>
        </w:tc>
      </w:tr>
      <w:tr w:rsidR="001C689E" w:rsidRPr="002A5A99" w14:paraId="32302017" w14:textId="77777777">
        <w:trPr>
          <w:cantSplit/>
          <w:jc w:val="center"/>
        </w:trPr>
        <w:tc>
          <w:tcPr>
            <w:tcW w:w="5040" w:type="dxa"/>
          </w:tcPr>
          <w:p w14:paraId="373F389D" w14:textId="77777777" w:rsidR="001C689E" w:rsidRDefault="00000000">
            <w:r>
              <w:rPr>
                <w:b/>
                <w:color w:val="333333"/>
                <w:sz w:val="18"/>
              </w:rPr>
              <w:t>Re-ejecución</w:t>
            </w:r>
          </w:p>
        </w:tc>
        <w:tc>
          <w:tcPr>
            <w:tcW w:w="5040" w:type="dxa"/>
          </w:tcPr>
          <w:p w14:paraId="0F6BB5F5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Limpieza inicial y carga ordenada para evitar duplicidad en un full refresh.</w:t>
            </w:r>
          </w:p>
        </w:tc>
      </w:tr>
      <w:tr w:rsidR="001C689E" w:rsidRPr="002A5A99" w14:paraId="18278E42" w14:textId="77777777">
        <w:trPr>
          <w:cantSplit/>
          <w:jc w:val="center"/>
        </w:trPr>
        <w:tc>
          <w:tcPr>
            <w:tcW w:w="5040" w:type="dxa"/>
          </w:tcPr>
          <w:p w14:paraId="7B4BF302" w14:textId="77777777" w:rsidR="001C689E" w:rsidRDefault="00000000">
            <w:r>
              <w:rPr>
                <w:b/>
                <w:color w:val="333333"/>
                <w:sz w:val="18"/>
              </w:rPr>
              <w:t>Cálculos</w:t>
            </w:r>
          </w:p>
        </w:tc>
        <w:tc>
          <w:tcPr>
            <w:tcW w:w="5040" w:type="dxa"/>
          </w:tcPr>
          <w:p w14:paraId="2BB6A012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Validación de ventas, costos, margen y cumplimiento de metas antes de publicar el dashboard.</w:t>
            </w:r>
          </w:p>
        </w:tc>
      </w:tr>
    </w:tbl>
    <w:p w14:paraId="40894AE6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br w:type="page"/>
      </w:r>
    </w:p>
    <w:p w14:paraId="6E0B39FC" w14:textId="77777777" w:rsidR="001C689E" w:rsidRDefault="00000000">
      <w:pPr>
        <w:pStyle w:val="Ttulo1"/>
        <w:spacing w:before="180" w:after="80"/>
      </w:pPr>
      <w:r>
        <w:lastRenderedPageBreak/>
        <w:t>7. Tecnologías utilizadas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C689E" w14:paraId="770C7628" w14:textId="77777777">
        <w:trPr>
          <w:cantSplit/>
          <w:tblHeader/>
          <w:jc w:val="center"/>
        </w:trPr>
        <w:tc>
          <w:tcPr>
            <w:tcW w:w="5040" w:type="dxa"/>
            <w:shd w:val="clear" w:color="auto" w:fill="1F4E79"/>
          </w:tcPr>
          <w:p w14:paraId="3FBC6FFC" w14:textId="77777777" w:rsidR="001C689E" w:rsidRDefault="00000000"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5040" w:type="dxa"/>
            <w:shd w:val="clear" w:color="auto" w:fill="1F4E79"/>
          </w:tcPr>
          <w:p w14:paraId="3B20DEB4" w14:textId="77777777" w:rsidR="001C689E" w:rsidRDefault="00000000">
            <w:r>
              <w:rPr>
                <w:b/>
                <w:color w:val="FFFFFF"/>
                <w:sz w:val="19"/>
              </w:rPr>
              <w:t>Uso en la solución</w:t>
            </w:r>
          </w:p>
        </w:tc>
      </w:tr>
      <w:tr w:rsidR="001C689E" w:rsidRPr="002A5A99" w14:paraId="108CB950" w14:textId="77777777">
        <w:trPr>
          <w:cantSplit/>
          <w:jc w:val="center"/>
        </w:trPr>
        <w:tc>
          <w:tcPr>
            <w:tcW w:w="5040" w:type="dxa"/>
          </w:tcPr>
          <w:p w14:paraId="341DC369" w14:textId="77777777" w:rsidR="001C689E" w:rsidRDefault="00000000">
            <w:r>
              <w:rPr>
                <w:b/>
                <w:color w:val="4472C4"/>
                <w:sz w:val="18"/>
              </w:rPr>
              <w:t>CSV</w:t>
            </w:r>
          </w:p>
        </w:tc>
        <w:tc>
          <w:tcPr>
            <w:tcW w:w="5040" w:type="dxa"/>
          </w:tcPr>
          <w:p w14:paraId="74DE55C1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Fuente de datos de entrada.</w:t>
            </w:r>
          </w:p>
        </w:tc>
      </w:tr>
      <w:tr w:rsidR="001C689E" w:rsidRPr="002A5A99" w14:paraId="3E7FE00C" w14:textId="77777777">
        <w:trPr>
          <w:cantSplit/>
          <w:jc w:val="center"/>
        </w:trPr>
        <w:tc>
          <w:tcPr>
            <w:tcW w:w="5040" w:type="dxa"/>
          </w:tcPr>
          <w:p w14:paraId="01ADF0A2" w14:textId="77777777" w:rsidR="001C689E" w:rsidRDefault="00000000">
            <w:r>
              <w:rPr>
                <w:b/>
                <w:color w:val="4472C4"/>
                <w:sz w:val="18"/>
              </w:rPr>
              <w:t>SQL Server</w:t>
            </w:r>
          </w:p>
        </w:tc>
        <w:tc>
          <w:tcPr>
            <w:tcW w:w="5040" w:type="dxa"/>
          </w:tcPr>
          <w:p w14:paraId="08F51DAB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Staging, Data Warehouse y persistencia de datos analíticos.</w:t>
            </w:r>
          </w:p>
        </w:tc>
      </w:tr>
      <w:tr w:rsidR="001C689E" w:rsidRPr="002A5A99" w14:paraId="397C972A" w14:textId="77777777">
        <w:trPr>
          <w:cantSplit/>
          <w:jc w:val="center"/>
        </w:trPr>
        <w:tc>
          <w:tcPr>
            <w:tcW w:w="5040" w:type="dxa"/>
          </w:tcPr>
          <w:p w14:paraId="4AC2FC4C" w14:textId="77777777" w:rsidR="001C689E" w:rsidRDefault="00000000">
            <w:r>
              <w:rPr>
                <w:b/>
                <w:color w:val="4472C4"/>
                <w:sz w:val="18"/>
              </w:rPr>
              <w:t>SSIS</w:t>
            </w:r>
          </w:p>
        </w:tc>
        <w:tc>
          <w:tcPr>
            <w:tcW w:w="5040" w:type="dxa"/>
          </w:tcPr>
          <w:p w14:paraId="3555D942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Orquestación de cargas, transformación e integración de datos.</w:t>
            </w:r>
          </w:p>
        </w:tc>
      </w:tr>
      <w:tr w:rsidR="001C689E" w:rsidRPr="002A5A99" w14:paraId="55DC8D84" w14:textId="77777777">
        <w:trPr>
          <w:cantSplit/>
          <w:jc w:val="center"/>
        </w:trPr>
        <w:tc>
          <w:tcPr>
            <w:tcW w:w="5040" w:type="dxa"/>
          </w:tcPr>
          <w:p w14:paraId="7BBFE618" w14:textId="77777777" w:rsidR="001C689E" w:rsidRDefault="00000000">
            <w:r>
              <w:rPr>
                <w:b/>
                <w:color w:val="4472C4"/>
                <w:sz w:val="18"/>
              </w:rPr>
              <w:t>Modelo dimensional</w:t>
            </w:r>
          </w:p>
        </w:tc>
        <w:tc>
          <w:tcPr>
            <w:tcW w:w="5040" w:type="dxa"/>
          </w:tcPr>
          <w:p w14:paraId="0BEB1DA2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Organización analítica mediante dimensiones y tablas de hechos.</w:t>
            </w:r>
          </w:p>
        </w:tc>
      </w:tr>
      <w:tr w:rsidR="001C689E" w:rsidRPr="002A5A99" w14:paraId="38DC07D1" w14:textId="77777777">
        <w:trPr>
          <w:cantSplit/>
          <w:jc w:val="center"/>
        </w:trPr>
        <w:tc>
          <w:tcPr>
            <w:tcW w:w="5040" w:type="dxa"/>
          </w:tcPr>
          <w:p w14:paraId="092DED9A" w14:textId="77777777" w:rsidR="001C689E" w:rsidRDefault="00000000">
            <w:r>
              <w:rPr>
                <w:b/>
                <w:color w:val="4472C4"/>
                <w:sz w:val="18"/>
              </w:rPr>
              <w:t>Power BI</w:t>
            </w:r>
          </w:p>
        </w:tc>
        <w:tc>
          <w:tcPr>
            <w:tcW w:w="5040" w:type="dxa"/>
          </w:tcPr>
          <w:p w14:paraId="4200EEF5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Modelo semántico, DAX, visualización y dashboards interactivos.</w:t>
            </w:r>
          </w:p>
        </w:tc>
      </w:tr>
    </w:tbl>
    <w:p w14:paraId="6C24BC75" w14:textId="77777777" w:rsidR="001C689E" w:rsidRDefault="00000000">
      <w:pPr>
        <w:pStyle w:val="Ttulo1"/>
        <w:spacing w:before="180" w:after="80"/>
      </w:pPr>
      <w:r>
        <w:t>8. Resultados y valor del proyecto</w:t>
      </w:r>
    </w:p>
    <w:p w14:paraId="585EC50C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Demuestra una arquitectura de datos completa, desde la ingesta hasta el consumo analítico.</w:t>
      </w:r>
    </w:p>
    <w:p w14:paraId="46BA309B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Separa claramente las responsabilidades de staging, transformación, almacenamiento y visualización.</w:t>
      </w:r>
    </w:p>
    <w:p w14:paraId="6FE77C94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Permite re-ejecutar el proceso de carga manteniendo control sobre duplicados y dependencias.</w:t>
      </w:r>
    </w:p>
    <w:p w14:paraId="1EA3248A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Utiliza un modelo dimensional comprensible para usuarios de negocio y eficiente para Power BI.</w:t>
      </w:r>
    </w:p>
    <w:p w14:paraId="73BD95D3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Integra capacidades de Data Engineering y Business Intelligence en un único proyecto de portafolio.</w:t>
      </w:r>
    </w:p>
    <w:p w14:paraId="4B29BBBC" w14:textId="77777777" w:rsidR="001C689E" w:rsidRPr="002A5A99" w:rsidRDefault="00000000">
      <w:pPr>
        <w:pStyle w:val="Listaconvietas"/>
        <w:spacing w:after="110"/>
        <w:rPr>
          <w:lang w:val="es-CL"/>
        </w:rPr>
      </w:pPr>
      <w:r w:rsidRPr="002A5A99">
        <w:rPr>
          <w:lang w:val="es-CL"/>
        </w:rPr>
        <w:t>Deja evidencia técnica reutilizable para documentación, GitHub y presentación profesional.</w:t>
      </w:r>
    </w:p>
    <w:p w14:paraId="1B13ED59" w14:textId="77777777" w:rsidR="001C689E" w:rsidRDefault="00000000">
      <w:pPr>
        <w:pStyle w:val="Ttulo1"/>
        <w:spacing w:before="180" w:after="80"/>
      </w:pPr>
      <w:r>
        <w:t>9. Entregables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C689E" w14:paraId="4DECC832" w14:textId="77777777">
        <w:trPr>
          <w:cantSplit/>
          <w:tblHeader/>
          <w:jc w:val="center"/>
        </w:trPr>
        <w:tc>
          <w:tcPr>
            <w:tcW w:w="5040" w:type="dxa"/>
            <w:shd w:val="clear" w:color="auto" w:fill="ED7D31"/>
          </w:tcPr>
          <w:p w14:paraId="66851ED6" w14:textId="77777777" w:rsidR="001C689E" w:rsidRDefault="00000000"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w="5040" w:type="dxa"/>
            <w:shd w:val="clear" w:color="auto" w:fill="ED7D31"/>
          </w:tcPr>
          <w:p w14:paraId="1BFCD7BA" w14:textId="77777777" w:rsidR="001C689E" w:rsidRDefault="00000000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1C689E" w14:paraId="46B3589A" w14:textId="77777777">
        <w:trPr>
          <w:cantSplit/>
          <w:jc w:val="center"/>
        </w:trPr>
        <w:tc>
          <w:tcPr>
            <w:tcW w:w="5040" w:type="dxa"/>
          </w:tcPr>
          <w:p w14:paraId="0FC906E6" w14:textId="77777777" w:rsidR="001C689E" w:rsidRDefault="00000000">
            <w:r>
              <w:rPr>
                <w:b/>
                <w:color w:val="333333"/>
                <w:sz w:val="18"/>
              </w:rPr>
              <w:t>Paquete SSIS</w:t>
            </w:r>
          </w:p>
        </w:tc>
        <w:tc>
          <w:tcPr>
            <w:tcW w:w="5040" w:type="dxa"/>
          </w:tcPr>
          <w:p w14:paraId="2E1A6C23" w14:textId="77777777" w:rsidR="001C689E" w:rsidRDefault="00000000">
            <w:r>
              <w:rPr>
                <w:color w:val="333333"/>
                <w:sz w:val="18"/>
              </w:rPr>
              <w:t>01_Carga_Staging.dtsx</w:t>
            </w:r>
          </w:p>
        </w:tc>
      </w:tr>
      <w:tr w:rsidR="001C689E" w14:paraId="5CDFBD52" w14:textId="77777777">
        <w:trPr>
          <w:cantSplit/>
          <w:jc w:val="center"/>
        </w:trPr>
        <w:tc>
          <w:tcPr>
            <w:tcW w:w="5040" w:type="dxa"/>
          </w:tcPr>
          <w:p w14:paraId="695AD646" w14:textId="77777777" w:rsidR="001C689E" w:rsidRDefault="00000000">
            <w:r>
              <w:rPr>
                <w:b/>
                <w:color w:val="333333"/>
                <w:sz w:val="18"/>
              </w:rPr>
              <w:t>Paquete SSIS</w:t>
            </w:r>
          </w:p>
        </w:tc>
        <w:tc>
          <w:tcPr>
            <w:tcW w:w="5040" w:type="dxa"/>
          </w:tcPr>
          <w:p w14:paraId="5CDB1C76" w14:textId="77777777" w:rsidR="001C689E" w:rsidRDefault="00000000">
            <w:r>
              <w:rPr>
                <w:color w:val="333333"/>
                <w:sz w:val="18"/>
              </w:rPr>
              <w:t>02_Carga_DataWarehouse.dtsx</w:t>
            </w:r>
          </w:p>
        </w:tc>
      </w:tr>
      <w:tr w:rsidR="001C689E" w:rsidRPr="002A5A99" w14:paraId="54303274" w14:textId="77777777">
        <w:trPr>
          <w:cantSplit/>
          <w:jc w:val="center"/>
        </w:trPr>
        <w:tc>
          <w:tcPr>
            <w:tcW w:w="5040" w:type="dxa"/>
          </w:tcPr>
          <w:p w14:paraId="0E6EE68E" w14:textId="77777777" w:rsidR="001C689E" w:rsidRDefault="00000000">
            <w:r>
              <w:rPr>
                <w:b/>
                <w:color w:val="333333"/>
                <w:sz w:val="18"/>
              </w:rPr>
              <w:t>Base de datos</w:t>
            </w:r>
          </w:p>
        </w:tc>
        <w:tc>
          <w:tcPr>
            <w:tcW w:w="5040" w:type="dxa"/>
          </w:tcPr>
          <w:p w14:paraId="4F8FA16A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Esquema stg para staging y esquema dw para modelo analítico</w:t>
            </w:r>
          </w:p>
        </w:tc>
      </w:tr>
      <w:tr w:rsidR="001C689E" w:rsidRPr="002A5A99" w14:paraId="68DA0FAF" w14:textId="77777777">
        <w:trPr>
          <w:cantSplit/>
          <w:jc w:val="center"/>
        </w:trPr>
        <w:tc>
          <w:tcPr>
            <w:tcW w:w="5040" w:type="dxa"/>
          </w:tcPr>
          <w:p w14:paraId="580C68E7" w14:textId="77777777" w:rsidR="001C689E" w:rsidRDefault="00000000">
            <w:r>
              <w:rPr>
                <w:b/>
                <w:color w:val="333333"/>
                <w:sz w:val="18"/>
              </w:rPr>
              <w:t>Modelo</w:t>
            </w:r>
          </w:p>
        </w:tc>
        <w:tc>
          <w:tcPr>
            <w:tcW w:w="5040" w:type="dxa"/>
          </w:tcPr>
          <w:p w14:paraId="6F213ACF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FactVentas, FactMetas, DimFecha, DimCliente, DimProducto, DimSucursal y DimVendedor</w:t>
            </w:r>
          </w:p>
        </w:tc>
      </w:tr>
      <w:tr w:rsidR="001C689E" w:rsidRPr="002A5A99" w14:paraId="0EE8E3BB" w14:textId="77777777">
        <w:trPr>
          <w:cantSplit/>
          <w:jc w:val="center"/>
        </w:trPr>
        <w:tc>
          <w:tcPr>
            <w:tcW w:w="5040" w:type="dxa"/>
          </w:tcPr>
          <w:p w14:paraId="1098896A" w14:textId="77777777" w:rsidR="001C689E" w:rsidRDefault="00000000">
            <w:r>
              <w:rPr>
                <w:b/>
                <w:color w:val="333333"/>
                <w:sz w:val="18"/>
              </w:rPr>
              <w:t>Power BI</w:t>
            </w:r>
          </w:p>
        </w:tc>
        <w:tc>
          <w:tcPr>
            <w:tcW w:w="5040" w:type="dxa"/>
          </w:tcPr>
          <w:p w14:paraId="46DC5D02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Resumen Ejecutivo y Análisis Comercial con filtros sincronizados</w:t>
            </w:r>
          </w:p>
        </w:tc>
      </w:tr>
      <w:tr w:rsidR="001C689E" w:rsidRPr="002A5A99" w14:paraId="534CB165" w14:textId="77777777">
        <w:trPr>
          <w:cantSplit/>
          <w:jc w:val="center"/>
        </w:trPr>
        <w:tc>
          <w:tcPr>
            <w:tcW w:w="5040" w:type="dxa"/>
          </w:tcPr>
          <w:p w14:paraId="177533C9" w14:textId="77777777" w:rsidR="001C689E" w:rsidRDefault="00000000">
            <w:r>
              <w:rPr>
                <w:b/>
                <w:color w:val="333333"/>
                <w:sz w:val="18"/>
              </w:rPr>
              <w:t>Documentación</w:t>
            </w:r>
          </w:p>
        </w:tc>
        <w:tc>
          <w:tcPr>
            <w:tcW w:w="5040" w:type="dxa"/>
          </w:tcPr>
          <w:p w14:paraId="06505800" w14:textId="77777777" w:rsidR="001C689E" w:rsidRPr="002A5A99" w:rsidRDefault="00000000">
            <w:pPr>
              <w:rPr>
                <w:lang w:val="es-CL"/>
              </w:rPr>
            </w:pPr>
            <w:r w:rsidRPr="002A5A99">
              <w:rPr>
                <w:color w:val="333333"/>
                <w:sz w:val="18"/>
                <w:lang w:val="es-CL"/>
              </w:rPr>
              <w:t>Ficha de proyecto y diagrama de arquitectura para portafolio</w:t>
            </w:r>
          </w:p>
        </w:tc>
      </w:tr>
    </w:tbl>
    <w:p w14:paraId="403E4EC7" w14:textId="77777777" w:rsidR="001C689E" w:rsidRPr="002A5A99" w:rsidRDefault="00000000">
      <w:pPr>
        <w:pStyle w:val="Ttulo1"/>
        <w:spacing w:before="180" w:after="80"/>
        <w:rPr>
          <w:lang w:val="es-CL"/>
        </w:rPr>
      </w:pPr>
      <w:r w:rsidRPr="002A5A99">
        <w:rPr>
          <w:lang w:val="es-CL"/>
        </w:rPr>
        <w:t>10. Conclusión</w:t>
      </w:r>
    </w:p>
    <w:p w14:paraId="3160EF07" w14:textId="77777777" w:rsidR="001C689E" w:rsidRPr="002A5A99" w:rsidRDefault="00000000">
      <w:pPr>
        <w:spacing w:after="110"/>
        <w:rPr>
          <w:lang w:val="es-CL"/>
        </w:rPr>
      </w:pPr>
      <w:r w:rsidRPr="002A5A99">
        <w:rPr>
          <w:lang w:val="es-CL"/>
        </w:rPr>
        <w:t>El proyecto Pipeline ETL y Data Warehouse de Ventas representa una solución de datos de punta a punta. La arquitectura combina integración mediante SSIS, almacenamiento estructurado en SQL Server, modelamiento dimensional y visualización en Power BI. El resultado es una plataforma organizada, trazable y orientada al análisis, capaz de transformar archivos operacionales en información ejecutiva y comercial útil para la toma de decisiones.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C689E" w14:paraId="22CCD974" w14:textId="77777777">
        <w:trPr>
          <w:cantSplit/>
        </w:trPr>
        <w:tc>
          <w:tcPr>
            <w:tcW w:w="10080" w:type="dxa"/>
            <w:tcBorders>
              <w:top w:val="single" w:sz="10" w:space="0" w:color="4B9152"/>
              <w:left w:val="single" w:sz="4" w:space="0" w:color="A9D08E"/>
              <w:bottom w:val="single" w:sz="4" w:space="0" w:color="A9D08E"/>
              <w:right w:val="single" w:sz="4" w:space="0" w:color="A9D08E"/>
            </w:tcBorders>
            <w:shd w:val="clear" w:color="auto" w:fill="E2F0D9"/>
          </w:tcPr>
          <w:p w14:paraId="6EBEA500" w14:textId="77777777" w:rsidR="001C689E" w:rsidRDefault="00000000">
            <w:pPr>
              <w:jc w:val="center"/>
            </w:pPr>
            <w:r>
              <w:rPr>
                <w:b/>
                <w:color w:val="4B9152"/>
              </w:rPr>
              <w:lastRenderedPageBreak/>
              <w:t>CSV → SSIS → SQL Server stg → SSIS → SQL Server dw → Modelo dimensional → Power BI → Dashboard</w:t>
            </w:r>
          </w:p>
        </w:tc>
      </w:tr>
    </w:tbl>
    <w:p w14:paraId="27BEF2B6" w14:textId="77777777" w:rsidR="00000000" w:rsidRDefault="00000000"/>
    <w:p w14:paraId="68E0E47B" w14:textId="1BCC5C0A" w:rsidR="002A5A99" w:rsidRDefault="002A5A99">
      <w:r>
        <w:rPr>
          <w:noProof/>
        </w:rPr>
        <w:drawing>
          <wp:inline distT="0" distB="0" distL="0" distR="0" wp14:anchorId="09F39A2B" wp14:editId="110C3AD3">
            <wp:extent cx="5502224" cy="3091180"/>
            <wp:effectExtent l="0" t="0" r="3810" b="0"/>
            <wp:docPr id="28174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48494" name="Imagen 2817484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33" cy="30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86AF" w14:textId="77777777" w:rsidR="002A5A99" w:rsidRDefault="002A5A99"/>
    <w:p w14:paraId="61EFFD9C" w14:textId="30D6AAD6" w:rsidR="002A5A99" w:rsidRDefault="002A5A99">
      <w:r>
        <w:rPr>
          <w:noProof/>
        </w:rPr>
        <w:drawing>
          <wp:inline distT="0" distB="0" distL="0" distR="0" wp14:anchorId="3664A929" wp14:editId="4722858E">
            <wp:extent cx="5455064" cy="3062605"/>
            <wp:effectExtent l="0" t="0" r="0" b="4445"/>
            <wp:docPr id="12473552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55244" name="Imagen 12473552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661" cy="30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A99" w:rsidSect="002A5A99">
      <w:headerReference w:type="default" r:id="rId11"/>
      <w:footerReference w:type="default" r:id="rId12"/>
      <w:pgSz w:w="12240" w:h="15840"/>
      <w:pgMar w:top="1008" w:right="1080" w:bottom="936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5592" w14:textId="77777777" w:rsidR="004F3889" w:rsidRDefault="004F3889">
      <w:pPr>
        <w:spacing w:after="0" w:line="240" w:lineRule="auto"/>
      </w:pPr>
      <w:r>
        <w:separator/>
      </w:r>
    </w:p>
  </w:endnote>
  <w:endnote w:type="continuationSeparator" w:id="0">
    <w:p w14:paraId="04216DA0" w14:textId="77777777" w:rsidR="004F3889" w:rsidRDefault="004F3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A8A3F" w14:textId="77777777" w:rsidR="001C689E" w:rsidRDefault="00000000">
    <w:pPr>
      <w:pStyle w:val="Piedepgina"/>
      <w:jc w:val="center"/>
    </w:pPr>
    <w:r>
      <w:rPr>
        <w:color w:val="666666"/>
        <w:sz w:val="17"/>
      </w:rPr>
      <w:t>Víctor Miranda · Pipeline ETL + Data Warehouse +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68284" w14:textId="77777777" w:rsidR="004F3889" w:rsidRDefault="004F3889">
      <w:pPr>
        <w:spacing w:after="0" w:line="240" w:lineRule="auto"/>
      </w:pPr>
      <w:r>
        <w:separator/>
      </w:r>
    </w:p>
  </w:footnote>
  <w:footnote w:type="continuationSeparator" w:id="0">
    <w:p w14:paraId="1546FAFA" w14:textId="77777777" w:rsidR="004F3889" w:rsidRDefault="004F3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6FFD" w14:textId="77777777" w:rsidR="001C689E" w:rsidRDefault="00000000">
    <w:pPr>
      <w:pStyle w:val="Encabezado"/>
      <w:jc w:val="right"/>
    </w:pPr>
    <w:r>
      <w:rPr>
        <w:b/>
        <w:color w:val="4472C4"/>
        <w:sz w:val="17"/>
      </w:rPr>
      <w:t>PORTAFOLIO BI  |  PROYECTO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949856">
    <w:abstractNumId w:val="8"/>
  </w:num>
  <w:num w:numId="2" w16cid:durableId="954094611">
    <w:abstractNumId w:val="6"/>
  </w:num>
  <w:num w:numId="3" w16cid:durableId="1771661142">
    <w:abstractNumId w:val="5"/>
  </w:num>
  <w:num w:numId="4" w16cid:durableId="472480020">
    <w:abstractNumId w:val="4"/>
  </w:num>
  <w:num w:numId="5" w16cid:durableId="455638014">
    <w:abstractNumId w:val="7"/>
  </w:num>
  <w:num w:numId="6" w16cid:durableId="2125803446">
    <w:abstractNumId w:val="3"/>
  </w:num>
  <w:num w:numId="7" w16cid:durableId="1585529354">
    <w:abstractNumId w:val="2"/>
  </w:num>
  <w:num w:numId="8" w16cid:durableId="1750151907">
    <w:abstractNumId w:val="1"/>
  </w:num>
  <w:num w:numId="9" w16cid:durableId="2464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89E"/>
    <w:rsid w:val="0029639D"/>
    <w:rsid w:val="002A5A99"/>
    <w:rsid w:val="00326F90"/>
    <w:rsid w:val="0039109E"/>
    <w:rsid w:val="004F3889"/>
    <w:rsid w:val="00AA1D8D"/>
    <w:rsid w:val="00B47730"/>
    <w:rsid w:val="00CB0664"/>
    <w:rsid w:val="00F66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D5119"/>
  <w14:defaultImageDpi w14:val="300"/>
  <w15:docId w15:val="{FE504950-B5C6-4865-A32F-53282EB3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1286</Words>
  <Characters>7079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Germán Miranda Garcés</cp:lastModifiedBy>
  <cp:revision>3</cp:revision>
  <dcterms:created xsi:type="dcterms:W3CDTF">2013-12-23T23:15:00Z</dcterms:created>
  <dcterms:modified xsi:type="dcterms:W3CDTF">2026-08-11T16:24:00Z</dcterms:modified>
  <cp:category/>
</cp:coreProperties>
</file>