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00AF258C"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4A4759">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2" w:author="liu rui" w:date="2018-10-08T14:04:00Z">
        <w:r w:rsidR="00DA4F8C">
          <w:rPr>
            <w:rFonts w:ascii="Times New Roman" w:hAnsi="Times New Roman" w:cs="Times New Roman"/>
            <w:sz w:val="24"/>
            <w:szCs w:val="24"/>
          </w:rPr>
          <w:t>facilitated</w:t>
        </w:r>
      </w:ins>
      <w:ins w:id="3" w:author="liu rui" w:date="2018-10-08T13:56:00Z">
        <w:r w:rsidR="00374F29">
          <w:rPr>
            <w:rFonts w:ascii="Times New Roman" w:hAnsi="Times New Roman" w:cs="Times New Roman"/>
            <w:sz w:val="24"/>
            <w:szCs w:val="24"/>
          </w:rPr>
          <w:t xml:space="preserve"> </w:t>
        </w:r>
      </w:ins>
      <w:ins w:id="4" w:author="liu rui" w:date="2018-10-08T14:05:00Z">
        <w:r w:rsidR="00DA4F8C">
          <w:rPr>
            <w:rFonts w:ascii="Times New Roman" w:hAnsi="Times New Roman" w:cs="Times New Roman"/>
            <w:sz w:val="24"/>
            <w:szCs w:val="24"/>
          </w:rPr>
          <w:t>the revealing of</w:t>
        </w:r>
      </w:ins>
      <w:del w:id="5"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E934CC3"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4A4759">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4A4759">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4A4759">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4A4759">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w:t>
      </w:r>
      <w:r w:rsidR="00BA7C33">
        <w:rPr>
          <w:rFonts w:ascii="Times New Roman" w:hAnsi="Times New Roman" w:cs="Times New Roman"/>
          <w:sz w:val="24"/>
          <w:szCs w:val="24"/>
        </w:rPr>
        <w:lastRenderedPageBreak/>
        <w:t>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A4759">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4EAF7F2B"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sidR="008422F7">
        <w:rPr>
          <w:rFonts w:ascii="Times New Roman" w:hAnsi="Times New Roman" w:cs="Times New Roman"/>
          <w:sz w:val="24"/>
          <w:szCs w:val="24"/>
        </w:rPr>
        <w:t>Fig. S2, S3</w:t>
      </w:r>
      <w:r w:rsidR="00AC5289">
        <w:rPr>
          <w:rFonts w:ascii="Times New Roman" w:hAnsi="Times New Roman" w:cs="Times New Roman"/>
          <w:sz w:val="24"/>
          <w:szCs w:val="24"/>
        </w:rPr>
        <w:t>,</w:t>
      </w:r>
      <w:r w:rsidR="008422F7" w:rsidRPr="008422F7">
        <w:rPr>
          <w:rFonts w:ascii="Times New Roman" w:hAnsi="Times New Roman" w:cs="Times New Roman"/>
          <w:sz w:val="24"/>
          <w:szCs w:val="24"/>
        </w:rPr>
        <w:t xml:space="preserve"> </w:t>
      </w:r>
      <w:r w:rsidR="008422F7">
        <w:rPr>
          <w:rFonts w:ascii="Times New Roman" w:hAnsi="Times New Roman" w:cs="Times New Roman"/>
          <w:sz w:val="24"/>
          <w:szCs w:val="24"/>
        </w:rPr>
        <w:t>Table S1</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sidR="008422F7">
        <w:rPr>
          <w:rFonts w:ascii="Times New Roman" w:hAnsi="Times New Roman" w:cs="Times New Roman"/>
          <w:sz w:val="24"/>
          <w:szCs w:val="24"/>
        </w:rPr>
        <w:t>SI Appendix</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 xml:space="preserve">, </w:t>
      </w:r>
      <w:hyperlink w:anchor="_ENREF_21" w:tooltip="Huang, 2011 #22" w:history="1">
        <w:r w:rsidR="004A4759">
          <w:rPr>
            <w:rFonts w:ascii="Times New Roman" w:hAnsi="Times New Roman" w:cs="Times New Roman"/>
            <w:noProof/>
            <w:sz w:val="24"/>
            <w:szCs w:val="24"/>
          </w:rPr>
          <w:t>21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sidR="00FC6455">
        <w:rPr>
          <w:rFonts w:ascii="Times New Roman" w:hAnsi="Times New Roman" w:cs="Times New Roman" w:hint="eastAsia"/>
          <w:sz w:val="24"/>
          <w:szCs w:val="24"/>
        </w:rPr>
        <w:t>F</w:t>
      </w:r>
      <w:r w:rsidR="00FC6455">
        <w:rPr>
          <w:rFonts w:ascii="Times New Roman" w:hAnsi="Times New Roman" w:cs="Times New Roman"/>
          <w:sz w:val="24"/>
          <w:szCs w:val="24"/>
        </w:rPr>
        <w:t>ig. S4, S5</w:t>
      </w:r>
      <w:r w:rsidR="00427884">
        <w:rPr>
          <w:rFonts w:ascii="Times New Roman" w:hAnsi="Times New Roman" w:cs="Times New Roman"/>
          <w:sz w:val="24"/>
          <w:szCs w:val="24"/>
        </w:rPr>
        <w:t xml:space="preserve">, </w:t>
      </w:r>
      <w:r w:rsidR="0056048B">
        <w:rPr>
          <w:rFonts w:ascii="Times New Roman" w:hAnsi="Times New Roman" w:cs="Times New Roman"/>
          <w:sz w:val="24"/>
          <w:szCs w:val="24"/>
        </w:rPr>
        <w:t>Table S3</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sidR="0056048B">
        <w:rPr>
          <w:rFonts w:ascii="Times New Roman" w:hAnsi="Times New Roman" w:cs="Times New Roman" w:hint="eastAsia"/>
          <w:sz w:val="24"/>
          <w:szCs w:val="24"/>
        </w:rPr>
        <w:t>Ta</w:t>
      </w:r>
      <w:r w:rsidR="0056048B">
        <w:rPr>
          <w:rFonts w:ascii="Times New Roman" w:hAnsi="Times New Roman" w:cs="Times New Roman"/>
          <w:sz w:val="24"/>
          <w:szCs w:val="24"/>
        </w:rPr>
        <w:t>ble S4, S5</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58F50B45"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sidR="00560A70">
        <w:rPr>
          <w:rFonts w:ascii="Times New Roman" w:hAnsi="Times New Roman" w:cs="Times New Roman"/>
          <w:sz w:val="24"/>
          <w:szCs w:val="24"/>
        </w:rPr>
        <w:t>SI Appendix</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 xml:space="preserve">assemblies contained ~136 Mb and ~139 Mb TE sequences, </w:t>
      </w:r>
      <w:r w:rsidRPr="007B5F2A">
        <w:rPr>
          <w:rFonts w:ascii="Times New Roman" w:hAnsi="Times New Roman" w:cs="Times New Roman"/>
          <w:sz w:val="24"/>
          <w:szCs w:val="24"/>
        </w:rPr>
        <w:lastRenderedPageBreak/>
        <w:t>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10% of their assemblies, respectively (</w:t>
      </w:r>
      <w:r w:rsidR="00274109">
        <w:rPr>
          <w:rFonts w:ascii="Times New Roman" w:hAnsi="Times New Roman" w:cs="Times New Roman"/>
          <w:sz w:val="24"/>
          <w:szCs w:val="24"/>
        </w:rPr>
        <w:t>Table S6</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sidR="00274109">
        <w:rPr>
          <w:rFonts w:ascii="Times New Roman" w:hAnsi="Times New Roman" w:cs="Times New Roman"/>
          <w:sz w:val="24"/>
          <w:szCs w:val="24"/>
        </w:rPr>
        <w:t>Fig. S6</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F47F8E6"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sidR="00B4014E">
        <w:rPr>
          <w:rFonts w:ascii="Times New Roman" w:hAnsi="Times New Roman" w:cs="Times New Roman"/>
          <w:sz w:val="24"/>
          <w:szCs w:val="24"/>
        </w:rPr>
        <w:t>SI Appendix</w:t>
      </w:r>
      <w:r w:rsidR="00B4236B">
        <w:rPr>
          <w:rFonts w:ascii="Times New Roman" w:hAnsi="Times New Roman" w:cs="Times New Roman"/>
          <w:sz w:val="24"/>
          <w:szCs w:val="24"/>
        </w:rPr>
        <w:t xml:space="preserve">; </w:t>
      </w:r>
      <w:r w:rsidR="00B4014E">
        <w:rPr>
          <w:rFonts w:ascii="Times New Roman" w:hAnsi="Times New Roman" w:cs="Times New Roman"/>
          <w:sz w:val="24"/>
          <w:szCs w:val="24"/>
        </w:rPr>
        <w:t>Table S7</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sidR="00B4014E">
        <w:rPr>
          <w:rFonts w:ascii="Times New Roman" w:hAnsi="Times New Roman" w:cs="Times New Roman"/>
          <w:sz w:val="24"/>
          <w:szCs w:val="24"/>
        </w:rPr>
        <w:t>Fig. S7</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sidR="00B4014E">
        <w:rPr>
          <w:rFonts w:ascii="Times New Roman" w:hAnsi="Times New Roman" w:cs="Times New Roman"/>
          <w:sz w:val="24"/>
          <w:szCs w:val="24"/>
        </w:rPr>
        <w:t>Fig. S8</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6DD856AC"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6" w:name="OLE_LINK1"/>
      <w:bookmarkStart w:id="7" w:name="OLE_LINK2"/>
      <w:r w:rsidRPr="00752BED">
        <w:rPr>
          <w:rFonts w:ascii="Times New Roman" w:hAnsi="Times New Roman" w:cs="Times New Roman"/>
          <w:sz w:val="24"/>
          <w:szCs w:val="24"/>
        </w:rPr>
        <w:t>flycatcher</w:t>
      </w:r>
      <w:bookmarkEnd w:id="6"/>
      <w:bookmarkEnd w:id="7"/>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sidR="00722E43">
        <w:rPr>
          <w:rFonts w:ascii="Times New Roman" w:hAnsi="Times New Roman" w:cs="Times New Roman"/>
          <w:sz w:val="24"/>
          <w:szCs w:val="24"/>
        </w:rPr>
        <w:t>Fig. S9,</w:t>
      </w:r>
      <w:r w:rsidR="00BD07C9">
        <w:rPr>
          <w:rFonts w:ascii="Times New Roman" w:hAnsi="Times New Roman" w:cs="Times New Roman"/>
          <w:sz w:val="24"/>
          <w:szCs w:val="24"/>
        </w:rPr>
        <w:t xml:space="preserve"> Table S8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sidR="008512FD">
        <w:rPr>
          <w:rFonts w:ascii="Times New Roman" w:hAnsi="Times New Roman" w:cs="Times New Roman"/>
          <w:sz w:val="24"/>
          <w:szCs w:val="24"/>
        </w:rPr>
        <w:t>Fig. S10</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8"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8"/>
      <w:r>
        <w:rPr>
          <w:rFonts w:ascii="Times New Roman" w:hAnsi="Times New Roman" w:cs="Times New Roman"/>
          <w:sz w:val="24"/>
          <w:szCs w:val="24"/>
        </w:rPr>
        <w:t>be beneficial to their adaption to new environments (</w:t>
      </w:r>
      <w:r w:rsidR="003A7C4C">
        <w:rPr>
          <w:rFonts w:ascii="Times New Roman" w:hAnsi="Times New Roman" w:cs="Times New Roman"/>
          <w:sz w:val="24"/>
          <w:szCs w:val="24"/>
        </w:rPr>
        <w:t>Table S9</w:t>
      </w:r>
      <w:r w:rsidR="00D27B74">
        <w:rPr>
          <w:rFonts w:ascii="Times New Roman" w:hAnsi="Times New Roman" w:cs="Times New Roman"/>
          <w:sz w:val="24"/>
          <w:szCs w:val="24"/>
        </w:rPr>
        <w:t xml:space="preserve">;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45C37CCC"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FF665E">
        <w:rPr>
          <w:rFonts w:ascii="Times New Roman" w:hAnsi="Times New Roman" w:cs="Times New Roman" w:hint="eastAsia"/>
          <w:sz w:val="24"/>
          <w:szCs w:val="24"/>
        </w:rPr>
        <w:t>Fig</w:t>
      </w:r>
      <w:r w:rsidR="00FF665E">
        <w:rPr>
          <w:rFonts w:ascii="Times New Roman" w:hAnsi="Times New Roman" w:cs="Times New Roman"/>
          <w:sz w:val="24"/>
          <w:szCs w:val="24"/>
        </w:rPr>
        <w:t>. S1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w:t>
      </w:r>
      <w:r w:rsidRPr="00CB79F4">
        <w:rPr>
          <w:rFonts w:ascii="Times New Roman" w:hAnsi="Times New Roman" w:cs="Times New Roman"/>
          <w:sz w:val="24"/>
          <w:szCs w:val="24"/>
        </w:rPr>
        <w:lastRenderedPageBreak/>
        <w:t xml:space="preserve">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C44EFD">
        <w:rPr>
          <w:rFonts w:ascii="Times New Roman" w:hAnsi="Times New Roman" w:cs="Times New Roman"/>
          <w:sz w:val="24"/>
          <w:szCs w:val="24"/>
        </w:rPr>
        <w:t>Table S10</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C44EFD">
        <w:rPr>
          <w:rFonts w:ascii="Times New Roman" w:hAnsi="Times New Roman" w:cs="Times New Roman"/>
          <w:sz w:val="24"/>
          <w:szCs w:val="24"/>
        </w:rPr>
        <w:t>Fig. S11</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2EB50B8"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C44EFD">
        <w:rPr>
          <w:rFonts w:ascii="Times New Roman" w:hAnsi="Times New Roman" w:cs="Times New Roman"/>
          <w:sz w:val="24"/>
          <w:szCs w:val="24"/>
        </w:rPr>
        <w:t>Fig. S12</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lastRenderedPageBreak/>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w:t>
      </w:r>
      <w:del w:id="9" w:author="liu rui" w:date="2018-10-08T14:06:00Z">
        <w:r w:rsidR="007B20AC" w:rsidRPr="00331C48" w:rsidDel="00DA4F8C">
          <w:rPr>
            <w:rFonts w:ascii="Times New Roman" w:hAnsi="Times New Roman" w:cs="Times New Roman"/>
            <w:sz w:val="24"/>
            <w:szCs w:val="24"/>
          </w:rPr>
          <w:delText xml:space="preserve"> aren’t </w:delText>
        </w:r>
      </w:del>
      <w:ins w:id="10" w:author="liu rui" w:date="2018-10-08T14:06:00Z">
        <w:r w:rsidR="00DA4F8C">
          <w:rPr>
            <w:rFonts w:ascii="Times New Roman" w:hAnsi="Times New Roman" w:cs="Times New Roman"/>
            <w:sz w:val="24"/>
            <w:szCs w:val="24"/>
          </w:rPr>
          <w:t xml:space="preserve"> may not </w:t>
        </w:r>
      </w:ins>
      <w:ins w:id="11" w:author="liu rui" w:date="2018-10-08T14:07:00Z">
        <w:r w:rsidR="00DA4F8C">
          <w:rPr>
            <w:rFonts w:ascii="Times New Roman" w:hAnsi="Times New Roman" w:cs="Times New Roman"/>
            <w:sz w:val="24"/>
            <w:szCs w:val="24"/>
          </w:rPr>
          <w:t xml:space="preserve">simply the </w:t>
        </w:r>
      </w:ins>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w:t>
      </w:r>
      <w:r w:rsidR="00751AF6">
        <w:rPr>
          <w:rFonts w:ascii="Times New Roman" w:hAnsi="Times New Roman" w:cs="Times New Roman"/>
          <w:sz w:val="24"/>
          <w:szCs w:val="24"/>
        </w:rPr>
        <w:t>SI Appendix</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5D9FDC2B"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A4759">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2" w:tooltip="Reich, 2009 #32" w:history="1">
        <w:r w:rsidR="004A4759">
          <w:rPr>
            <w:rFonts w:ascii="Times New Roman" w:hAnsi="Times New Roman" w:cs="Times New Roman"/>
            <w:noProof/>
            <w:sz w:val="24"/>
            <w:szCs w:val="24"/>
          </w:rPr>
          <w:t>22</w:t>
        </w:r>
      </w:hyperlink>
      <w:r w:rsidR="004D577F">
        <w:rPr>
          <w:rFonts w:ascii="Times New Roman" w:hAnsi="Times New Roman" w:cs="Times New Roman"/>
          <w:noProof/>
          <w:sz w:val="24"/>
          <w:szCs w:val="24"/>
        </w:rPr>
        <w:t xml:space="preserve">, </w:t>
      </w:r>
      <w:hyperlink w:anchor="_ENREF_23" w:tooltip="Rodgers, 1999 #33" w:history="1">
        <w:r w:rsidR="004A4759">
          <w:rPr>
            <w:rFonts w:ascii="Times New Roman" w:hAnsi="Times New Roman" w:cs="Times New Roman"/>
            <w:noProof/>
            <w:sz w:val="24"/>
            <w:szCs w:val="24"/>
          </w:rPr>
          <w:t>23</w:t>
        </w:r>
      </w:hyperlink>
      <w:r w:rsidR="004D577F">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2E4ED35F"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4" w:tooltip="Alexander, 2009 #4" w:history="1">
        <w:r w:rsidR="004A4759">
          <w:rPr>
            <w:rFonts w:ascii="Times New Roman" w:hAnsi="Times New Roman" w:cs="Times New Roman"/>
            <w:noProof/>
            <w:sz w:val="24"/>
            <w:szCs w:val="24"/>
          </w:rPr>
          <w:t>24</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S14</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ins w:id="12" w:author="liu rui" w:date="2018-10-08T14:08:00Z">
        <w:r w:rsidR="00DA4F8C">
          <w:rPr>
            <w:rFonts w:ascii="Times New Roman" w:hAnsi="Times New Roman" w:cs="Times New Roman"/>
            <w:sz w:val="24"/>
            <w:szCs w:val="24"/>
          </w:rPr>
          <w:t xml:space="preserve"> which means that traditional domestication hypoth</w:t>
        </w:r>
      </w:ins>
      <w:ins w:id="13" w:author="liu rui" w:date="2018-10-08T14:09:00Z">
        <w:r w:rsidR="00DA4F8C">
          <w:rPr>
            <w:rFonts w:ascii="Times New Roman" w:hAnsi="Times New Roman" w:cs="Times New Roman"/>
            <w:sz w:val="24"/>
            <w:szCs w:val="24"/>
          </w:rPr>
          <w:t xml:space="preserve">esis may </w:t>
        </w:r>
      </w:ins>
      <w:ins w:id="14" w:author="liu rui" w:date="2018-10-08T14:18:00Z">
        <w:r w:rsidR="00A75E46">
          <w:rPr>
            <w:rFonts w:ascii="Times New Roman" w:hAnsi="Times New Roman" w:cs="Times New Roman"/>
            <w:sz w:val="24"/>
            <w:szCs w:val="24"/>
          </w:rPr>
          <w:t>not fit to genetic data</w:t>
        </w:r>
      </w:ins>
      <w:ins w:id="15" w:author="liu rui" w:date="2018-10-08T14:19:00Z">
        <w:r w:rsidR="00A75E46">
          <w:rPr>
            <w:rFonts w:ascii="Times New Roman" w:hAnsi="Times New Roman" w:cs="Times New Roman"/>
            <w:sz w:val="24"/>
            <w:szCs w:val="24"/>
          </w:rPr>
          <w:t xml:space="preserve"> (Fig. 2e left)</w:t>
        </w:r>
      </w:ins>
      <w:r w:rsidR="00D028D3">
        <w:rPr>
          <w:rFonts w:ascii="Times New Roman" w:hAnsi="Times New Roman" w:cs="Times New Roman"/>
          <w:sz w:val="24"/>
          <w:szCs w:val="24"/>
        </w:rPr>
        <w:t>.</w:t>
      </w:r>
      <w:r>
        <w:rPr>
          <w:rFonts w:ascii="Times New Roman" w:hAnsi="Times New Roman" w:cs="Times New Roman" w:hint="eastAsia"/>
          <w:sz w:val="24"/>
          <w:szCs w:val="24"/>
        </w:rPr>
        <w:t xml:space="preserve"> </w:t>
      </w:r>
    </w:p>
    <w:p w14:paraId="5EC49EDA" w14:textId="1ABB8C35"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5" w:tooltip="Gutenkunst, 2009 #18" w:history="1">
        <w:r w:rsidR="004A4759">
          <w:rPr>
            <w:rFonts w:ascii="Times New Roman" w:hAnsi="Times New Roman" w:cs="Times New Roman"/>
            <w:noProof/>
            <w:sz w:val="24"/>
            <w:szCs w:val="24"/>
          </w:rPr>
          <w:t>25</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S12, Fig. S15-16</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w:t>
      </w:r>
      <w:r w:rsidR="00970CB8">
        <w:rPr>
          <w:rFonts w:ascii="Times New Roman" w:hAnsi="Times New Roman" w:cs="Times New Roman" w:hint="eastAsia"/>
          <w:sz w:val="24"/>
          <w:szCs w:val="24"/>
        </w:rPr>
        <w:lastRenderedPageBreak/>
        <w:t xml:space="preserve">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30847FAD"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Fig. S17</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6" w:tooltip="Freedman, 2014 #65" w:history="1">
        <w:r w:rsidR="004A4759">
          <w:rPr>
            <w:rFonts w:ascii="Times New Roman" w:hAnsi="Times New Roman" w:cs="Times New Roman"/>
            <w:noProof/>
            <w:sz w:val="24"/>
            <w:szCs w:val="24"/>
          </w:rPr>
          <w:t>26</w:t>
        </w:r>
      </w:hyperlink>
      <w:r w:rsidR="004D577F">
        <w:rPr>
          <w:rFonts w:ascii="Times New Roman" w:hAnsi="Times New Roman" w:cs="Times New Roman"/>
          <w:noProof/>
          <w:sz w:val="24"/>
          <w:szCs w:val="24"/>
        </w:rPr>
        <w:t xml:space="preserve">, </w:t>
      </w:r>
      <w:hyperlink w:anchor="_ENREF_27" w:tooltip="Wang, 2016 #66" w:history="1">
        <w:r w:rsidR="004A4759">
          <w:rPr>
            <w:rFonts w:ascii="Times New Roman" w:hAnsi="Times New Roman" w:cs="Times New Roman"/>
            <w:noProof/>
            <w:sz w:val="24"/>
            <w:szCs w:val="24"/>
          </w:rPr>
          <w:t>27</w:t>
        </w:r>
      </w:hyperlink>
      <w:r w:rsidR="004D577F">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16"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16"/>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lastRenderedPageBreak/>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5ADCD5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17" w:author="liu rui" w:date="2018-10-08T14:21:00Z">
        <w:r w:rsidR="004A2489">
          <w:rPr>
            <w:rFonts w:ascii="Times New Roman" w:hAnsi="Times New Roman" w:cs="Times New Roman"/>
            <w:sz w:val="24"/>
            <w:szCs w:val="24"/>
          </w:rPr>
          <w:t xml:space="preserve">, </w:t>
        </w:r>
      </w:ins>
      <w:del w:id="18"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19"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1211AD">
        <w:rPr>
          <w:rFonts w:ascii="Times New Roman" w:hAnsi="Times New Roman" w:cs="Times New Roman"/>
          <w:sz w:val="24"/>
          <w:szCs w:val="24"/>
        </w:rPr>
        <w:t>;</w:t>
      </w:r>
      <w:r w:rsidR="005740E9">
        <w:rPr>
          <w:rFonts w:ascii="Times New Roman" w:hAnsi="Times New Roman" w:cs="Times New Roman"/>
          <w:sz w:val="24"/>
          <w:szCs w:val="24"/>
        </w:rPr>
        <w:t xml:space="preserve"> Fig. S17</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20" w:author="liu rui" w:date="2018-10-08T14:21:00Z">
        <w:r w:rsidR="004A2489">
          <w:rPr>
            <w:rFonts w:ascii="Times New Roman" w:hAnsi="Times New Roman" w:cs="Times New Roman"/>
            <w:sz w:val="24"/>
            <w:szCs w:val="24"/>
          </w:rPr>
          <w:t xml:space="preserve"> after their divergence with domestic lineage,</w:t>
        </w:r>
      </w:ins>
      <w:bookmarkStart w:id="21" w:name="_GoBack"/>
      <w:bookmarkEnd w:id="21"/>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S18</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8" w:tooltip="Groenen, 2012 #17" w:history="1">
        <w:r w:rsidR="004A4759">
          <w:rPr>
            <w:rFonts w:ascii="Times New Roman" w:hAnsi="Times New Roman" w:cs="Times New Roman"/>
            <w:noProof/>
            <w:sz w:val="24"/>
            <w:szCs w:val="24"/>
          </w:rPr>
          <w:t>28</w:t>
        </w:r>
      </w:hyperlink>
      <w:r w:rsidR="004D577F">
        <w:rPr>
          <w:rFonts w:ascii="Times New Roman" w:hAnsi="Times New Roman" w:cs="Times New Roman"/>
          <w:noProof/>
          <w:sz w:val="24"/>
          <w:szCs w:val="24"/>
        </w:rPr>
        <w:t xml:space="preserve">, </w:t>
      </w:r>
      <w:hyperlink w:anchor="_ENREF_29" w:tooltip="Green, 2010 #16" w:history="1">
        <w:r w:rsidR="004A4759">
          <w:rPr>
            <w:rFonts w:ascii="Times New Roman" w:hAnsi="Times New Roman" w:cs="Times New Roman"/>
            <w:noProof/>
            <w:sz w:val="24"/>
            <w:szCs w:val="24"/>
          </w:rPr>
          <w:t>29</w:t>
        </w:r>
      </w:hyperlink>
      <w:r w:rsidR="004D577F">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 w:tooltip="Rubin, 2010 #34" w:history="1">
        <w:r w:rsidR="004A4759">
          <w:rPr>
            <w:rFonts w:ascii="Times New Roman" w:hAnsi="Times New Roman" w:cs="Times New Roman"/>
            <w:noProof/>
            <w:sz w:val="24"/>
            <w:szCs w:val="24"/>
          </w:rPr>
          <w:t>4</w:t>
        </w:r>
      </w:hyperlink>
      <w:r w:rsidR="004D577F">
        <w:rPr>
          <w:rFonts w:ascii="Times New Roman" w:hAnsi="Times New Roman" w:cs="Times New Roman"/>
          <w:noProof/>
          <w:sz w:val="24"/>
          <w:szCs w:val="24"/>
        </w:rPr>
        <w:t xml:space="preserve">, </w:t>
      </w:r>
      <w:hyperlink w:anchor="_ENREF_7" w:tooltip="Carneiro, 2014 #13" w:history="1">
        <w:r w:rsidR="004A4759">
          <w:rPr>
            <w:rFonts w:ascii="Times New Roman" w:hAnsi="Times New Roman" w:cs="Times New Roman"/>
            <w:noProof/>
            <w:sz w:val="24"/>
            <w:szCs w:val="24"/>
          </w:rPr>
          <w:t>7</w:t>
        </w:r>
      </w:hyperlink>
      <w:r w:rsidR="004D577F">
        <w:rPr>
          <w:rFonts w:ascii="Times New Roman" w:hAnsi="Times New Roman" w:cs="Times New Roman"/>
          <w:noProof/>
          <w:sz w:val="24"/>
          <w:szCs w:val="24"/>
        </w:rPr>
        <w:t xml:space="preserve">, </w:t>
      </w:r>
      <w:hyperlink w:anchor="_ENREF_28" w:tooltip="Groenen, 2012 #17" w:history="1">
        <w:r w:rsidR="004A4759">
          <w:rPr>
            <w:rFonts w:ascii="Times New Roman" w:hAnsi="Times New Roman" w:cs="Times New Roman"/>
            <w:noProof/>
            <w:sz w:val="24"/>
            <w:szCs w:val="24"/>
          </w:rPr>
          <w:t>28</w:t>
        </w:r>
      </w:hyperlink>
      <w:r w:rsidR="004D577F">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2BBE23F1"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lastRenderedPageBreak/>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688AF82F"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0" w:tooltip="Jakus, 2014 #62" w:history="1">
        <w:r w:rsidR="004A4759">
          <w:rPr>
            <w:rFonts w:ascii="Times New Roman" w:hAnsi="Times New Roman" w:cs="Times New Roman"/>
            <w:noProof/>
            <w:sz w:val="24"/>
            <w:szCs w:val="24"/>
          </w:rPr>
          <w:t>30</w:t>
        </w:r>
      </w:hyperlink>
      <w:r w:rsidR="004D577F">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4D577F">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1" w:tooltip="Baaklini, 2012 #113" w:history="1">
        <w:r w:rsidR="004A4759">
          <w:rPr>
            <w:rFonts w:ascii="Times New Roman" w:hAnsi="Times New Roman" w:cs="Times New Roman"/>
            <w:noProof/>
            <w:kern w:val="0"/>
            <w:sz w:val="24"/>
            <w:szCs w:val="24"/>
          </w:rPr>
          <w:t>31</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7819CE">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2" w:tooltip="Davies, 2012 #14" w:history="1">
        <w:r w:rsidR="004A4759">
          <w:rPr>
            <w:rFonts w:ascii="Times New Roman" w:hAnsi="Times New Roman" w:cs="Times New Roman"/>
            <w:noProof/>
            <w:kern w:val="0"/>
            <w:sz w:val="24"/>
            <w:szCs w:val="24"/>
          </w:rPr>
          <w:t>32</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22"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23"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24"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3" w:tooltip="McCarthy, 2015 #100" w:history="1">
        <w:r w:rsidR="004A4759">
          <w:rPr>
            <w:rFonts w:ascii="Times New Roman" w:hAnsi="Times New Roman" w:cs="Times New Roman"/>
            <w:noProof/>
            <w:sz w:val="24"/>
            <w:szCs w:val="24"/>
          </w:rPr>
          <w:t>33</w:t>
        </w:r>
      </w:hyperlink>
      <w:r w:rsidR="004A4759">
        <w:rPr>
          <w:rFonts w:ascii="Times New Roman" w:hAnsi="Times New Roman" w:cs="Times New Roman"/>
          <w:noProof/>
          <w:sz w:val="24"/>
          <w:szCs w:val="24"/>
        </w:rPr>
        <w:t xml:space="preserve">, </w:t>
      </w:r>
      <w:hyperlink w:anchor="_ENREF_34" w:tooltip="Liuzzi, 2006 #101" w:history="1">
        <w:r w:rsidR="004A4759">
          <w:rPr>
            <w:rFonts w:ascii="Times New Roman" w:hAnsi="Times New Roman" w:cs="Times New Roman"/>
            <w:noProof/>
            <w:sz w:val="24"/>
            <w:szCs w:val="24"/>
          </w:rPr>
          <w:t>34</w:t>
        </w:r>
      </w:hyperlink>
      <w:r w:rsidR="004A4759">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the 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5" w:tooltip="Liedvogel, 2007 #91" w:history="1">
        <w:r w:rsidR="004A4759">
          <w:rPr>
            <w:rFonts w:ascii="Times New Roman" w:hAnsi="Times New Roman" w:cs="Times New Roman"/>
            <w:noProof/>
            <w:sz w:val="24"/>
            <w:szCs w:val="24"/>
          </w:rPr>
          <w:t>35</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Fig. S19</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6" w:tooltip="Anderson, 2002 #61" w:history="1">
        <w:r w:rsidR="004A4759">
          <w:rPr>
            <w:rFonts w:ascii="Times New Roman" w:hAnsi="Times New Roman" w:cs="Times New Roman"/>
            <w:noProof/>
            <w:sz w:val="24"/>
            <w:szCs w:val="24"/>
          </w:rPr>
          <w:t>36</w:t>
        </w:r>
      </w:hyperlink>
      <w:r w:rsidR="004A4759">
        <w:rPr>
          <w:rFonts w:ascii="Times New Roman" w:hAnsi="Times New Roman" w:cs="Times New Roman"/>
          <w:noProof/>
          <w:sz w:val="24"/>
          <w:szCs w:val="24"/>
        </w:rPr>
        <w:t xml:space="preserve">, </w:t>
      </w:r>
      <w:hyperlink w:anchor="_ENREF_37" w:tooltip="Wu, 2015 #45" w:history="1">
        <w:r w:rsidR="004A4759">
          <w:rPr>
            <w:rFonts w:ascii="Times New Roman" w:hAnsi="Times New Roman" w:cs="Times New Roman"/>
            <w:noProof/>
            <w:sz w:val="24"/>
            <w:szCs w:val="24"/>
          </w:rPr>
          <w:t>37</w:t>
        </w:r>
      </w:hyperlink>
      <w:r w:rsidR="004A4759">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5" w:tooltip="Liedvogel, 2007 #91" w:history="1">
        <w:r w:rsidR="004A4759">
          <w:rPr>
            <w:rFonts w:ascii="Times New Roman" w:hAnsi="Times New Roman" w:cs="Times New Roman"/>
            <w:noProof/>
            <w:sz w:val="24"/>
            <w:szCs w:val="24"/>
          </w:rPr>
          <w:t>35</w:t>
        </w:r>
      </w:hyperlink>
      <w:r w:rsidR="004A4759">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1BB685C1"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r w:rsidR="00C66196">
        <w:rPr>
          <w:rFonts w:ascii="Times New Roman" w:hAnsi="Times New Roman" w:cs="Times New Roman"/>
          <w:sz w:val="24"/>
          <w:szCs w:val="24"/>
        </w:rPr>
        <w:t>S20</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38" w:tooltip="Li, 2015 #24" w:history="1">
        <w:r w:rsidR="004A4759">
          <w:rPr>
            <w:rFonts w:ascii="Times New Roman" w:hAnsi="Times New Roman" w:cs="Times New Roman"/>
            <w:noProof/>
            <w:sz w:val="24"/>
            <w:szCs w:val="24"/>
          </w:rPr>
          <w:t>38</w:t>
        </w:r>
      </w:hyperlink>
      <w:r w:rsidR="004A4759">
        <w:rPr>
          <w:rFonts w:ascii="Times New Roman" w:hAnsi="Times New Roman" w:cs="Times New Roman"/>
          <w:noProof/>
          <w:sz w:val="24"/>
          <w:szCs w:val="24"/>
        </w:rPr>
        <w:t xml:space="preserve">, </w:t>
      </w:r>
      <w:hyperlink w:anchor="_ENREF_39" w:tooltip="Barber, 2010 #116" w:history="1">
        <w:r w:rsidR="004A4759">
          <w:rPr>
            <w:rFonts w:ascii="Times New Roman" w:hAnsi="Times New Roman" w:cs="Times New Roman"/>
            <w:noProof/>
            <w:sz w:val="24"/>
            <w:szCs w:val="24"/>
          </w:rPr>
          <w:t>39</w:t>
        </w:r>
      </w:hyperlink>
      <w:r w:rsidR="004A4759">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In addition, we examined functional activity of four mutations 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w:t>
      </w:r>
      <w:r w:rsidR="00EC61CC" w:rsidRPr="00EC61CC">
        <w:rPr>
          <w:rFonts w:ascii="Times New Roman" w:hAnsi="Times New Roman" w:cs="Times New Roman"/>
          <w:sz w:val="24"/>
          <w:szCs w:val="24"/>
        </w:rPr>
        <w:lastRenderedPageBreak/>
        <w:t>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S28</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1F532859"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4A4759">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4A4759">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and the pattern of genomic divergent islands in two these species might due to that the </w:t>
      </w:r>
      <w:r w:rsidR="00DD4BE2" w:rsidRPr="00FE6619">
        <w:rPr>
          <w:rFonts w:ascii="Times New Roman" w:hAnsi="Times New Roman" w:cs="Times New Roman"/>
          <w:sz w:val="24"/>
          <w:szCs w:val="24"/>
        </w:rPr>
        <w:lastRenderedPageBreak/>
        <w:t xml:space="preserve">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Fig. S21</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28874A15"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25"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del w:id="26"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del w:id="27"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Fig. S22</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A4759">
        <w:rPr>
          <w:rFonts w:ascii="Times New Roman" w:eastAsia="宋体" w:hAnsi="Times New Roman" w:cs="Times New Roman"/>
          <w:color w:val="000000" w:themeColor="text1"/>
          <w:sz w:val="24"/>
          <w:szCs w:val="24"/>
        </w:rPr>
        <w:instrText xml:space="preserve"> ADDIN EN.CITE </w:instrText>
      </w:r>
      <w:r w:rsidR="004A475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A4759">
        <w:rPr>
          <w:rFonts w:ascii="Times New Roman" w:eastAsia="宋体" w:hAnsi="Times New Roman" w:cs="Times New Roman"/>
          <w:color w:val="000000" w:themeColor="text1"/>
          <w:sz w:val="24"/>
          <w:szCs w:val="24"/>
        </w:rPr>
        <w:instrText xml:space="preserve"> ADDIN EN.CITE.DATA </w:instrText>
      </w:r>
      <w:r w:rsidR="004A4759">
        <w:rPr>
          <w:rFonts w:ascii="Times New Roman" w:eastAsia="宋体" w:hAnsi="Times New Roman" w:cs="Times New Roman"/>
          <w:color w:val="000000" w:themeColor="text1"/>
          <w:sz w:val="24"/>
          <w:szCs w:val="24"/>
        </w:rPr>
      </w:r>
      <w:r w:rsidR="004A4759">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4A4759">
        <w:rPr>
          <w:rFonts w:ascii="Times New Roman" w:eastAsia="宋体" w:hAnsi="Times New Roman" w:cs="Times New Roman"/>
          <w:noProof/>
          <w:color w:val="000000" w:themeColor="text1"/>
          <w:sz w:val="24"/>
          <w:szCs w:val="24"/>
        </w:rPr>
        <w:t>(</w:t>
      </w:r>
      <w:hyperlink w:anchor="_ENREF_5" w:tooltip="Ellegren, 2012 #15" w:history="1">
        <w:r w:rsidR="004A4759">
          <w:rPr>
            <w:rFonts w:ascii="Times New Roman" w:eastAsia="宋体" w:hAnsi="Times New Roman" w:cs="Times New Roman"/>
            <w:noProof/>
            <w:color w:val="000000" w:themeColor="text1"/>
            <w:sz w:val="24"/>
            <w:szCs w:val="24"/>
          </w:rPr>
          <w:t>5</w:t>
        </w:r>
      </w:hyperlink>
      <w:r w:rsidR="004A4759">
        <w:rPr>
          <w:rFonts w:ascii="Times New Roman" w:eastAsia="宋体" w:hAnsi="Times New Roman" w:cs="Times New Roman"/>
          <w:noProof/>
          <w:color w:val="000000" w:themeColor="text1"/>
          <w:sz w:val="24"/>
          <w:szCs w:val="24"/>
        </w:rPr>
        <w:t xml:space="preserve">, </w:t>
      </w:r>
      <w:hyperlink w:anchor="_ENREF_40" w:tooltip="Lavretsky, 2015 #50" w:history="1">
        <w:r w:rsidR="004A4759">
          <w:rPr>
            <w:rFonts w:ascii="Times New Roman" w:eastAsia="宋体" w:hAnsi="Times New Roman" w:cs="Times New Roman"/>
            <w:noProof/>
            <w:color w:val="000000" w:themeColor="text1"/>
            <w:sz w:val="24"/>
            <w:szCs w:val="24"/>
          </w:rPr>
          <w:t>40</w:t>
        </w:r>
      </w:hyperlink>
      <w:r w:rsidR="004A4759">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 xml:space="preserve">mallard </w:t>
      </w:r>
      <w:r w:rsidR="004E2A24">
        <w:rPr>
          <w:rFonts w:ascii="Times New Roman" w:eastAsia="宋体" w:hAnsi="Times New Roman" w:cs="Times New Roman" w:hint="eastAsia"/>
          <w:sz w:val="24"/>
          <w:szCs w:val="24"/>
        </w:rPr>
        <w:lastRenderedPageBreak/>
        <w:t>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S22;</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 w:tooltip="Ellegren, 2012 #15" w:history="1">
        <w:r w:rsidR="004A4759">
          <w:rPr>
            <w:rFonts w:ascii="Times New Roman" w:hAnsi="Times New Roman" w:cs="Times New Roman"/>
            <w:noProof/>
            <w:sz w:val="24"/>
            <w:szCs w:val="24"/>
          </w:rPr>
          <w:t>5</w:t>
        </w:r>
      </w:hyperlink>
      <w:r w:rsidR="004A4759">
        <w:rPr>
          <w:rFonts w:ascii="Times New Roman" w:hAnsi="Times New Roman" w:cs="Times New Roman"/>
          <w:noProof/>
          <w:sz w:val="24"/>
          <w:szCs w:val="24"/>
        </w:rPr>
        <w:t xml:space="preserve">, </w:t>
      </w:r>
      <w:hyperlink w:anchor="_ENREF_28" w:tooltip="Groenen, 2012 #17" w:history="1">
        <w:r w:rsidR="004A4759">
          <w:rPr>
            <w:rFonts w:ascii="Times New Roman" w:hAnsi="Times New Roman" w:cs="Times New Roman"/>
            <w:noProof/>
            <w:sz w:val="24"/>
            <w:szCs w:val="24"/>
          </w:rPr>
          <w:t>28</w:t>
        </w:r>
      </w:hyperlink>
      <w:r w:rsidR="004A4759">
        <w:rPr>
          <w:rFonts w:ascii="Times New Roman" w:hAnsi="Times New Roman" w:cs="Times New Roman"/>
          <w:noProof/>
          <w:sz w:val="24"/>
          <w:szCs w:val="24"/>
        </w:rPr>
        <w:t xml:space="preserve">, </w:t>
      </w:r>
      <w:hyperlink w:anchor="_ENREF_40" w:tooltip="Lavretsky, 2015 #50" w:history="1">
        <w:r w:rsidR="004A4759">
          <w:rPr>
            <w:rFonts w:ascii="Times New Roman" w:hAnsi="Times New Roman" w:cs="Times New Roman"/>
            <w:noProof/>
            <w:sz w:val="24"/>
            <w:szCs w:val="24"/>
          </w:rPr>
          <w:t>40</w:t>
        </w:r>
      </w:hyperlink>
      <w:r w:rsidR="004A4759">
        <w:rPr>
          <w:rFonts w:ascii="Times New Roman" w:hAnsi="Times New Roman" w:cs="Times New Roman"/>
          <w:noProof/>
          <w:sz w:val="24"/>
          <w:szCs w:val="24"/>
        </w:rPr>
        <w:t xml:space="preserve">, </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S22</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426DBA7D"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4A4759">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4A4759">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 xml:space="preserve">Fig. S23-S25; </w:t>
      </w:r>
      <w:r>
        <w:rPr>
          <w:rFonts w:ascii="Times New Roman" w:hAnsi="Times New Roman" w:cs="Times New Roman" w:hint="eastAsia"/>
          <w:sz w:val="24"/>
          <w:szCs w:val="24"/>
        </w:rPr>
        <w:t xml:space="preserve">Materials and </w:t>
      </w:r>
      <w:r>
        <w:rPr>
          <w:rFonts w:ascii="Times New Roman" w:hAnsi="Times New Roman" w:cs="Times New Roman" w:hint="eastAsia"/>
          <w:sz w:val="24"/>
          <w:szCs w:val="24"/>
        </w:rPr>
        <w:lastRenderedPageBreak/>
        <w:t xml:space="preserve">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S26</w:t>
      </w:r>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r w:rsidR="00134D05">
        <w:rPr>
          <w:rFonts w:ascii="Times New Roman" w:hAnsi="Times New Roman" w:cs="Times New Roman"/>
          <w:sz w:val="24"/>
          <w:szCs w:val="24"/>
        </w:rPr>
        <w:t>; Fig. S17</w:t>
      </w:r>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r w:rsidR="00B56D8F">
        <w:rPr>
          <w:rStyle w:val="apple-converted-space"/>
          <w:rFonts w:ascii="Times New Roman" w:hAnsi="Times New Roman" w:cs="Times New Roman"/>
          <w:color w:val="000000" w:themeColor="text1"/>
          <w:sz w:val="24"/>
          <w:szCs w:val="24"/>
          <w:shd w:val="clear" w:color="auto" w:fill="FFFFFF"/>
        </w:rPr>
        <w:t>; Fig. S18</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lastRenderedPageBreak/>
        <w:t>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 </w:instrText>
      </w:r>
      <w:r w:rsidR="004A4759">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A4759">
        <w:rPr>
          <w:rStyle w:val="apple-converted-space"/>
          <w:rFonts w:ascii="Times New Roman" w:hAnsi="Times New Roman" w:cs="Times New Roman"/>
          <w:color w:val="000000" w:themeColor="text1"/>
          <w:sz w:val="24"/>
          <w:szCs w:val="24"/>
          <w:shd w:val="clear" w:color="auto" w:fill="FFFFFF"/>
        </w:rPr>
      </w:r>
      <w:r w:rsidR="004A4759">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4A4759">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4A4759">
          <w:rPr>
            <w:rStyle w:val="apple-converted-space"/>
            <w:rFonts w:ascii="Times New Roman" w:hAnsi="Times New Roman" w:cs="Times New Roman"/>
            <w:noProof/>
            <w:color w:val="000000" w:themeColor="text1"/>
            <w:sz w:val="24"/>
            <w:szCs w:val="24"/>
            <w:shd w:val="clear" w:color="auto" w:fill="FFFFFF"/>
          </w:rPr>
          <w:t>42</w:t>
        </w:r>
      </w:hyperlink>
      <w:r w:rsidR="004A4759">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 </w:instrText>
      </w:r>
      <w:r w:rsidR="004A4759">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4A4759">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A4759">
        <w:rPr>
          <w:rStyle w:val="apple-converted-space"/>
          <w:rFonts w:ascii="Times New Roman" w:hAnsi="Times New Roman" w:cs="Times New Roman"/>
          <w:color w:val="000000" w:themeColor="text1"/>
          <w:sz w:val="24"/>
          <w:szCs w:val="24"/>
          <w:shd w:val="clear" w:color="auto" w:fill="FFFFFF"/>
        </w:rPr>
      </w:r>
      <w:r w:rsidR="004A4759">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4A4759">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4A4759">
          <w:rPr>
            <w:rStyle w:val="apple-converted-space"/>
            <w:rFonts w:ascii="Times New Roman" w:hAnsi="Times New Roman" w:cs="Times New Roman"/>
            <w:noProof/>
            <w:color w:val="000000" w:themeColor="text1"/>
            <w:sz w:val="24"/>
            <w:szCs w:val="24"/>
            <w:shd w:val="clear" w:color="auto" w:fill="FFFFFF"/>
          </w:rPr>
          <w:t>43</w:t>
        </w:r>
      </w:hyperlink>
      <w:r w:rsidR="004A4759">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4A4759">
          <w:rPr>
            <w:rStyle w:val="apple-converted-space"/>
            <w:rFonts w:ascii="Times New Roman" w:hAnsi="Times New Roman" w:cs="Times New Roman"/>
            <w:noProof/>
            <w:color w:val="000000" w:themeColor="text1"/>
            <w:sz w:val="24"/>
            <w:szCs w:val="24"/>
            <w:shd w:val="clear" w:color="auto" w:fill="FFFFFF"/>
          </w:rPr>
          <w:t>44</w:t>
        </w:r>
      </w:hyperlink>
      <w:r w:rsidR="004A4759">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(Fig. S26)</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06993D6D"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lastRenderedPageBreak/>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5" w:tooltip="de Manuel, 2016 #128" w:history="1">
        <w:r w:rsidR="004A4759">
          <w:rPr>
            <w:rFonts w:ascii="Times New Roman" w:hAnsi="Times New Roman" w:cs="Times New Roman"/>
            <w:noProof/>
            <w:sz w:val="24"/>
            <w:szCs w:val="24"/>
          </w:rPr>
          <w:t>45</w:t>
        </w:r>
      </w:hyperlink>
      <w:r w:rsidR="004A4759">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F15D879"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 xml:space="preserve">s between mallard and spot-billed duck populations (spot-billed and domestic, mallard and domestic, respectively). The most majority </w:t>
      </w:r>
      <w:r w:rsidR="005A4C3B">
        <w:rPr>
          <w:rFonts w:ascii="Times New Roman" w:hAnsi="Times New Roman" w:cs="Times New Roman"/>
          <w:sz w:val="24"/>
          <w:szCs w:val="24"/>
        </w:rPr>
        <w:lastRenderedPageBreak/>
        <w:t>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1DAA9724" w:rsidR="002349E4" w:rsidRDefault="00614D68" w:rsidP="00DF750C">
      <w:pPr>
        <w:spacing w:line="480" w:lineRule="auto"/>
        <w:rPr>
          <w:rFonts w:ascii="Times New Roman" w:hAnsi="Times New Roman" w:cs="Times New Roman"/>
          <w:color w:val="000000" w:themeColor="text1"/>
          <w:sz w:val="24"/>
          <w:szCs w:val="24"/>
        </w:rPr>
      </w:pPr>
      <w:bookmarkStart w:id="28"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4A4759">
        <w:rPr>
          <w:rFonts w:ascii="Times New Roman" w:hAnsi="Times New Roman" w:cs="Times New Roman"/>
          <w:noProof/>
          <w:sz w:val="24"/>
          <w:szCs w:val="24"/>
        </w:rPr>
        <w:t xml:space="preserve">, </w:t>
      </w:r>
      <w:hyperlink w:anchor="_ENREF_7" w:tooltip="Carneiro, 2014 #13" w:history="1">
        <w:r w:rsidR="004A4759">
          <w:rPr>
            <w:rFonts w:ascii="Times New Roman" w:hAnsi="Times New Roman" w:cs="Times New Roman"/>
            <w:noProof/>
            <w:sz w:val="24"/>
            <w:szCs w:val="24"/>
          </w:rPr>
          <w:t>7</w:t>
        </w:r>
      </w:hyperlink>
      <w:r w:rsidR="004A4759">
        <w:rPr>
          <w:rFonts w:ascii="Times New Roman" w:hAnsi="Times New Roman" w:cs="Times New Roman"/>
          <w:noProof/>
          <w:sz w:val="24"/>
          <w:szCs w:val="24"/>
        </w:rPr>
        <w:t xml:space="preserve">, </w:t>
      </w:r>
      <w:hyperlink w:anchor="_ENREF_26" w:tooltip="Freedman, 2014 #65" w:history="1">
        <w:r w:rsidR="004A4759">
          <w:rPr>
            <w:rFonts w:ascii="Times New Roman" w:hAnsi="Times New Roman" w:cs="Times New Roman"/>
            <w:noProof/>
            <w:sz w:val="24"/>
            <w:szCs w:val="24"/>
          </w:rPr>
          <w:t>26</w:t>
        </w:r>
      </w:hyperlink>
      <w:r w:rsidR="004A4759">
        <w:rPr>
          <w:rFonts w:ascii="Times New Roman" w:hAnsi="Times New Roman" w:cs="Times New Roman"/>
          <w:noProof/>
          <w:sz w:val="24"/>
          <w:szCs w:val="24"/>
        </w:rPr>
        <w:t xml:space="preserve">, </w:t>
      </w:r>
      <w:hyperlink w:anchor="_ENREF_46" w:tooltip="Xiang, 2014 #121" w:history="1">
        <w:r w:rsidR="004A4759">
          <w:rPr>
            <w:rFonts w:ascii="Times New Roman" w:hAnsi="Times New Roman" w:cs="Times New Roman"/>
            <w:noProof/>
            <w:sz w:val="24"/>
            <w:szCs w:val="24"/>
          </w:rPr>
          <w:t>46</w:t>
        </w:r>
      </w:hyperlink>
      <w:r w:rsidR="004A4759">
        <w:rPr>
          <w:rFonts w:ascii="Times New Roman" w:hAnsi="Times New Roman" w:cs="Times New Roman"/>
          <w:noProof/>
          <w:sz w:val="24"/>
          <w:szCs w:val="24"/>
        </w:rPr>
        <w:t xml:space="preserve">, </w:t>
      </w:r>
      <w:hyperlink w:anchor="_ENREF_47" w:tooltip="Wang, 2013 #122" w:history="1">
        <w:r w:rsidR="004A4759">
          <w:rPr>
            <w:rFonts w:ascii="Times New Roman" w:hAnsi="Times New Roman" w:cs="Times New Roman"/>
            <w:noProof/>
            <w:sz w:val="24"/>
            <w:szCs w:val="24"/>
          </w:rPr>
          <w:t>47</w:t>
        </w:r>
      </w:hyperlink>
      <w:r w:rsidR="004A4759">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lastRenderedPageBreak/>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4A4759">
        <w:rPr>
          <w:rFonts w:ascii="Times New Roman" w:hAnsi="Times New Roman" w:cs="Times New Roman"/>
          <w:color w:val="000000" w:themeColor="text1"/>
          <w:sz w:val="24"/>
          <w:szCs w:val="24"/>
        </w:rPr>
        <w:fldChar w:fldCharType="begin"/>
      </w:r>
      <w:r w:rsidR="004A4759">
        <w:rPr>
          <w:rFonts w:ascii="Times New Roman" w:hAnsi="Times New Roman" w:cs="Times New Roman"/>
          <w:color w:val="000000" w:themeColor="text1"/>
          <w:sz w:val="24"/>
          <w:szCs w:val="24"/>
        </w:rPr>
        <w:instrText xml:space="preserve"> ADDIN EN.CITE &lt;EndNote&gt;&lt;Cite&gt;&lt;Author&gt;Harr&lt;/Author&gt;&lt;Year&gt;2006&lt;/Year&gt;&lt;RecNum&gt;19&lt;/RecNum&gt;&lt;DisplayText&gt;(48)&lt;/DisplayText&gt;&lt;record&gt;&lt;rec-number&gt;19&lt;/rec-number&gt;&lt;foreign-keys&gt;&lt;key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instrText>
      </w:r>
      <w:r w:rsidR="004A4759">
        <w:rPr>
          <w:rFonts w:ascii="Times New Roman" w:hAnsi="Times New Roman" w:cs="Times New Roman"/>
          <w:color w:val="000000" w:themeColor="text1"/>
          <w:sz w:val="24"/>
          <w:szCs w:val="24"/>
        </w:rPr>
        <w:fldChar w:fldCharType="separate"/>
      </w:r>
      <w:r w:rsidR="004A4759">
        <w:rPr>
          <w:rFonts w:ascii="Times New Roman" w:hAnsi="Times New Roman" w:cs="Times New Roman"/>
          <w:noProof/>
          <w:color w:val="000000" w:themeColor="text1"/>
          <w:sz w:val="24"/>
          <w:szCs w:val="24"/>
        </w:rPr>
        <w:t>(</w:t>
      </w:r>
      <w:hyperlink w:anchor="_ENREF_48" w:tooltip="Harr, 2006 #19" w:history="1">
        <w:r w:rsidR="004A4759">
          <w:rPr>
            <w:rFonts w:ascii="Times New Roman" w:hAnsi="Times New Roman" w:cs="Times New Roman"/>
            <w:noProof/>
            <w:color w:val="000000" w:themeColor="text1"/>
            <w:sz w:val="24"/>
            <w:szCs w:val="24"/>
          </w:rPr>
          <w:t>48</w:t>
        </w:r>
      </w:hyperlink>
      <w:r w:rsidR="004A4759">
        <w:rPr>
          <w:rFonts w:ascii="Times New Roman" w:hAnsi="Times New Roman" w:cs="Times New Roman"/>
          <w:noProof/>
          <w:color w:val="000000" w:themeColor="text1"/>
          <w:sz w:val="24"/>
          <w:szCs w:val="24"/>
        </w:rPr>
        <w:t>)</w:t>
      </w:r>
      <w:r w:rsidR="004A4759">
        <w:rPr>
          <w:rFonts w:ascii="Times New Roman" w:hAnsi="Times New Roman" w:cs="Times New Roman"/>
          <w:color w:val="000000" w:themeColor="text1"/>
          <w:sz w:val="24"/>
          <w:szCs w:val="24"/>
        </w:rPr>
        <w:fldChar w:fldCharType="end"/>
      </w:r>
      <w:r w:rsidR="007237A0" w:rsidRPr="007237A0">
        <w:rPr>
          <w:rFonts w:ascii="Times New Roman" w:hAnsi="Times New Roman" w:cs="Times New Roman"/>
          <w:color w:val="000000" w:themeColor="text1"/>
          <w:sz w:val="24"/>
          <w:szCs w:val="24"/>
        </w:rPr>
        <w:t>.</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5C6EEE">
        <w:rPr>
          <w:rFonts w:ascii="Times New Roman" w:hAnsi="Times New Roman" w:cs="Times New Roman"/>
          <w:color w:val="000000" w:themeColor="text1"/>
          <w:sz w:val="24"/>
          <w:szCs w:val="24"/>
        </w:rPr>
        <w:t xml:space="preserve">each </w:t>
      </w:r>
      <w:r w:rsidR="00B921FB">
        <w:rPr>
          <w:rFonts w:ascii="Times New Roman" w:hAnsi="Times New Roman" w:cs="Times New Roman"/>
          <w:color w:val="000000" w:themeColor="text1"/>
          <w:sz w:val="24"/>
          <w:szCs w:val="24"/>
        </w:rPr>
        <w:t>individual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 xml:space="preserve">almost </w:t>
      </w:r>
      <w:r w:rsidR="005C6EEE">
        <w:rPr>
          <w:rFonts w:ascii="Times New Roman" w:hAnsi="Times New Roman" w:cs="Times New Roman"/>
          <w:color w:val="000000" w:themeColor="text1"/>
          <w:sz w:val="24"/>
          <w:szCs w:val="24"/>
        </w:rPr>
        <w:t>consistent</w:t>
      </w:r>
      <w:r w:rsidR="00887E47">
        <w:rPr>
          <w:rFonts w:ascii="Times New Roman" w:hAnsi="Times New Roman" w:cs="Times New Roman"/>
          <w:color w:val="000000" w:themeColor="text1"/>
          <w:sz w:val="24"/>
          <w:szCs w:val="24"/>
        </w:rPr>
        <w:t xml:space="preserve"> </w:t>
      </w:r>
      <w:r w:rsidR="005C6EEE">
        <w:rPr>
          <w:rFonts w:ascii="Times New Roman" w:hAnsi="Times New Roman" w:cs="Times New Roman"/>
          <w:color w:val="000000" w:themeColor="text1"/>
          <w:sz w:val="24"/>
          <w:szCs w:val="24"/>
        </w:rPr>
        <w:t>of</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purely one ancestry component</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w:t>
      </w:r>
      <w:r w:rsidR="00157569">
        <w:rPr>
          <w:rFonts w:ascii="Times New Roman" w:hAnsi="Times New Roman" w:cs="Times New Roman"/>
          <w:color w:val="000000" w:themeColor="text1"/>
          <w:sz w:val="24"/>
          <w:szCs w:val="24"/>
        </w:rPr>
        <w:t>admixture</w:t>
      </w:r>
      <w:r w:rsidR="00B921FB">
        <w:rPr>
          <w:rFonts w:ascii="Times New Roman" w:hAnsi="Times New Roman" w:cs="Times New Roman"/>
          <w:color w:val="000000" w:themeColor="text1"/>
          <w:sz w:val="24"/>
          <w:szCs w:val="24"/>
        </w:rPr>
        <w:t xml:space="preserve">, where individuals </w:t>
      </w:r>
      <w:r w:rsidR="002A4618">
        <w:rPr>
          <w:rFonts w:ascii="Times New Roman" w:hAnsi="Times New Roman" w:cs="Times New Roman"/>
          <w:color w:val="000000" w:themeColor="text1"/>
          <w:sz w:val="24"/>
          <w:szCs w:val="24"/>
        </w:rPr>
        <w:t xml:space="preserve">of one population </w:t>
      </w:r>
      <w:r w:rsidR="003259A9">
        <w:rPr>
          <w:rFonts w:ascii="Times New Roman" w:hAnsi="Times New Roman" w:cs="Times New Roman"/>
          <w:color w:val="000000" w:themeColor="text1"/>
          <w:sz w:val="24"/>
          <w:szCs w:val="24"/>
        </w:rPr>
        <w:t>with</w:t>
      </w:r>
      <w:r w:rsidR="00157569">
        <w:rPr>
          <w:rFonts w:ascii="Times New Roman" w:hAnsi="Times New Roman" w:cs="Times New Roman"/>
          <w:color w:val="000000" w:themeColor="text1"/>
          <w:sz w:val="24"/>
          <w:szCs w:val="24"/>
        </w:rPr>
        <w:t xml:space="preserve"> components of other populations’ ancestry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4A4759">
        <w:rPr>
          <w:rFonts w:ascii="Times New Roman" w:hAnsi="Times New Roman" w:cs="Times New Roman"/>
          <w:color w:val="000000" w:themeColor="text1"/>
          <w:sz w:val="24"/>
          <w:szCs w:val="24"/>
        </w:rPr>
        <w:instrText xml:space="preserve"> ADDIN EN.CITE </w:instrText>
      </w:r>
      <w:r w:rsidR="004A4759">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4A4759">
        <w:rPr>
          <w:rFonts w:ascii="Times New Roman" w:hAnsi="Times New Roman" w:cs="Times New Roman"/>
          <w:color w:val="000000" w:themeColor="text1"/>
          <w:sz w:val="24"/>
          <w:szCs w:val="24"/>
        </w:rPr>
        <w:instrText xml:space="preserve"> ADDIN EN.CITE.DATA </w:instrText>
      </w:r>
      <w:r w:rsidR="004A4759">
        <w:rPr>
          <w:rFonts w:ascii="Times New Roman" w:hAnsi="Times New Roman" w:cs="Times New Roman"/>
          <w:color w:val="000000" w:themeColor="text1"/>
          <w:sz w:val="24"/>
          <w:szCs w:val="24"/>
        </w:rPr>
      </w:r>
      <w:r w:rsidR="004A4759">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4A4759">
        <w:rPr>
          <w:rFonts w:ascii="Times New Roman" w:hAnsi="Times New Roman" w:cs="Times New Roman"/>
          <w:noProof/>
          <w:color w:val="000000" w:themeColor="text1"/>
          <w:sz w:val="24"/>
          <w:szCs w:val="24"/>
        </w:rPr>
        <w:t>(</w:t>
      </w:r>
      <w:hyperlink w:anchor="_ENREF_45" w:tooltip="de Manuel, 2016 #128" w:history="1">
        <w:r w:rsidR="004A4759">
          <w:rPr>
            <w:rFonts w:ascii="Times New Roman" w:hAnsi="Times New Roman" w:cs="Times New Roman"/>
            <w:noProof/>
            <w:color w:val="000000" w:themeColor="text1"/>
            <w:sz w:val="24"/>
            <w:szCs w:val="24"/>
          </w:rPr>
          <w:t>45</w:t>
        </w:r>
      </w:hyperlink>
      <w:r w:rsidR="004A4759">
        <w:rPr>
          <w:rFonts w:ascii="Times New Roman" w:hAnsi="Times New Roman" w:cs="Times New Roman"/>
          <w:noProof/>
          <w:color w:val="000000" w:themeColor="text1"/>
          <w:sz w:val="24"/>
          <w:szCs w:val="24"/>
        </w:rPr>
        <w:t xml:space="preserve">, </w:t>
      </w:r>
      <w:hyperlink w:anchor="_ENREF_49" w:tooltip="Li, 2013 #94" w:history="1">
        <w:r w:rsidR="004A4759">
          <w:rPr>
            <w:rFonts w:ascii="Times New Roman" w:hAnsi="Times New Roman" w:cs="Times New Roman"/>
            <w:noProof/>
            <w:color w:val="000000" w:themeColor="text1"/>
            <w:sz w:val="24"/>
            <w:szCs w:val="24"/>
          </w:rPr>
          <w:t>49</w:t>
        </w:r>
      </w:hyperlink>
      <w:r w:rsidR="004A4759">
        <w:rPr>
          <w:rFonts w:ascii="Times New Roman" w:hAnsi="Times New Roman" w:cs="Times New Roman"/>
          <w:noProof/>
          <w:color w:val="000000" w:themeColor="text1"/>
          <w:sz w:val="24"/>
          <w:szCs w:val="24"/>
        </w:rPr>
        <w:t xml:space="preserve">, </w:t>
      </w:r>
      <w:hyperlink w:anchor="_ENREF_50" w:tooltip="Prado-Martinez, 2013 #95" w:history="1">
        <w:r w:rsidR="004A4759">
          <w:rPr>
            <w:rFonts w:ascii="Times New Roman" w:hAnsi="Times New Roman" w:cs="Times New Roman"/>
            <w:noProof/>
            <w:color w:val="000000" w:themeColor="text1"/>
            <w:sz w:val="24"/>
            <w:szCs w:val="24"/>
          </w:rPr>
          <w:t>50</w:t>
        </w:r>
      </w:hyperlink>
      <w:r w:rsidR="004A4759">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w:t>
      </w:r>
      <w:r w:rsidR="00157569">
        <w:rPr>
          <w:rFonts w:ascii="Times New Roman" w:hAnsi="Times New Roman" w:cs="Times New Roman"/>
          <w:color w:val="000000" w:themeColor="text1"/>
          <w:sz w:val="24"/>
          <w:szCs w:val="24"/>
        </w:rPr>
        <w:t>indicating no evidence of</w:t>
      </w:r>
      <w:r w:rsidR="00DC6B3F">
        <w:rPr>
          <w:rFonts w:ascii="Times New Roman" w:hAnsi="Times New Roman" w:cs="Times New Roman"/>
          <w:color w:val="000000" w:themeColor="text1"/>
          <w:sz w:val="24"/>
          <w:szCs w:val="24"/>
        </w:rPr>
        <w:t xml:space="preserve"> introgression between the mallard and spot-billed duck </w:t>
      </w:r>
      <w:r w:rsidR="002024DB">
        <w:rPr>
          <w:rFonts w:ascii="Times New Roman" w:hAnsi="Times New Roman" w:cs="Times New Roman"/>
          <w:color w:val="000000" w:themeColor="text1"/>
          <w:sz w:val="24"/>
          <w:szCs w:val="24"/>
        </w:rPr>
        <w:t xml:space="preserve">(Fig. 2d; </w:t>
      </w:r>
      <w:r w:rsidR="00157569">
        <w:rPr>
          <w:rFonts w:ascii="Times New Roman" w:hAnsi="Times New Roman" w:cs="Times New Roman"/>
          <w:color w:val="000000" w:themeColor="text1"/>
          <w:sz w:val="24"/>
          <w:szCs w:val="24"/>
        </w:rPr>
        <w:t>Fig. S14</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29"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29"/>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41919E7D"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7819CE">
        <w:rPr>
          <w:rFonts w:ascii="Times New Roman" w:hAnsi="Times New Roman" w:cs="Times New Roman"/>
          <w:noProof/>
          <w:sz w:val="24"/>
          <w:szCs w:val="24"/>
        </w:rPr>
        <w:t xml:space="preserve">, </w:t>
      </w:r>
      <w:hyperlink w:anchor="_ENREF_51" w:tooltip="Warmuth, 2012 #123" w:history="1">
        <w:r w:rsidR="004A4759">
          <w:rPr>
            <w:rFonts w:ascii="Times New Roman" w:hAnsi="Times New Roman" w:cs="Times New Roman"/>
            <w:noProof/>
            <w:sz w:val="24"/>
            <w:szCs w:val="24"/>
          </w:rPr>
          <w:t>51-53</w:t>
        </w:r>
      </w:hyperlink>
      <w:r w:rsidR="007819CE">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30" w:name="_Hlk507532262"/>
      <w:r w:rsidR="005A469E">
        <w:rPr>
          <w:rFonts w:ascii="Times New Roman" w:hAnsi="Times New Roman" w:cs="Times New Roman"/>
          <w:sz w:val="24"/>
          <w:szCs w:val="24"/>
        </w:rPr>
        <w:t xml:space="preserve">assumed </w:t>
      </w:r>
      <w:bookmarkEnd w:id="30"/>
      <w:r w:rsidR="005A469E">
        <w:rPr>
          <w:rFonts w:ascii="Times New Roman" w:hAnsi="Times New Roman" w:cs="Times New Roman"/>
          <w:sz w:val="24"/>
          <w:szCs w:val="24"/>
        </w:rPr>
        <w:t xml:space="preserve">to be initiated by humans and involve reproductive </w:t>
      </w:r>
      <w:r w:rsidR="005A469E">
        <w:rPr>
          <w:rFonts w:ascii="Times New Roman" w:hAnsi="Times New Roman" w:cs="Times New Roman"/>
          <w:sz w:val="24"/>
          <w:szCs w:val="24"/>
        </w:rPr>
        <w:lastRenderedPageBreak/>
        <w:t>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2C5C82">
        <w:rPr>
          <w:rFonts w:ascii="Times New Roman" w:hAnsi="Times New Roman" w:cs="Times New Roman"/>
          <w:sz w:val="24"/>
          <w:szCs w:val="24"/>
        </w:rPr>
        <w:t xml:space="preserve"> </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A4759">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40C3687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7" w:tooltip="Wang, 2013 #122" w:history="1">
        <w:r w:rsidR="004A4759">
          <w:rPr>
            <w:rFonts w:ascii="Times New Roman" w:hAnsi="Times New Roman" w:cs="Times New Roman"/>
            <w:noProof/>
            <w:sz w:val="24"/>
            <w:szCs w:val="24"/>
          </w:rPr>
          <w:t>47</w:t>
        </w:r>
      </w:hyperlink>
      <w:r w:rsidR="004A4759">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4A4759">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00B91996"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dW0+MTEwPC9SZWNOdW0+PERpc3BsYXlUZXh0Pig0MSwgNDgsIDU0KTwvRGlzcGxheVRleHQ+PHJl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dW0+MTEwPC9SZWNOdW0+PERpc3BsYXlUZXh0Pig0MSwgNDgsIDU0KTwvRGlzcGxheVRleHQ+PHJl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 xml:space="preserve">, </w:t>
      </w:r>
      <w:hyperlink w:anchor="_ENREF_48" w:tooltip="Harr, 2006 #19" w:history="1">
        <w:r w:rsidR="004A4759">
          <w:rPr>
            <w:rFonts w:ascii="Times New Roman" w:hAnsi="Times New Roman" w:cs="Times New Roman"/>
            <w:noProof/>
            <w:sz w:val="24"/>
            <w:szCs w:val="24"/>
          </w:rPr>
          <w:t>48</w:t>
        </w:r>
      </w:hyperlink>
      <w:r w:rsidR="004A4759">
        <w:rPr>
          <w:rFonts w:ascii="Times New Roman" w:hAnsi="Times New Roman" w:cs="Times New Roman"/>
          <w:noProof/>
          <w:sz w:val="24"/>
          <w:szCs w:val="24"/>
        </w:rPr>
        <w:t xml:space="preserve">, </w:t>
      </w:r>
      <w:hyperlink w:anchor="_ENREF_54" w:tooltip="Cruickshank, 2014 #126" w:history="1">
        <w:r w:rsidR="004A4759">
          <w:rPr>
            <w:rFonts w:ascii="Times New Roman" w:hAnsi="Times New Roman" w:cs="Times New Roman"/>
            <w:noProof/>
            <w:sz w:val="24"/>
            <w:szCs w:val="24"/>
          </w:rPr>
          <w:t>54</w:t>
        </w:r>
      </w:hyperlink>
      <w:r w:rsidR="004A4759">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4A4759">
        <w:rPr>
          <w:rFonts w:ascii="Times New Roman" w:hAnsi="Times New Roman" w:cs="Times New Roman"/>
          <w:sz w:val="24"/>
          <w:szCs w:val="24"/>
        </w:rPr>
        <w:t xml:space="preserve"> </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4A4759">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w:t>
      </w:r>
      <w:r w:rsidR="00370C45">
        <w:rPr>
          <w:rFonts w:ascii="Times New Roman" w:hAnsi="Times New Roman" w:cs="Times New Roman"/>
          <w:sz w:val="24"/>
          <w:szCs w:val="24"/>
        </w:rPr>
        <w:lastRenderedPageBreak/>
        <w:t xml:space="preserve">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5" w:tooltip="Saetre, 2003 #49" w:history="1">
        <w:r w:rsidR="004A4759">
          <w:rPr>
            <w:rFonts w:ascii="Times New Roman" w:hAnsi="Times New Roman" w:cs="Times New Roman"/>
            <w:noProof/>
            <w:sz w:val="24"/>
            <w:szCs w:val="24"/>
          </w:rPr>
          <w:t>55</w:t>
        </w:r>
      </w:hyperlink>
      <w:r w:rsidR="004A4759">
        <w:rPr>
          <w:rFonts w:ascii="Times New Roman" w:hAnsi="Times New Roman" w:cs="Times New Roman"/>
          <w:noProof/>
          <w:sz w:val="24"/>
          <w:szCs w:val="24"/>
        </w:rPr>
        <w:t xml:space="preserve">, </w:t>
      </w:r>
      <w:hyperlink w:anchor="_ENREF_56" w:tooltip="Saether, 2007 #52" w:history="1">
        <w:r w:rsidR="004A4759">
          <w:rPr>
            <w:rFonts w:ascii="Times New Roman" w:hAnsi="Times New Roman" w:cs="Times New Roman"/>
            <w:noProof/>
            <w:sz w:val="24"/>
            <w:szCs w:val="24"/>
          </w:rPr>
          <w:t>56</w:t>
        </w:r>
      </w:hyperlink>
      <w:r w:rsidR="004A4759">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dW0+MTEwPC9SZWNOdW0+PERpc3BsYXlUZXh0Pig5LCA0MSk8L0Rpc3BsYXlUZXh0PjxyZWNvcmQ+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PEVuZE5vdGU+PENpdGU+PEF1dGhvcj5IYW48L0F1dGhvcj48WWVhcj4yMDE3PC9ZZWFyPjxSZWNO
dW0+MTEwPC9SZWNOdW0+PERpc3BsYXlUZXh0Pig5LCA0MSk8L0Rpc3BsYXlUZXh0PjxyZWNvcmQ+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9" w:tooltip="Burri, 2015 #12" w:history="1">
        <w:r w:rsidR="004A4759">
          <w:rPr>
            <w:rFonts w:ascii="Times New Roman" w:hAnsi="Times New Roman" w:cs="Times New Roman"/>
            <w:noProof/>
            <w:sz w:val="24"/>
            <w:szCs w:val="24"/>
          </w:rPr>
          <w:t>9</w:t>
        </w:r>
      </w:hyperlink>
      <w:r w:rsidR="004A4759">
        <w:rPr>
          <w:rFonts w:ascii="Times New Roman" w:hAnsi="Times New Roman" w:cs="Times New Roman"/>
          <w:noProof/>
          <w:sz w:val="24"/>
          <w:szCs w:val="24"/>
        </w:rPr>
        <w:t xml:space="preserve">, </w:t>
      </w:r>
      <w:hyperlink w:anchor="_ENREF_41" w:tooltip="Han, 2017 #110" w:history="1">
        <w:r w:rsidR="004A4759">
          <w:rPr>
            <w:rFonts w:ascii="Times New Roman" w:hAnsi="Times New Roman" w:cs="Times New Roman"/>
            <w:noProof/>
            <w:sz w:val="24"/>
            <w:szCs w:val="24"/>
          </w:rPr>
          <w:t>41</w:t>
        </w:r>
      </w:hyperlink>
      <w:r w:rsidR="004A4759">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7" w:tooltip="Misawa, 1997 #29" w:history="1">
        <w:r w:rsidR="004A4759">
          <w:rPr>
            <w:rFonts w:ascii="Times New Roman" w:hAnsi="Times New Roman" w:cs="Times New Roman"/>
            <w:noProof/>
            <w:sz w:val="24"/>
            <w:szCs w:val="24"/>
          </w:rPr>
          <w:t>57</w:t>
        </w:r>
      </w:hyperlink>
      <w:r w:rsidR="004A4759">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A4759">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 xml:space="preserve">may have been significantly </w:t>
      </w:r>
      <w:r w:rsidR="00C36E0D">
        <w:rPr>
          <w:rFonts w:ascii="Times New Roman" w:hAnsi="Times New Roman" w:cs="Times New Roman"/>
          <w:sz w:val="24"/>
          <w:szCs w:val="24"/>
        </w:rPr>
        <w:lastRenderedPageBreak/>
        <w:t>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28"/>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2B72201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A4759">
        <w:rPr>
          <w:rFonts w:ascii="Times New Roman" w:hAnsi="Times New Roman" w:cs="Times New Roman"/>
          <w:noProof/>
          <w:sz w:val="24"/>
          <w:szCs w:val="24"/>
        </w:rPr>
        <w:t xml:space="preserve">, </w:t>
      </w:r>
      <w:hyperlink w:anchor="_ENREF_58" w:tooltip="Huang, 2006 #118" w:history="1">
        <w:r w:rsidR="004A4759">
          <w:rPr>
            <w:rFonts w:ascii="Times New Roman" w:hAnsi="Times New Roman" w:cs="Times New Roman"/>
            <w:noProof/>
            <w:sz w:val="24"/>
            <w:szCs w:val="24"/>
          </w:rPr>
          <w:t>58</w:t>
        </w:r>
      </w:hyperlink>
      <w:r w:rsidR="004A4759">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A4759">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116C6D2A"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F26019">
        <w:rPr>
          <w:rFonts w:ascii="Times New Roman" w:hAnsi="Times New Roman" w:cs="Times New Roman"/>
          <w:sz w:val="24"/>
          <w:szCs w:val="24"/>
        </w:rPr>
        <w:lastRenderedPageBreak/>
        <w:t>(</w:t>
      </w:r>
      <w:r w:rsidR="003078FE">
        <w:rPr>
          <w:rFonts w:ascii="Times New Roman" w:hAnsi="Times New Roman" w:cs="Times New Roman"/>
          <w:sz w:val="24"/>
          <w:szCs w:val="24"/>
        </w:rPr>
        <w:t>Table</w:t>
      </w:r>
      <w:r w:rsidR="001C42BA">
        <w:rPr>
          <w:rFonts w:ascii="Times New Roman" w:hAnsi="Times New Roman" w:cs="Times New Roman"/>
          <w:sz w:val="24"/>
          <w:szCs w:val="24"/>
        </w:rPr>
        <w:t xml:space="preserve"> </w:t>
      </w:r>
      <w:r w:rsidR="003078FE">
        <w:rPr>
          <w:rFonts w:ascii="Times New Roman" w:hAnsi="Times New Roman" w:cs="Times New Roman"/>
          <w:sz w:val="24"/>
          <w:szCs w:val="24"/>
        </w:rPr>
        <w:t>S</w:t>
      </w:r>
      <w:r w:rsidR="001C42BA">
        <w:rPr>
          <w:rFonts w:ascii="Times New Roman" w:hAnsi="Times New Roman" w:cs="Times New Roman"/>
          <w:sz w:val="24"/>
          <w:szCs w:val="24"/>
        </w:rPr>
        <w:t>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59" w:tooltip="DePristo, 2011 #81" w:history="1">
        <w:r w:rsidR="004A4759">
          <w:rPr>
            <w:rFonts w:ascii="Times New Roman" w:hAnsi="Times New Roman" w:cs="Times New Roman"/>
            <w:noProof/>
            <w:sz w:val="24"/>
            <w:szCs w:val="24"/>
          </w:rPr>
          <w:t>59</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0F2CB32"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4A4759">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4A4759">
        <w:rPr>
          <w:rFonts w:ascii="Times New Roman" w:eastAsia="宋体" w:hAnsi="Times New Roman" w:cs="Times New Roman"/>
          <w:noProof/>
          <w:sz w:val="24"/>
          <w:szCs w:val="24"/>
        </w:rPr>
        <w:t>(</w:t>
      </w:r>
      <w:hyperlink w:anchor="_ENREF_60" w:tooltip="Kofler, 2011 #90" w:history="1">
        <w:r w:rsidR="004A4759">
          <w:rPr>
            <w:rFonts w:ascii="Times New Roman" w:eastAsia="宋体" w:hAnsi="Times New Roman" w:cs="Times New Roman"/>
            <w:noProof/>
            <w:sz w:val="24"/>
            <w:szCs w:val="24"/>
          </w:rPr>
          <w:t>60</w:t>
        </w:r>
      </w:hyperlink>
      <w:r w:rsidR="004A4759">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5619D706"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1" w:tooltip="Purcell, 2007 #117" w:history="1">
        <w:r w:rsidR="004A4759">
          <w:rPr>
            <w:rFonts w:ascii="Times New Roman" w:hAnsi="Times New Roman" w:cs="Times New Roman"/>
            <w:noProof/>
            <w:sz w:val="24"/>
            <w:szCs w:val="24"/>
          </w:rPr>
          <w:t>61</w:t>
        </w:r>
      </w:hyperlink>
      <w:r w:rsidR="004A4759">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7E17A5">
        <w:rPr>
          <w:rFonts w:ascii="Times New Roman" w:hAnsi="Times New Roman" w:cs="Times New Roman"/>
          <w:iCs/>
          <w:color w:val="000000" w:themeColor="text1"/>
          <w:kern w:val="0"/>
          <w:sz w:val="24"/>
          <w:szCs w:val="24"/>
        </w:rPr>
        <w:t>Fig. S11</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7E17A5">
        <w:rPr>
          <w:rFonts w:ascii="Times New Roman" w:hAnsi="Times New Roman" w:cs="Times New Roman"/>
          <w:iCs/>
          <w:color w:val="000000" w:themeColor="text1"/>
          <w:kern w:val="0"/>
          <w:sz w:val="24"/>
          <w:szCs w:val="24"/>
        </w:rPr>
        <w:t xml:space="preserve"> </w:t>
      </w:r>
      <w:r w:rsidR="0017255A">
        <w:rPr>
          <w:rFonts w:ascii="Times New Roman" w:hAnsi="Times New Roman" w:cs="Times New Roman"/>
          <w:iCs/>
          <w:color w:val="000000" w:themeColor="text1"/>
          <w:kern w:val="0"/>
          <w:sz w:val="24"/>
          <w:szCs w:val="24"/>
        </w:rPr>
        <w:fldChar w:fldCharType="begin"/>
      </w:r>
      <w:r w:rsidR="004A4759">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4A4759">
        <w:rPr>
          <w:rFonts w:ascii="Times New Roman" w:hAnsi="Times New Roman" w:cs="Times New Roman"/>
          <w:iCs/>
          <w:noProof/>
          <w:color w:val="000000" w:themeColor="text1"/>
          <w:kern w:val="0"/>
          <w:sz w:val="24"/>
          <w:szCs w:val="24"/>
        </w:rPr>
        <w:t>(</w:t>
      </w:r>
      <w:hyperlink w:anchor="_ENREF_62" w:tooltip="Tamura, 2011 #131" w:history="1">
        <w:r w:rsidR="004A4759">
          <w:rPr>
            <w:rFonts w:ascii="Times New Roman" w:hAnsi="Times New Roman" w:cs="Times New Roman"/>
            <w:iCs/>
            <w:noProof/>
            <w:color w:val="000000" w:themeColor="text1"/>
            <w:kern w:val="0"/>
            <w:sz w:val="24"/>
            <w:szCs w:val="24"/>
          </w:rPr>
          <w:t>62</w:t>
        </w:r>
      </w:hyperlink>
      <w:r w:rsidR="004A4759">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lastRenderedPageBreak/>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7E17A5">
        <w:rPr>
          <w:rFonts w:ascii="Times New Roman" w:hAnsi="Times New Roman" w:cs="Times New Roman"/>
          <w:iCs/>
          <w:color w:val="000000" w:themeColor="text1"/>
          <w:kern w:val="0"/>
          <w:sz w:val="24"/>
          <w:szCs w:val="24"/>
        </w:rPr>
        <w:t xml:space="preserve"> </w:t>
      </w:r>
      <w:r w:rsidR="0017255A">
        <w:rPr>
          <w:rFonts w:ascii="Times New Roman" w:hAnsi="Times New Roman" w:cs="Times New Roman"/>
          <w:iCs/>
          <w:color w:val="000000" w:themeColor="text1"/>
          <w:kern w:val="0"/>
          <w:sz w:val="24"/>
          <w:szCs w:val="24"/>
        </w:rPr>
        <w:fldChar w:fldCharType="begin"/>
      </w:r>
      <w:r w:rsidR="004A4759">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4A4759">
        <w:rPr>
          <w:rFonts w:ascii="Times New Roman" w:hAnsi="Times New Roman" w:cs="Times New Roman"/>
          <w:iCs/>
          <w:noProof/>
          <w:color w:val="000000" w:themeColor="text1"/>
          <w:kern w:val="0"/>
          <w:sz w:val="24"/>
          <w:szCs w:val="24"/>
        </w:rPr>
        <w:t>(</w:t>
      </w:r>
      <w:hyperlink w:anchor="_ENREF_63" w:tooltip="Yang, 2011 #109" w:history="1">
        <w:r w:rsidR="004A4759">
          <w:rPr>
            <w:rFonts w:ascii="Times New Roman" w:hAnsi="Times New Roman" w:cs="Times New Roman"/>
            <w:iCs/>
            <w:noProof/>
            <w:color w:val="000000" w:themeColor="text1"/>
            <w:kern w:val="0"/>
            <w:sz w:val="24"/>
            <w:szCs w:val="24"/>
          </w:rPr>
          <w:t>63</w:t>
        </w:r>
      </w:hyperlink>
      <w:r w:rsidR="004A4759">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54059C45"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4" w:tooltip="Lohmueller, 2010 #26" w:history="1">
        <w:r w:rsidR="004A4759">
          <w:rPr>
            <w:rFonts w:ascii="Times New Roman" w:hAnsi="Times New Roman" w:cs="Times New Roman"/>
            <w:noProof/>
            <w:sz w:val="24"/>
            <w:szCs w:val="24"/>
          </w:rPr>
          <w:t>64</w:t>
        </w:r>
      </w:hyperlink>
      <w:r w:rsidR="004A4759">
        <w:rPr>
          <w:rFonts w:ascii="Times New Roman" w:hAnsi="Times New Roman" w:cs="Times New Roman"/>
          <w:noProof/>
          <w:sz w:val="24"/>
          <w:szCs w:val="24"/>
        </w:rPr>
        <w:t xml:space="preserve">, </w:t>
      </w:r>
      <w:hyperlink w:anchor="_ENREF_65" w:tooltip="Li, 2011 #25" w:history="1">
        <w:r w:rsidR="004A4759">
          <w:rPr>
            <w:rFonts w:ascii="Times New Roman" w:hAnsi="Times New Roman" w:cs="Times New Roman"/>
            <w:noProof/>
            <w:sz w:val="24"/>
            <w:szCs w:val="24"/>
          </w:rPr>
          <w:t>65</w:t>
        </w:r>
      </w:hyperlink>
      <w:r w:rsidR="004A4759">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w:t>
      </w:r>
      <w:r w:rsidR="00705C0D">
        <w:rPr>
          <w:rFonts w:ascii="Times New Roman" w:hAnsi="Times New Roman" w:cs="Times New Roman"/>
          <w:sz w:val="24"/>
          <w:szCs w:val="24"/>
        </w:rPr>
        <w:lastRenderedPageBreak/>
        <w:t>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6" w:tooltip="Nadachowska-Brzyska, 2015 #89" w:history="1">
        <w:r w:rsidR="004A4759">
          <w:rPr>
            <w:rFonts w:ascii="Times New Roman" w:hAnsi="Times New Roman" w:cs="Times New Roman"/>
            <w:noProof/>
            <w:sz w:val="24"/>
            <w:szCs w:val="24"/>
          </w:rPr>
          <w:t>66</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0D3DF1A4" w:rsidR="009E4690" w:rsidRDefault="009E4690" w:rsidP="00E70206">
      <w:pPr>
        <w:autoSpaceDE w:val="0"/>
        <w:autoSpaceDN w:val="0"/>
        <w:adjustRightInd w:val="0"/>
        <w:spacing w:line="480" w:lineRule="auto"/>
        <w:rPr>
          <w:rFonts w:ascii="Times New Roman" w:hAnsi="Times New Roman" w:cs="Times New Roman"/>
          <w:sz w:val="24"/>
          <w:szCs w:val="24"/>
        </w:rPr>
      </w:pPr>
      <w:del w:id="31" w:author="liu rui" w:date="2018-10-08T13:54:00Z">
        <w:r w:rsidDel="002275AC">
          <w:rPr>
            <w:rFonts w:ascii="Times New Roman" w:hAnsi="Times New Roman" w:cs="Times New Roman" w:hint="eastAsia"/>
            <w:sz w:val="24"/>
            <w:szCs w:val="24"/>
          </w:rPr>
          <w:delText xml:space="preserve">For the </w:delText>
        </w:r>
      </w:del>
      <w:ins w:id="32"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w:t>
      </w:r>
      <w:ins w:id="33" w:author="liu rui" w:date="2018-10-08T13:54:00Z">
        <w:r w:rsidR="002275AC">
          <w:rPr>
            <w:rFonts w:ascii="Times New Roman" w:hAnsi="Times New Roman" w:cs="Times New Roman"/>
            <w:sz w:val="24"/>
            <w:szCs w:val="24"/>
          </w:rPr>
          <w:t xml:space="preserve"> after</w:t>
        </w:r>
      </w:ins>
      <w:ins w:id="34"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w:t>
      </w:r>
      <w:r w:rsidRPr="006B4FC3">
        <w:rPr>
          <w:rFonts w:ascii="Times New Roman" w:hAnsi="Times New Roman" w:cs="Times New Roman"/>
          <w:sz w:val="24"/>
          <w:szCs w:val="24"/>
        </w:rPr>
        <w:lastRenderedPageBreak/>
        <w:t xml:space="preserve">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66727DD9"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35" w:name="_Hlk507146778"/>
      <w:r w:rsidR="004D18DF">
        <w:rPr>
          <w:rFonts w:ascii="Times New Roman" w:hAnsi="Times New Roman" w:cs="Times New Roman"/>
          <w:sz w:val="24"/>
          <w:szCs w:val="24"/>
        </w:rPr>
        <w:t>fixation index</w:t>
      </w:r>
      <w:bookmarkEnd w:id="3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7" w:tooltip="Karlsson, 2007 #87" w:history="1">
        <w:r w:rsidR="004A4759">
          <w:rPr>
            <w:rFonts w:ascii="Times New Roman" w:hAnsi="Times New Roman" w:cs="Times New Roman"/>
            <w:noProof/>
            <w:sz w:val="24"/>
            <w:szCs w:val="24"/>
          </w:rPr>
          <w:t>67</w:t>
        </w:r>
      </w:hyperlink>
      <w:r w:rsidR="004A4759">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3CE618E9"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4A4759">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8" w:tooltip="Danecek, 2011 #7" w:history="1">
        <w:r w:rsidR="004A4759">
          <w:rPr>
            <w:rFonts w:ascii="Times New Roman" w:hAnsi="Times New Roman" w:cs="Times New Roman"/>
            <w:noProof/>
            <w:sz w:val="24"/>
            <w:szCs w:val="24"/>
          </w:rPr>
          <w:t>68</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4A4759">
        <w:rPr>
          <w:rFonts w:ascii="Times New Roman" w:hAnsi="Times New Roman" w:cs="Times New Roman"/>
          <w:sz w:val="24"/>
          <w:szCs w:val="24"/>
        </w:rPr>
        <w:instrText xml:space="preserve"> ADDIN EN.CITE </w:instrText>
      </w:r>
      <w:r w:rsidR="004A4759">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4A4759">
        <w:rPr>
          <w:rFonts w:ascii="Times New Roman" w:hAnsi="Times New Roman" w:cs="Times New Roman"/>
          <w:sz w:val="24"/>
          <w:szCs w:val="24"/>
        </w:rPr>
        <w:instrText xml:space="preserve"> ADDIN EN.CITE.DATA </w:instrText>
      </w:r>
      <w:r w:rsidR="004A4759">
        <w:rPr>
          <w:rFonts w:ascii="Times New Roman" w:hAnsi="Times New Roman" w:cs="Times New Roman"/>
          <w:sz w:val="24"/>
          <w:szCs w:val="24"/>
        </w:rPr>
      </w:r>
      <w:r w:rsidR="004A4759">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4A4759">
        <w:rPr>
          <w:rFonts w:ascii="Times New Roman" w:hAnsi="Times New Roman" w:cs="Times New Roman"/>
          <w:noProof/>
          <w:sz w:val="24"/>
          <w:szCs w:val="24"/>
        </w:rPr>
        <w:t>(</w:t>
      </w:r>
      <w:hyperlink w:anchor="_ENREF_69" w:tooltip="Liu, 2014 #86" w:history="1">
        <w:r w:rsidR="004A4759">
          <w:rPr>
            <w:rFonts w:ascii="Times New Roman" w:hAnsi="Times New Roman" w:cs="Times New Roman"/>
            <w:noProof/>
            <w:sz w:val="24"/>
            <w:szCs w:val="24"/>
          </w:rPr>
          <w:t>69</w:t>
        </w:r>
      </w:hyperlink>
      <w:r w:rsidR="004A4759">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36" w:name="_Toc526518831"/>
      <w:r w:rsidRPr="00493DF5">
        <w:rPr>
          <w:rFonts w:ascii="Times New Roman" w:hAnsi="Times New Roman"/>
          <w:b/>
          <w:color w:val="000000"/>
          <w:sz w:val="24"/>
          <w:szCs w:val="24"/>
        </w:rPr>
        <w:t>Author contributions</w:t>
      </w:r>
      <w:bookmarkEnd w:id="36"/>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lastRenderedPageBreak/>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37" w:name="_Hlk499458119"/>
      <w:r w:rsidRPr="00E70206">
        <w:rPr>
          <w:rFonts w:ascii="Times New Roman" w:hAnsi="Times New Roman" w:cs="Times New Roman"/>
          <w:b/>
          <w:sz w:val="24"/>
          <w:szCs w:val="24"/>
        </w:rPr>
        <w:t>Reference</w:t>
      </w:r>
    </w:p>
    <w:p w14:paraId="7CB44B11" w14:textId="77777777" w:rsidR="004A4759" w:rsidRPr="004A4759" w:rsidRDefault="008117AB" w:rsidP="004A4759">
      <w:pPr>
        <w:pStyle w:val="EndNoteBibliography"/>
        <w:ind w:left="720" w:hanging="720"/>
      </w:pPr>
      <w:r w:rsidRPr="00061A23">
        <w:fldChar w:fldCharType="begin"/>
      </w:r>
      <w:r w:rsidRPr="00061A23">
        <w:instrText xml:space="preserve"> ADDIN EN.REFLIST </w:instrText>
      </w:r>
      <w:r w:rsidRPr="00061A23">
        <w:fldChar w:fldCharType="separate"/>
      </w:r>
      <w:bookmarkStart w:id="38" w:name="_ENREF_1"/>
      <w:r w:rsidR="004A4759" w:rsidRPr="004A4759">
        <w:t>1.</w:t>
      </w:r>
      <w:r w:rsidR="004A4759" w:rsidRPr="004A4759">
        <w:tab/>
        <w:t>Seehausen O</w:t>
      </w:r>
      <w:r w:rsidR="004A4759" w:rsidRPr="004A4759">
        <w:rPr>
          <w:i/>
        </w:rPr>
        <w:t>, et al.</w:t>
      </w:r>
      <w:r w:rsidR="004A4759" w:rsidRPr="004A4759">
        <w:t xml:space="preserve"> (2014) Genomics and the origin of species. </w:t>
      </w:r>
      <w:r w:rsidR="004A4759" w:rsidRPr="004A4759">
        <w:rPr>
          <w:i/>
        </w:rPr>
        <w:t>Nat Rev Genet</w:t>
      </w:r>
      <w:r w:rsidR="004A4759" w:rsidRPr="004A4759">
        <w:t xml:space="preserve"> 15(3):176-192.</w:t>
      </w:r>
      <w:bookmarkEnd w:id="38"/>
    </w:p>
    <w:p w14:paraId="37BC4278" w14:textId="77777777" w:rsidR="004A4759" w:rsidRPr="004A4759" w:rsidRDefault="004A4759" w:rsidP="004A4759">
      <w:pPr>
        <w:pStyle w:val="EndNoteBibliography"/>
        <w:ind w:left="720" w:hanging="720"/>
      </w:pPr>
      <w:bookmarkStart w:id="39" w:name="_ENREF_2"/>
      <w:r w:rsidRPr="004A4759">
        <w:t>2.</w:t>
      </w:r>
      <w:r w:rsidRPr="004A4759">
        <w:tab/>
        <w:t xml:space="preserve">Andersson L (2001) Genetic dissection of phenotypic diversity in farm animals. </w:t>
      </w:r>
      <w:r w:rsidRPr="004A4759">
        <w:rPr>
          <w:i/>
        </w:rPr>
        <w:t>Nat Rev Genet</w:t>
      </w:r>
      <w:r w:rsidRPr="004A4759">
        <w:t xml:space="preserve"> 2(2):130-138.</w:t>
      </w:r>
      <w:bookmarkEnd w:id="39"/>
    </w:p>
    <w:p w14:paraId="79E0514F" w14:textId="77777777" w:rsidR="004A4759" w:rsidRPr="004A4759" w:rsidRDefault="004A4759" w:rsidP="004A4759">
      <w:pPr>
        <w:pStyle w:val="EndNoteBibliography"/>
        <w:ind w:left="720" w:hanging="720"/>
      </w:pPr>
      <w:bookmarkStart w:id="40" w:name="_ENREF_3"/>
      <w:r w:rsidRPr="004A4759">
        <w:t>3.</w:t>
      </w:r>
      <w:r w:rsidRPr="004A4759">
        <w:tab/>
        <w:t>Axelsson E</w:t>
      </w:r>
      <w:r w:rsidRPr="004A4759">
        <w:rPr>
          <w:i/>
        </w:rPr>
        <w:t>, et al.</w:t>
      </w:r>
      <w:r w:rsidRPr="004A4759">
        <w:t xml:space="preserve"> (2013) The genomic signature of dog domestication reveals adaptation to a starch-rich diet. </w:t>
      </w:r>
      <w:r w:rsidRPr="004A4759">
        <w:rPr>
          <w:i/>
        </w:rPr>
        <w:t>Nature</w:t>
      </w:r>
      <w:r w:rsidRPr="004A4759">
        <w:t xml:space="preserve"> 495(7441):360-364.</w:t>
      </w:r>
      <w:bookmarkEnd w:id="40"/>
    </w:p>
    <w:p w14:paraId="5B42877E" w14:textId="77777777" w:rsidR="004A4759" w:rsidRPr="004A4759" w:rsidRDefault="004A4759" w:rsidP="004A4759">
      <w:pPr>
        <w:pStyle w:val="EndNoteBibliography"/>
        <w:ind w:left="720" w:hanging="720"/>
      </w:pPr>
      <w:bookmarkStart w:id="41" w:name="_ENREF_4"/>
      <w:r w:rsidRPr="004A4759">
        <w:t>4.</w:t>
      </w:r>
      <w:r w:rsidRPr="004A4759">
        <w:tab/>
        <w:t>Rubin CJ</w:t>
      </w:r>
      <w:r w:rsidRPr="004A4759">
        <w:rPr>
          <w:i/>
        </w:rPr>
        <w:t>, et al.</w:t>
      </w:r>
      <w:r w:rsidRPr="004A4759">
        <w:t xml:space="preserve"> (2010) Whole-genome resequencing reveals loci under selection during chicken domestication. </w:t>
      </w:r>
      <w:r w:rsidRPr="004A4759">
        <w:rPr>
          <w:i/>
        </w:rPr>
        <w:t>Nature</w:t>
      </w:r>
      <w:r w:rsidRPr="004A4759">
        <w:t xml:space="preserve"> 464(7288):587-591.</w:t>
      </w:r>
      <w:bookmarkEnd w:id="41"/>
    </w:p>
    <w:p w14:paraId="658D49FB" w14:textId="77777777" w:rsidR="004A4759" w:rsidRPr="004A4759" w:rsidRDefault="004A4759" w:rsidP="004A4759">
      <w:pPr>
        <w:pStyle w:val="EndNoteBibliography"/>
        <w:ind w:left="720" w:hanging="720"/>
      </w:pPr>
      <w:bookmarkStart w:id="42" w:name="_ENREF_5"/>
      <w:r w:rsidRPr="004A4759">
        <w:t>5.</w:t>
      </w:r>
      <w:r w:rsidRPr="004A4759">
        <w:tab/>
        <w:t>Ellegren H</w:t>
      </w:r>
      <w:r w:rsidRPr="004A4759">
        <w:rPr>
          <w:i/>
        </w:rPr>
        <w:t>, et al.</w:t>
      </w:r>
      <w:r w:rsidRPr="004A4759">
        <w:t xml:space="preserve"> (2012) The genomic landscape of species divergence in Ficedula flycatchers. </w:t>
      </w:r>
      <w:r w:rsidRPr="004A4759">
        <w:rPr>
          <w:i/>
        </w:rPr>
        <w:t>Nature</w:t>
      </w:r>
      <w:r w:rsidRPr="004A4759">
        <w:t xml:space="preserve"> 491(7426):756-760.</w:t>
      </w:r>
      <w:bookmarkEnd w:id="42"/>
    </w:p>
    <w:p w14:paraId="5D419CB0" w14:textId="77777777" w:rsidR="004A4759" w:rsidRPr="004A4759" w:rsidRDefault="004A4759" w:rsidP="004A4759">
      <w:pPr>
        <w:pStyle w:val="EndNoteBibliography"/>
        <w:ind w:left="720" w:hanging="720"/>
      </w:pPr>
      <w:bookmarkStart w:id="43" w:name="_ENREF_6"/>
      <w:r w:rsidRPr="004A4759">
        <w:t>6.</w:t>
      </w:r>
      <w:r w:rsidRPr="004A4759">
        <w:tab/>
        <w:t>Frantz LA</w:t>
      </w:r>
      <w:r w:rsidRPr="004A4759">
        <w:rPr>
          <w:i/>
        </w:rPr>
        <w:t>, et al.</w:t>
      </w:r>
      <w:r w:rsidRPr="004A4759">
        <w:t xml:space="preserve"> (2015) Evidence of long-term gene flow and selection during domestication from analyses of Eurasian wild and domestic pig genomes. </w:t>
      </w:r>
      <w:r w:rsidRPr="004A4759">
        <w:rPr>
          <w:i/>
        </w:rPr>
        <w:t>Nat Genet</w:t>
      </w:r>
      <w:r w:rsidRPr="004A4759">
        <w:t xml:space="preserve"> 47(10):1141-1148.</w:t>
      </w:r>
      <w:bookmarkEnd w:id="43"/>
    </w:p>
    <w:p w14:paraId="58254E3D" w14:textId="77777777" w:rsidR="004A4759" w:rsidRPr="004A4759" w:rsidRDefault="004A4759" w:rsidP="004A4759">
      <w:pPr>
        <w:pStyle w:val="EndNoteBibliography"/>
        <w:ind w:left="720" w:hanging="720"/>
      </w:pPr>
      <w:bookmarkStart w:id="44" w:name="_ENREF_7"/>
      <w:r w:rsidRPr="004A4759">
        <w:t>7.</w:t>
      </w:r>
      <w:r w:rsidRPr="004A4759">
        <w:tab/>
        <w:t>Carneiro M</w:t>
      </w:r>
      <w:r w:rsidRPr="004A4759">
        <w:rPr>
          <w:i/>
        </w:rPr>
        <w:t>, et al.</w:t>
      </w:r>
      <w:r w:rsidRPr="004A4759">
        <w:t xml:space="preserve"> (2014) Rabbit genome analysis reveals a polygenic basis for phenotypic change during domestication. </w:t>
      </w:r>
      <w:r w:rsidRPr="004A4759">
        <w:rPr>
          <w:i/>
        </w:rPr>
        <w:t>Science</w:t>
      </w:r>
      <w:r w:rsidRPr="004A4759">
        <w:t xml:space="preserve"> 345(6200):1074-1079.</w:t>
      </w:r>
      <w:bookmarkEnd w:id="44"/>
    </w:p>
    <w:p w14:paraId="3CF2B65A" w14:textId="77777777" w:rsidR="004A4759" w:rsidRPr="004A4759" w:rsidRDefault="004A4759" w:rsidP="004A4759">
      <w:pPr>
        <w:pStyle w:val="EndNoteBibliography"/>
        <w:ind w:left="720" w:hanging="720"/>
      </w:pPr>
      <w:bookmarkStart w:id="45" w:name="_ENREF_8"/>
      <w:r w:rsidRPr="004A4759">
        <w:t>8.</w:t>
      </w:r>
      <w:r w:rsidRPr="004A4759">
        <w:tab/>
        <w:t>Rubin CJ</w:t>
      </w:r>
      <w:r w:rsidRPr="004A4759">
        <w:rPr>
          <w:i/>
        </w:rPr>
        <w:t>, et al.</w:t>
      </w:r>
      <w:r w:rsidRPr="004A4759">
        <w:t xml:space="preserve"> (2012) Strong signatures of selection in the domestic pig genome. </w:t>
      </w:r>
      <w:r w:rsidRPr="004A4759">
        <w:rPr>
          <w:i/>
        </w:rPr>
        <w:t>Proc Natl Acad Sci U S A</w:t>
      </w:r>
      <w:r w:rsidRPr="004A4759">
        <w:t xml:space="preserve"> 109(48):19529-19536.</w:t>
      </w:r>
      <w:bookmarkEnd w:id="45"/>
    </w:p>
    <w:p w14:paraId="6E8E8FBB" w14:textId="77777777" w:rsidR="004A4759" w:rsidRPr="004A4759" w:rsidRDefault="004A4759" w:rsidP="004A4759">
      <w:pPr>
        <w:pStyle w:val="EndNoteBibliography"/>
        <w:ind w:left="720" w:hanging="720"/>
      </w:pPr>
      <w:bookmarkStart w:id="46" w:name="_ENREF_9"/>
      <w:r w:rsidRPr="004A4759">
        <w:t>9.</w:t>
      </w:r>
      <w:r w:rsidRPr="004A4759">
        <w:tab/>
        <w:t>Burri R</w:t>
      </w:r>
      <w:r w:rsidRPr="004A4759">
        <w:rPr>
          <w:i/>
        </w:rPr>
        <w:t>, et al.</w:t>
      </w:r>
      <w:r w:rsidRPr="004A4759">
        <w:t xml:space="preserve"> (2015) Linked selection and recombination rate variation drive the evolution of the genomic landscape of differentiation across the speciation continuum of Ficedula flycatchers. </w:t>
      </w:r>
      <w:r w:rsidRPr="004A4759">
        <w:rPr>
          <w:i/>
        </w:rPr>
        <w:t>Genome Res</w:t>
      </w:r>
      <w:r w:rsidRPr="004A4759">
        <w:t xml:space="preserve"> 25(11):1656-1665.</w:t>
      </w:r>
      <w:bookmarkEnd w:id="46"/>
    </w:p>
    <w:p w14:paraId="4A0337A4" w14:textId="77777777" w:rsidR="004A4759" w:rsidRPr="004A4759" w:rsidRDefault="004A4759" w:rsidP="004A4759">
      <w:pPr>
        <w:pStyle w:val="EndNoteBibliography"/>
        <w:ind w:left="720" w:hanging="720"/>
      </w:pPr>
      <w:bookmarkStart w:id="47" w:name="_ENREF_10"/>
      <w:r w:rsidRPr="004A4759">
        <w:t>10.</w:t>
      </w:r>
      <w:r w:rsidRPr="004A4759">
        <w:tab/>
        <w:t>Nadachowska-Brzyska K</w:t>
      </w:r>
      <w:r w:rsidRPr="004A4759">
        <w:rPr>
          <w:i/>
        </w:rPr>
        <w:t>, et al.</w:t>
      </w:r>
      <w:r w:rsidRPr="004A4759">
        <w:t xml:space="preserve"> (2013) Demographic divergence history of pied flycatcher and collared flycatcher inferred from whole-genome re-sequencing data. </w:t>
      </w:r>
      <w:r w:rsidRPr="004A4759">
        <w:rPr>
          <w:i/>
        </w:rPr>
        <w:t>PLoS Genet</w:t>
      </w:r>
      <w:r w:rsidRPr="004A4759">
        <w:t xml:space="preserve"> 9(11):e1003942.</w:t>
      </w:r>
      <w:bookmarkEnd w:id="47"/>
    </w:p>
    <w:p w14:paraId="0EF51859" w14:textId="77777777" w:rsidR="004A4759" w:rsidRPr="004A4759" w:rsidRDefault="004A4759" w:rsidP="004A4759">
      <w:pPr>
        <w:pStyle w:val="EndNoteBibliography"/>
        <w:ind w:left="720" w:hanging="720"/>
      </w:pPr>
      <w:bookmarkStart w:id="48" w:name="_ENREF_11"/>
      <w:r w:rsidRPr="004A4759">
        <w:t>11.</w:t>
      </w:r>
      <w:r w:rsidRPr="004A4759">
        <w:tab/>
        <w:t>Huang Y</w:t>
      </w:r>
      <w:r w:rsidRPr="004A4759">
        <w:rPr>
          <w:i/>
        </w:rPr>
        <w:t>, et al.</w:t>
      </w:r>
      <w:r w:rsidRPr="004A4759">
        <w:t xml:space="preserve"> (2013) The duck genome and transcriptome provide insight into an avian influenza virus reservoir species. </w:t>
      </w:r>
      <w:r w:rsidRPr="004A4759">
        <w:rPr>
          <w:i/>
        </w:rPr>
        <w:t>Nature genetics</w:t>
      </w:r>
      <w:r w:rsidRPr="004A4759">
        <w:t xml:space="preserve"> 45(7):776-783.</w:t>
      </w:r>
      <w:bookmarkEnd w:id="48"/>
    </w:p>
    <w:p w14:paraId="6BF37ECA" w14:textId="0EE97F7A" w:rsidR="004A4759" w:rsidRPr="004A4759" w:rsidRDefault="004A4759" w:rsidP="004A4759">
      <w:pPr>
        <w:pStyle w:val="EndNoteBibliography"/>
        <w:ind w:left="720" w:hanging="720"/>
      </w:pPr>
      <w:bookmarkStart w:id="49" w:name="_ENREF_12"/>
      <w:r w:rsidRPr="004A4759">
        <w:t>12.</w:t>
      </w:r>
      <w:r w:rsidRPr="004A4759">
        <w:tab/>
        <w:t xml:space="preserve">Trump (2017) </w:t>
      </w:r>
      <w:hyperlink r:id="rId11" w:history="1">
        <w:r w:rsidRPr="004A4759">
          <w:rPr>
            <w:rStyle w:val="af0"/>
          </w:rPr>
          <w:t>http://afowlshome.com/</w:t>
        </w:r>
      </w:hyperlink>
      <w:r w:rsidRPr="004A4759">
        <w:t>.</w:t>
      </w:r>
      <w:bookmarkEnd w:id="49"/>
    </w:p>
    <w:p w14:paraId="11223CAE" w14:textId="77777777" w:rsidR="004A4759" w:rsidRPr="004A4759" w:rsidRDefault="004A4759" w:rsidP="004A4759">
      <w:pPr>
        <w:pStyle w:val="EndNoteBibliography"/>
        <w:ind w:left="720" w:hanging="720"/>
      </w:pPr>
      <w:bookmarkStart w:id="50" w:name="_ENREF_13"/>
      <w:r w:rsidRPr="004A4759">
        <w:t>13.</w:t>
      </w:r>
      <w:r w:rsidRPr="004A4759">
        <w:tab/>
        <w:t xml:space="preserve">Lavretsky P, McCracken KG, &amp; Peters JL (2014) Phylogenetics of a recent radiation in the mallards and allies (Aves: Anas): inferences from a genomic transect and the multispecies coalescent. </w:t>
      </w:r>
      <w:r w:rsidRPr="004A4759">
        <w:rPr>
          <w:i/>
        </w:rPr>
        <w:t>Mol Phylogenet Evol</w:t>
      </w:r>
      <w:r w:rsidRPr="004A4759">
        <w:t xml:space="preserve"> 70:402-411.</w:t>
      </w:r>
      <w:bookmarkEnd w:id="50"/>
    </w:p>
    <w:p w14:paraId="4292E339" w14:textId="77777777" w:rsidR="004A4759" w:rsidRPr="004A4759" w:rsidRDefault="004A4759" w:rsidP="004A4759">
      <w:pPr>
        <w:pStyle w:val="EndNoteBibliography"/>
        <w:ind w:left="720" w:hanging="720"/>
      </w:pPr>
      <w:bookmarkStart w:id="51" w:name="_ENREF_14"/>
      <w:r w:rsidRPr="004A4759">
        <w:t>14.</w:t>
      </w:r>
      <w:r w:rsidRPr="004A4759">
        <w:tab/>
        <w:t xml:space="preserve">Zhuravlev YN &amp; Kulikova IV (2014) Waterfowl Population Structure: Phylogeographic Inference. </w:t>
      </w:r>
      <w:r w:rsidRPr="004A4759">
        <w:rPr>
          <w:i/>
        </w:rPr>
        <w:t>Achievements in the Life Sciences</w:t>
      </w:r>
      <w:r w:rsidRPr="004A4759">
        <w:t xml:space="preserve"> 8(2):123-127.</w:t>
      </w:r>
      <w:bookmarkEnd w:id="51"/>
    </w:p>
    <w:p w14:paraId="303A9799" w14:textId="77777777" w:rsidR="004A4759" w:rsidRPr="004A4759" w:rsidRDefault="004A4759" w:rsidP="004A4759">
      <w:pPr>
        <w:pStyle w:val="EndNoteBibliography"/>
        <w:ind w:left="720" w:hanging="720"/>
      </w:pPr>
      <w:bookmarkStart w:id="52" w:name="_ENREF_15"/>
      <w:r w:rsidRPr="004A4759">
        <w:t>15.</w:t>
      </w:r>
      <w:r w:rsidRPr="004A4759">
        <w:tab/>
        <w:t xml:space="preserve">Madge S &amp; Burn H (1988) </w:t>
      </w:r>
      <w:r w:rsidRPr="004A4759">
        <w:rPr>
          <w:i/>
        </w:rPr>
        <w:t>Waterfowl: an identification guide to the ducks, geese, and swans of the world</w:t>
      </w:r>
      <w:r w:rsidRPr="004A4759">
        <w:t xml:space="preserve"> (Houghton Mifflin).</w:t>
      </w:r>
      <w:bookmarkEnd w:id="52"/>
    </w:p>
    <w:p w14:paraId="0B19E956" w14:textId="356A1B87" w:rsidR="004A4759" w:rsidRPr="004A4759" w:rsidRDefault="004A4759" w:rsidP="004A4759">
      <w:pPr>
        <w:pStyle w:val="EndNoteBibliography"/>
        <w:ind w:left="720" w:hanging="720"/>
      </w:pPr>
      <w:bookmarkStart w:id="53" w:name="_ENREF_16"/>
      <w:r w:rsidRPr="004A4759">
        <w:t>16.</w:t>
      </w:r>
      <w:r w:rsidRPr="004A4759">
        <w:tab/>
        <w:t xml:space="preserve">Richards J (2017) </w:t>
      </w:r>
      <w:hyperlink r:id="rId12" w:history="1">
        <w:r w:rsidRPr="004A4759">
          <w:rPr>
            <w:rStyle w:val="af0"/>
          </w:rPr>
          <w:t>www.waterfowl.org.uk</w:t>
        </w:r>
      </w:hyperlink>
      <w:r w:rsidRPr="004A4759">
        <w:t>.  (</w:t>
      </w:r>
      <w:hyperlink r:id="rId13" w:history="1">
        <w:r w:rsidRPr="004A4759">
          <w:rPr>
            <w:rStyle w:val="af0"/>
          </w:rPr>
          <w:t>http://www.waterfowl.org.uk/index.html</w:t>
        </w:r>
      </w:hyperlink>
      <w:r w:rsidRPr="004A4759">
        <w:t>).</w:t>
      </w:r>
      <w:bookmarkEnd w:id="53"/>
    </w:p>
    <w:p w14:paraId="74DA5779" w14:textId="77777777" w:rsidR="004A4759" w:rsidRPr="004A4759" w:rsidRDefault="004A4759" w:rsidP="004A4759">
      <w:pPr>
        <w:pStyle w:val="EndNoteBibliography"/>
        <w:ind w:left="720" w:hanging="720"/>
      </w:pPr>
      <w:bookmarkStart w:id="54" w:name="_ENREF_17"/>
      <w:r w:rsidRPr="004A4759">
        <w:t>17.</w:t>
      </w:r>
      <w:r w:rsidRPr="004A4759">
        <w:tab/>
        <w:t xml:space="preserve">Albarella U (2005) </w:t>
      </w:r>
      <w:r w:rsidRPr="004A4759">
        <w:rPr>
          <w:i/>
        </w:rPr>
        <w:t>Alternate fortunes? The role of domestic ducks and geese from Roman to Medieval times in Britain. Documenta Archaeobiologiae III. Feathers, Grit and Symbolism (ed. by G.Grupe &amp; J.Peters), 249-58</w:t>
      </w:r>
      <w:r w:rsidRPr="004A4759">
        <w:t>.</w:t>
      </w:r>
      <w:bookmarkEnd w:id="54"/>
    </w:p>
    <w:p w14:paraId="1244EEEA" w14:textId="77777777" w:rsidR="004A4759" w:rsidRPr="004A4759" w:rsidRDefault="004A4759" w:rsidP="004A4759">
      <w:pPr>
        <w:pStyle w:val="EndNoteBibliography"/>
        <w:ind w:left="720" w:hanging="720"/>
      </w:pPr>
      <w:bookmarkStart w:id="55" w:name="_ENREF_18"/>
      <w:r w:rsidRPr="004A4759">
        <w:t>18.</w:t>
      </w:r>
      <w:r w:rsidRPr="004A4759">
        <w:tab/>
        <w:t xml:space="preserve">Larson G &amp; Fuller DQ (2014) The Evolution of Animal Domestication. </w:t>
      </w:r>
      <w:r w:rsidRPr="004A4759">
        <w:rPr>
          <w:i/>
        </w:rPr>
        <w:t>Annual Review of Ecology, Evolution, and Systematics, Vol 45</w:t>
      </w:r>
      <w:r w:rsidRPr="004A4759">
        <w:t xml:space="preserve"> 45:115-136.</w:t>
      </w:r>
      <w:bookmarkEnd w:id="55"/>
    </w:p>
    <w:p w14:paraId="6060B8FA" w14:textId="77777777" w:rsidR="004A4759" w:rsidRPr="004A4759" w:rsidRDefault="004A4759" w:rsidP="004A4759">
      <w:pPr>
        <w:pStyle w:val="EndNoteBibliography"/>
        <w:ind w:left="720" w:hanging="720"/>
      </w:pPr>
      <w:bookmarkStart w:id="56" w:name="_ENREF_19"/>
      <w:r w:rsidRPr="004A4759">
        <w:lastRenderedPageBreak/>
        <w:t>19.</w:t>
      </w:r>
      <w:r w:rsidRPr="004A4759">
        <w:tab/>
        <w:t xml:space="preserve">Stern DL (2000) Evolutionary developmental biology and the problem of variation. </w:t>
      </w:r>
      <w:r w:rsidRPr="004A4759">
        <w:rPr>
          <w:i/>
        </w:rPr>
        <w:t>Evolution</w:t>
      </w:r>
      <w:r w:rsidRPr="004A4759">
        <w:t xml:space="preserve"> 54(4):1079-1091.</w:t>
      </w:r>
      <w:bookmarkEnd w:id="56"/>
    </w:p>
    <w:p w14:paraId="37384358" w14:textId="77777777" w:rsidR="004A4759" w:rsidRPr="004A4759" w:rsidRDefault="004A4759" w:rsidP="004A4759">
      <w:pPr>
        <w:pStyle w:val="EndNoteBibliography"/>
        <w:ind w:left="720" w:hanging="720"/>
      </w:pPr>
      <w:bookmarkStart w:id="57" w:name="_ENREF_20"/>
      <w:r w:rsidRPr="004A4759">
        <w:t>20.</w:t>
      </w:r>
      <w:r w:rsidRPr="004A4759">
        <w:tab/>
        <w:t xml:space="preserve">Steve M (1992) Waterfowl: an identification guide to the ducks, geese and swans of the world. </w:t>
      </w:r>
      <w:r w:rsidRPr="004A4759">
        <w:rPr>
          <w:i/>
        </w:rPr>
        <w:t>Houthton mifflin in harcout</w:t>
      </w:r>
      <w:r w:rsidRPr="004A4759">
        <w:t>:3.</w:t>
      </w:r>
      <w:bookmarkEnd w:id="57"/>
    </w:p>
    <w:p w14:paraId="41208423" w14:textId="77777777" w:rsidR="004A4759" w:rsidRPr="004A4759" w:rsidRDefault="004A4759" w:rsidP="004A4759">
      <w:pPr>
        <w:pStyle w:val="EndNoteBibliography"/>
        <w:ind w:left="720" w:hanging="720"/>
      </w:pPr>
      <w:bookmarkStart w:id="58" w:name="_ENREF_21"/>
      <w:r w:rsidRPr="004A4759">
        <w:t>21.</w:t>
      </w:r>
      <w:r w:rsidRPr="004A4759">
        <w:tab/>
        <w:t>Huang Y</w:t>
      </w:r>
      <w:r w:rsidRPr="004A4759">
        <w:rPr>
          <w:i/>
        </w:rPr>
        <w:t>, et al.</w:t>
      </w:r>
      <w:r w:rsidRPr="004A4759">
        <w:t xml:space="preserve"> (2011) Molecular evolution of the vertebrate TLR1 gene family--a complex history of gene duplication, gene conversion, positive selection and co-evolution. </w:t>
      </w:r>
      <w:r w:rsidRPr="004A4759">
        <w:rPr>
          <w:i/>
        </w:rPr>
        <w:t>BMC Evol Biol</w:t>
      </w:r>
      <w:r w:rsidRPr="004A4759">
        <w:t xml:space="preserve"> 11:149.</w:t>
      </w:r>
      <w:bookmarkEnd w:id="58"/>
    </w:p>
    <w:p w14:paraId="40B37016" w14:textId="77777777" w:rsidR="004A4759" w:rsidRPr="004A4759" w:rsidRDefault="004A4759" w:rsidP="004A4759">
      <w:pPr>
        <w:pStyle w:val="EndNoteBibliography"/>
        <w:ind w:left="720" w:hanging="720"/>
      </w:pPr>
      <w:bookmarkStart w:id="59" w:name="_ENREF_22"/>
      <w:r w:rsidRPr="004A4759">
        <w:t>22.</w:t>
      </w:r>
      <w:r w:rsidRPr="004A4759">
        <w:tab/>
        <w:t xml:space="preserve">Reich D, Thangaraj K, Patterson N, Price AL, &amp; Singh L (2009) Reconstructing Indian population history. </w:t>
      </w:r>
      <w:r w:rsidRPr="004A4759">
        <w:rPr>
          <w:i/>
        </w:rPr>
        <w:t>Nature</w:t>
      </w:r>
      <w:r w:rsidRPr="004A4759">
        <w:t xml:space="preserve"> 461(7263):489-494.</w:t>
      </w:r>
      <w:bookmarkEnd w:id="59"/>
    </w:p>
    <w:p w14:paraId="17E75764" w14:textId="77777777" w:rsidR="004A4759" w:rsidRPr="004A4759" w:rsidRDefault="004A4759" w:rsidP="004A4759">
      <w:pPr>
        <w:pStyle w:val="EndNoteBibliography"/>
        <w:ind w:left="720" w:hanging="720"/>
      </w:pPr>
      <w:bookmarkStart w:id="60" w:name="_ENREF_23"/>
      <w:r w:rsidRPr="004A4759">
        <w:t>23.</w:t>
      </w:r>
      <w:r w:rsidRPr="004A4759">
        <w:tab/>
        <w:t xml:space="preserve">Rodgers JL (1999) The Bootstrap, the Jackknife, and the Randomization Test: A Sampling Taxonomy. </w:t>
      </w:r>
      <w:r w:rsidRPr="004A4759">
        <w:rPr>
          <w:i/>
        </w:rPr>
        <w:t>Multivariate Behav Res</w:t>
      </w:r>
      <w:r w:rsidRPr="004A4759">
        <w:t xml:space="preserve"> 34(4):441-456.</w:t>
      </w:r>
      <w:bookmarkEnd w:id="60"/>
    </w:p>
    <w:p w14:paraId="09F5A84B" w14:textId="77777777" w:rsidR="004A4759" w:rsidRPr="004A4759" w:rsidRDefault="004A4759" w:rsidP="004A4759">
      <w:pPr>
        <w:pStyle w:val="EndNoteBibliography"/>
        <w:ind w:left="720" w:hanging="720"/>
      </w:pPr>
      <w:bookmarkStart w:id="61" w:name="_ENREF_24"/>
      <w:r w:rsidRPr="004A4759">
        <w:t>24.</w:t>
      </w:r>
      <w:r w:rsidRPr="004A4759">
        <w:tab/>
        <w:t xml:space="preserve">Alexander DH, Novembre J, &amp; Lange K (2009) Fast model-based estimation of ancestry in unrelated individuals. </w:t>
      </w:r>
      <w:r w:rsidRPr="004A4759">
        <w:rPr>
          <w:i/>
        </w:rPr>
        <w:t>Genome Res</w:t>
      </w:r>
      <w:r w:rsidRPr="004A4759">
        <w:t xml:space="preserve"> 19(9):1655-1664.</w:t>
      </w:r>
      <w:bookmarkEnd w:id="61"/>
    </w:p>
    <w:p w14:paraId="491CB907" w14:textId="77777777" w:rsidR="004A4759" w:rsidRPr="004A4759" w:rsidRDefault="004A4759" w:rsidP="004A4759">
      <w:pPr>
        <w:pStyle w:val="EndNoteBibliography"/>
        <w:ind w:left="720" w:hanging="720"/>
      </w:pPr>
      <w:bookmarkStart w:id="62" w:name="_ENREF_25"/>
      <w:r w:rsidRPr="004A4759">
        <w:t>25.</w:t>
      </w:r>
      <w:r w:rsidRPr="004A4759">
        <w:tab/>
        <w:t xml:space="preserve">Gutenkunst RN, Hernandez RD, Williamson SH, &amp; Bustamante CD (2009) Inferring the joint demographic history of multiple populations from multidimensional SNP frequency data. </w:t>
      </w:r>
      <w:r w:rsidRPr="004A4759">
        <w:rPr>
          <w:i/>
        </w:rPr>
        <w:t>PLoS Genet</w:t>
      </w:r>
      <w:r w:rsidRPr="004A4759">
        <w:t xml:space="preserve"> 5(10):e1000695.</w:t>
      </w:r>
      <w:bookmarkEnd w:id="62"/>
    </w:p>
    <w:p w14:paraId="239F0291" w14:textId="77777777" w:rsidR="004A4759" w:rsidRPr="004A4759" w:rsidRDefault="004A4759" w:rsidP="004A4759">
      <w:pPr>
        <w:pStyle w:val="EndNoteBibliography"/>
        <w:ind w:left="720" w:hanging="720"/>
      </w:pPr>
      <w:bookmarkStart w:id="63" w:name="_ENREF_26"/>
      <w:r w:rsidRPr="004A4759">
        <w:t>26.</w:t>
      </w:r>
      <w:r w:rsidRPr="004A4759">
        <w:tab/>
        <w:t>Freedman AH</w:t>
      </w:r>
      <w:r w:rsidRPr="004A4759">
        <w:rPr>
          <w:i/>
        </w:rPr>
        <w:t>, et al.</w:t>
      </w:r>
      <w:r w:rsidRPr="004A4759">
        <w:t xml:space="preserve"> (2014) Genome sequencing highlights the dynamic early history of dogs. </w:t>
      </w:r>
      <w:r w:rsidRPr="004A4759">
        <w:rPr>
          <w:i/>
        </w:rPr>
        <w:t>PLoS Genet</w:t>
      </w:r>
      <w:r w:rsidRPr="004A4759">
        <w:t xml:space="preserve"> 10(1):e1004016.</w:t>
      </w:r>
      <w:bookmarkEnd w:id="63"/>
    </w:p>
    <w:p w14:paraId="3FAB44D2" w14:textId="77777777" w:rsidR="004A4759" w:rsidRPr="004A4759" w:rsidRDefault="004A4759" w:rsidP="004A4759">
      <w:pPr>
        <w:pStyle w:val="EndNoteBibliography"/>
        <w:ind w:left="720" w:hanging="720"/>
      </w:pPr>
      <w:bookmarkStart w:id="64" w:name="_ENREF_27"/>
      <w:r w:rsidRPr="004A4759">
        <w:t>27.</w:t>
      </w:r>
      <w:r w:rsidRPr="004A4759">
        <w:tab/>
        <w:t>Wang GD</w:t>
      </w:r>
      <w:r w:rsidRPr="004A4759">
        <w:rPr>
          <w:i/>
        </w:rPr>
        <w:t>, et al.</w:t>
      </w:r>
      <w:r w:rsidRPr="004A4759">
        <w:t xml:space="preserve"> (2016) Out of southern East Asia: the natural history of domestic dogs across the world. </w:t>
      </w:r>
      <w:r w:rsidRPr="004A4759">
        <w:rPr>
          <w:i/>
        </w:rPr>
        <w:t>Cell Res</w:t>
      </w:r>
      <w:r w:rsidRPr="004A4759">
        <w:t xml:space="preserve"> 26(1):21-33.</w:t>
      </w:r>
      <w:bookmarkEnd w:id="64"/>
    </w:p>
    <w:p w14:paraId="3754C50F" w14:textId="77777777" w:rsidR="004A4759" w:rsidRPr="004A4759" w:rsidRDefault="004A4759" w:rsidP="004A4759">
      <w:pPr>
        <w:pStyle w:val="EndNoteBibliography"/>
        <w:ind w:left="720" w:hanging="720"/>
      </w:pPr>
      <w:bookmarkStart w:id="65" w:name="_ENREF_28"/>
      <w:r w:rsidRPr="004A4759">
        <w:t>28.</w:t>
      </w:r>
      <w:r w:rsidRPr="004A4759">
        <w:tab/>
        <w:t>Groenen MA</w:t>
      </w:r>
      <w:r w:rsidRPr="004A4759">
        <w:rPr>
          <w:i/>
        </w:rPr>
        <w:t>, et al.</w:t>
      </w:r>
      <w:r w:rsidRPr="004A4759">
        <w:t xml:space="preserve"> (2012) Analyses of pig genomes provide insight into porcine demography and evolution. </w:t>
      </w:r>
      <w:r w:rsidRPr="004A4759">
        <w:rPr>
          <w:i/>
        </w:rPr>
        <w:t>Nature</w:t>
      </w:r>
      <w:r w:rsidRPr="004A4759">
        <w:t xml:space="preserve"> 491(7424):393-398.</w:t>
      </w:r>
      <w:bookmarkEnd w:id="65"/>
    </w:p>
    <w:p w14:paraId="1E6E654B" w14:textId="77777777" w:rsidR="004A4759" w:rsidRPr="004A4759" w:rsidRDefault="004A4759" w:rsidP="004A4759">
      <w:pPr>
        <w:pStyle w:val="EndNoteBibliography"/>
        <w:ind w:left="720" w:hanging="720"/>
      </w:pPr>
      <w:bookmarkStart w:id="66" w:name="_ENREF_29"/>
      <w:r w:rsidRPr="004A4759">
        <w:t>29.</w:t>
      </w:r>
      <w:r w:rsidRPr="004A4759">
        <w:tab/>
        <w:t>Green RE</w:t>
      </w:r>
      <w:r w:rsidRPr="004A4759">
        <w:rPr>
          <w:i/>
        </w:rPr>
        <w:t>, et al.</w:t>
      </w:r>
      <w:r w:rsidRPr="004A4759">
        <w:t xml:space="preserve"> (2010) A draft sequence of the Neandertal genome. </w:t>
      </w:r>
      <w:r w:rsidRPr="004A4759">
        <w:rPr>
          <w:i/>
        </w:rPr>
        <w:t>Science</w:t>
      </w:r>
      <w:r w:rsidRPr="004A4759">
        <w:t xml:space="preserve"> 328(5979):710-722.</w:t>
      </w:r>
      <w:bookmarkEnd w:id="66"/>
    </w:p>
    <w:p w14:paraId="41E6DA4D" w14:textId="77777777" w:rsidR="004A4759" w:rsidRPr="004A4759" w:rsidRDefault="004A4759" w:rsidP="004A4759">
      <w:pPr>
        <w:pStyle w:val="EndNoteBibliography"/>
        <w:ind w:left="720" w:hanging="720"/>
      </w:pPr>
      <w:bookmarkStart w:id="67" w:name="_ENREF_30"/>
      <w:r w:rsidRPr="004A4759">
        <w:t>30.</w:t>
      </w:r>
      <w:r w:rsidRPr="004A4759">
        <w:tab/>
        <w:t>Jakus Z</w:t>
      </w:r>
      <w:r w:rsidRPr="004A4759">
        <w:rPr>
          <w:i/>
        </w:rPr>
        <w:t>, et al.</w:t>
      </w:r>
      <w:r w:rsidRPr="004A4759">
        <w:t xml:space="preserve"> (2014) Lymphatic function is required prenatally for lung inflation at birth. </w:t>
      </w:r>
      <w:r w:rsidRPr="004A4759">
        <w:rPr>
          <w:i/>
        </w:rPr>
        <w:t>J Exp Med</w:t>
      </w:r>
      <w:r w:rsidRPr="004A4759">
        <w:t xml:space="preserve"> 211(5):815-826.</w:t>
      </w:r>
      <w:bookmarkEnd w:id="67"/>
    </w:p>
    <w:p w14:paraId="48B21B7A" w14:textId="77777777" w:rsidR="004A4759" w:rsidRPr="004A4759" w:rsidRDefault="004A4759" w:rsidP="004A4759">
      <w:pPr>
        <w:pStyle w:val="EndNoteBibliography"/>
        <w:ind w:left="720" w:hanging="720"/>
      </w:pPr>
      <w:bookmarkStart w:id="68" w:name="_ENREF_31"/>
      <w:r w:rsidRPr="004A4759">
        <w:t>31.</w:t>
      </w:r>
      <w:r w:rsidRPr="004A4759">
        <w:tab/>
        <w:t>Baaklini I</w:t>
      </w:r>
      <w:r w:rsidRPr="004A4759">
        <w:rPr>
          <w:i/>
        </w:rPr>
        <w:t>, et al.</w:t>
      </w:r>
      <w:r w:rsidRPr="004A4759">
        <w:t xml:space="preserve"> (2012) The DNAJA2 substrate release mechanism is essential for chaperone-mediated folding. </w:t>
      </w:r>
      <w:r w:rsidRPr="004A4759">
        <w:rPr>
          <w:i/>
        </w:rPr>
        <w:t>J Biol Chem</w:t>
      </w:r>
      <w:r w:rsidRPr="004A4759">
        <w:t xml:space="preserve"> 287(50):41939-41954.</w:t>
      </w:r>
      <w:bookmarkEnd w:id="68"/>
    </w:p>
    <w:p w14:paraId="22C375A9" w14:textId="77777777" w:rsidR="004A4759" w:rsidRPr="004A4759" w:rsidRDefault="004A4759" w:rsidP="004A4759">
      <w:pPr>
        <w:pStyle w:val="EndNoteBibliography"/>
        <w:ind w:left="720" w:hanging="720"/>
      </w:pPr>
      <w:bookmarkStart w:id="69" w:name="_ENREF_32"/>
      <w:r w:rsidRPr="004A4759">
        <w:t>32.</w:t>
      </w:r>
      <w:r w:rsidRPr="004A4759">
        <w:tab/>
        <w:t>Davies SM</w:t>
      </w:r>
      <w:r w:rsidRPr="004A4759">
        <w:rPr>
          <w:i/>
        </w:rPr>
        <w:t>, et al.</w:t>
      </w:r>
      <w:r w:rsidRPr="004A4759">
        <w:t xml:space="preserve"> (2012) MRPS27 is a pentatricopeptide repeat domain protein required for the translation of mitochondrially encoded proteins. </w:t>
      </w:r>
      <w:r w:rsidRPr="004A4759">
        <w:rPr>
          <w:i/>
        </w:rPr>
        <w:t>FEBS letters</w:t>
      </w:r>
      <w:r w:rsidRPr="004A4759">
        <w:t xml:space="preserve"> 586(20):3555-3561.</w:t>
      </w:r>
      <w:bookmarkEnd w:id="69"/>
    </w:p>
    <w:p w14:paraId="0249D5B6" w14:textId="77777777" w:rsidR="004A4759" w:rsidRPr="004A4759" w:rsidRDefault="004A4759" w:rsidP="004A4759">
      <w:pPr>
        <w:pStyle w:val="EndNoteBibliography"/>
        <w:ind w:left="720" w:hanging="720"/>
      </w:pPr>
      <w:bookmarkStart w:id="70" w:name="_ENREF_33"/>
      <w:r w:rsidRPr="004A4759">
        <w:t>33.</w:t>
      </w:r>
      <w:r w:rsidRPr="004A4759">
        <w:tab/>
        <w:t xml:space="preserve">McCarthy RC &amp; Kosman DJ (2015) Iron transport across the blood–brain barrier: development, neurovascular regulation and cerebral amyloid angiopathy. </w:t>
      </w:r>
      <w:r w:rsidRPr="004A4759">
        <w:rPr>
          <w:i/>
        </w:rPr>
        <w:t>Cellular and molecular life sciences</w:t>
      </w:r>
      <w:r w:rsidRPr="004A4759">
        <w:t xml:space="preserve"> 72(4):709-727.</w:t>
      </w:r>
      <w:bookmarkEnd w:id="70"/>
    </w:p>
    <w:p w14:paraId="22B7FC0D" w14:textId="77777777" w:rsidR="004A4759" w:rsidRPr="004A4759" w:rsidRDefault="004A4759" w:rsidP="004A4759">
      <w:pPr>
        <w:pStyle w:val="EndNoteBibliography"/>
        <w:ind w:left="720" w:hanging="720"/>
      </w:pPr>
      <w:bookmarkStart w:id="71" w:name="_ENREF_34"/>
      <w:r w:rsidRPr="004A4759">
        <w:t>34.</w:t>
      </w:r>
      <w:r w:rsidRPr="004A4759">
        <w:tab/>
        <w:t xml:space="preserve">Liuzzi JP, Aydemir F, Nam H, Knutson MD, &amp; Cousins RJ (2006) Zip14 (Slc39a14) mediates non-transferrin-bound iron uptake into cells. </w:t>
      </w:r>
      <w:r w:rsidRPr="004A4759">
        <w:rPr>
          <w:i/>
        </w:rPr>
        <w:t>Proc Natl Acad Sci U S A</w:t>
      </w:r>
      <w:r w:rsidRPr="004A4759">
        <w:t xml:space="preserve"> 103(37):13612-13617.</w:t>
      </w:r>
      <w:bookmarkEnd w:id="71"/>
    </w:p>
    <w:p w14:paraId="21593643" w14:textId="77777777" w:rsidR="004A4759" w:rsidRPr="004A4759" w:rsidRDefault="004A4759" w:rsidP="004A4759">
      <w:pPr>
        <w:pStyle w:val="EndNoteBibliography"/>
        <w:ind w:left="720" w:hanging="720"/>
      </w:pPr>
      <w:bookmarkStart w:id="72" w:name="_ENREF_35"/>
      <w:r w:rsidRPr="004A4759">
        <w:t>35.</w:t>
      </w:r>
      <w:r w:rsidRPr="004A4759">
        <w:tab/>
        <w:t>Liedvogel M</w:t>
      </w:r>
      <w:r w:rsidRPr="004A4759">
        <w:rPr>
          <w:i/>
        </w:rPr>
        <w:t>, et al.</w:t>
      </w:r>
      <w:r w:rsidRPr="004A4759">
        <w:t xml:space="preserve"> (2007) Chemical Magnetoreception: Bird Cryptochrome 1a Is Excited by Blue Light and Forms Long-Lived Radical-Pairs. </w:t>
      </w:r>
      <w:r w:rsidRPr="004A4759">
        <w:rPr>
          <w:i/>
        </w:rPr>
        <w:t>Plos One</w:t>
      </w:r>
      <w:r w:rsidRPr="004A4759">
        <w:t xml:space="preserve"> 2(10).</w:t>
      </w:r>
      <w:bookmarkEnd w:id="72"/>
    </w:p>
    <w:p w14:paraId="228C7593" w14:textId="77777777" w:rsidR="004A4759" w:rsidRPr="004A4759" w:rsidRDefault="004A4759" w:rsidP="004A4759">
      <w:pPr>
        <w:pStyle w:val="EndNoteBibliography"/>
        <w:ind w:left="720" w:hanging="720"/>
      </w:pPr>
      <w:bookmarkStart w:id="73" w:name="_ENREF_36"/>
      <w:r w:rsidRPr="004A4759">
        <w:t>36.</w:t>
      </w:r>
      <w:r w:rsidRPr="004A4759">
        <w:tab/>
        <w:t xml:space="preserve">Anderson RM, Lawrence AR, Stottmann RW, Bachiller D, &amp; Klingensmith J (2002) Chordin and noggin promote organizing centers of forebrain development in the mouse. </w:t>
      </w:r>
      <w:r w:rsidRPr="004A4759">
        <w:rPr>
          <w:i/>
        </w:rPr>
        <w:t>Development</w:t>
      </w:r>
      <w:r w:rsidRPr="004A4759">
        <w:t xml:space="preserve"> 129(21):4975-4987.</w:t>
      </w:r>
      <w:bookmarkEnd w:id="73"/>
    </w:p>
    <w:p w14:paraId="4097644B" w14:textId="77777777" w:rsidR="004A4759" w:rsidRPr="004A4759" w:rsidRDefault="004A4759" w:rsidP="004A4759">
      <w:pPr>
        <w:pStyle w:val="EndNoteBibliography"/>
        <w:ind w:left="720" w:hanging="720"/>
      </w:pPr>
      <w:bookmarkStart w:id="74" w:name="_ENREF_37"/>
      <w:r w:rsidRPr="004A4759">
        <w:t>37.</w:t>
      </w:r>
      <w:r w:rsidRPr="004A4759">
        <w:tab/>
        <w:t>Wu F</w:t>
      </w:r>
      <w:r w:rsidRPr="004A4759">
        <w:rPr>
          <w:i/>
        </w:rPr>
        <w:t>, et al.</w:t>
      </w:r>
      <w:r w:rsidRPr="004A4759">
        <w:t xml:space="preserve"> (2015) Two transcription factors, Pou4f2 and Isl1, are sufficient to specify the retinal ganglion cell fate. </w:t>
      </w:r>
      <w:r w:rsidRPr="004A4759">
        <w:rPr>
          <w:i/>
        </w:rPr>
        <w:t>Proc Natl Acad Sci U S A</w:t>
      </w:r>
      <w:r w:rsidRPr="004A4759">
        <w:t xml:space="preserve"> 112(13):E1559-1568.</w:t>
      </w:r>
      <w:bookmarkEnd w:id="74"/>
    </w:p>
    <w:p w14:paraId="3E5E8E4F" w14:textId="77777777" w:rsidR="004A4759" w:rsidRPr="004A4759" w:rsidRDefault="004A4759" w:rsidP="004A4759">
      <w:pPr>
        <w:pStyle w:val="EndNoteBibliography"/>
        <w:ind w:left="720" w:hanging="720"/>
      </w:pPr>
      <w:bookmarkStart w:id="75" w:name="_ENREF_38"/>
      <w:r w:rsidRPr="004A4759">
        <w:t>38.</w:t>
      </w:r>
      <w:r w:rsidRPr="004A4759">
        <w:tab/>
        <w:t>Li C</w:t>
      </w:r>
      <w:r w:rsidRPr="004A4759">
        <w:rPr>
          <w:i/>
        </w:rPr>
        <w:t>, et al.</w:t>
      </w:r>
      <w:r w:rsidRPr="004A4759">
        <w:t xml:space="preserve"> (2015) The Immune Adaptor ADAP Regulates Reciprocal TGF-beta1-Integrin Crosstalk to Protect from Influenza Virus Infection. </w:t>
      </w:r>
      <w:r w:rsidRPr="004A4759">
        <w:rPr>
          <w:i/>
        </w:rPr>
        <w:t>PLoS Pathog</w:t>
      </w:r>
      <w:r w:rsidRPr="004A4759">
        <w:t xml:space="preserve"> 11(4):e1004824.</w:t>
      </w:r>
      <w:bookmarkEnd w:id="75"/>
    </w:p>
    <w:p w14:paraId="4ED07554" w14:textId="77777777" w:rsidR="004A4759" w:rsidRPr="004A4759" w:rsidRDefault="004A4759" w:rsidP="004A4759">
      <w:pPr>
        <w:pStyle w:val="EndNoteBibliography"/>
        <w:ind w:left="720" w:hanging="720"/>
      </w:pPr>
      <w:bookmarkStart w:id="76" w:name="_ENREF_39"/>
      <w:r w:rsidRPr="004A4759">
        <w:lastRenderedPageBreak/>
        <w:t>39.</w:t>
      </w:r>
      <w:r w:rsidRPr="004A4759">
        <w:tab/>
        <w:t xml:space="preserve">Barber MR, Aldridge JR, Jr., Webster RG, &amp; Magor KE (2010) Association of RIG-I with innate immunity of ducks to influenza. </w:t>
      </w:r>
      <w:r w:rsidRPr="004A4759">
        <w:rPr>
          <w:i/>
        </w:rPr>
        <w:t>Proc Natl Acad Sci U S A</w:t>
      </w:r>
      <w:r w:rsidRPr="004A4759">
        <w:t xml:space="preserve"> 107(13):5913-5918.</w:t>
      </w:r>
      <w:bookmarkEnd w:id="76"/>
    </w:p>
    <w:p w14:paraId="4F88E4C3" w14:textId="77777777" w:rsidR="004A4759" w:rsidRPr="004A4759" w:rsidRDefault="004A4759" w:rsidP="004A4759">
      <w:pPr>
        <w:pStyle w:val="EndNoteBibliography"/>
        <w:ind w:left="720" w:hanging="720"/>
      </w:pPr>
      <w:bookmarkStart w:id="77" w:name="_ENREF_40"/>
      <w:r w:rsidRPr="004A4759">
        <w:t>40.</w:t>
      </w:r>
      <w:r w:rsidRPr="004A4759">
        <w:tab/>
        <w:t>Lavretsky P</w:t>
      </w:r>
      <w:r w:rsidRPr="004A4759">
        <w:rPr>
          <w:i/>
        </w:rPr>
        <w:t>, et al.</w:t>
      </w:r>
      <w:r w:rsidRPr="004A4759">
        <w:t xml:space="preserve"> (2015) Speciation genomics and a role for the Z chromosome in the early stages of divergence between Mexican ducks and mallards. </w:t>
      </w:r>
      <w:r w:rsidRPr="004A4759">
        <w:rPr>
          <w:i/>
        </w:rPr>
        <w:t>Mol Ecol</w:t>
      </w:r>
      <w:r w:rsidRPr="004A4759">
        <w:t xml:space="preserve"> 24(21):5364-5378.</w:t>
      </w:r>
      <w:bookmarkEnd w:id="77"/>
    </w:p>
    <w:p w14:paraId="1CD269A6" w14:textId="77777777" w:rsidR="004A4759" w:rsidRPr="004A4759" w:rsidRDefault="004A4759" w:rsidP="004A4759">
      <w:pPr>
        <w:pStyle w:val="EndNoteBibliography"/>
        <w:ind w:left="720" w:hanging="720"/>
      </w:pPr>
      <w:bookmarkStart w:id="78" w:name="_ENREF_41"/>
      <w:r w:rsidRPr="004A4759">
        <w:t>41.</w:t>
      </w:r>
      <w:r w:rsidRPr="004A4759">
        <w:tab/>
        <w:t>Han F</w:t>
      </w:r>
      <w:r w:rsidRPr="004A4759">
        <w:rPr>
          <w:i/>
        </w:rPr>
        <w:t>, et al.</w:t>
      </w:r>
      <w:r w:rsidRPr="004A4759">
        <w:t xml:space="preserve"> (2017) Gene flow, ancient polymorphism, and ecological adaptation shape the genomic landscape of divergence among Darwin's finches. </w:t>
      </w:r>
      <w:r w:rsidRPr="004A4759">
        <w:rPr>
          <w:i/>
        </w:rPr>
        <w:t>Genome Res</w:t>
      </w:r>
      <w:r w:rsidRPr="004A4759">
        <w:t xml:space="preserve"> 27(6):1004-1015.</w:t>
      </w:r>
      <w:bookmarkEnd w:id="78"/>
    </w:p>
    <w:p w14:paraId="7BBB5DA4" w14:textId="77777777" w:rsidR="004A4759" w:rsidRPr="004A4759" w:rsidRDefault="004A4759" w:rsidP="004A4759">
      <w:pPr>
        <w:pStyle w:val="EndNoteBibliography"/>
        <w:ind w:left="720" w:hanging="720"/>
      </w:pPr>
      <w:bookmarkStart w:id="79" w:name="_ENREF_42"/>
      <w:r w:rsidRPr="004A4759">
        <w:t>42.</w:t>
      </w:r>
      <w:r w:rsidRPr="004A4759">
        <w:tab/>
        <w:t>Nakao N</w:t>
      </w:r>
      <w:r w:rsidRPr="004A4759">
        <w:rPr>
          <w:i/>
        </w:rPr>
        <w:t>, et al.</w:t>
      </w:r>
      <w:r w:rsidRPr="004A4759">
        <w:t xml:space="preserve"> (2007) Circadian clock gene regulation of steroidogenic acute regulatory protein gene expression in preovulatory ovarian follicles. </w:t>
      </w:r>
      <w:r w:rsidRPr="004A4759">
        <w:rPr>
          <w:i/>
        </w:rPr>
        <w:t>Endocrinology</w:t>
      </w:r>
      <w:r w:rsidRPr="004A4759">
        <w:t xml:space="preserve"> 148(7):3031-3038.</w:t>
      </w:r>
      <w:bookmarkEnd w:id="79"/>
    </w:p>
    <w:p w14:paraId="6A4B20AD" w14:textId="77777777" w:rsidR="004A4759" w:rsidRPr="004A4759" w:rsidRDefault="004A4759" w:rsidP="004A4759">
      <w:pPr>
        <w:pStyle w:val="EndNoteBibliography"/>
        <w:ind w:left="720" w:hanging="720"/>
      </w:pPr>
      <w:bookmarkStart w:id="80" w:name="_ENREF_43"/>
      <w:r w:rsidRPr="004A4759">
        <w:t>43.</w:t>
      </w:r>
      <w:r w:rsidRPr="004A4759">
        <w:tab/>
        <w:t xml:space="preserve">Dores RM &amp; Garcia Y (2015) Views on the co-evolution of the melanocortin-2 receptor, MRAPs, and the hypothalamus/pituitary/adrenal-interrenal axis. </w:t>
      </w:r>
      <w:r w:rsidRPr="004A4759">
        <w:rPr>
          <w:i/>
        </w:rPr>
        <w:t>Mol Cell Endocrinol</w:t>
      </w:r>
      <w:r w:rsidRPr="004A4759">
        <w:t xml:space="preserve"> 408:12-22.</w:t>
      </w:r>
      <w:bookmarkEnd w:id="80"/>
    </w:p>
    <w:p w14:paraId="3D122C2C" w14:textId="77777777" w:rsidR="004A4759" w:rsidRPr="004A4759" w:rsidRDefault="004A4759" w:rsidP="004A4759">
      <w:pPr>
        <w:pStyle w:val="EndNoteBibliography"/>
        <w:ind w:left="720" w:hanging="720"/>
      </w:pPr>
      <w:bookmarkStart w:id="81" w:name="_ENREF_44"/>
      <w:r w:rsidRPr="004A4759">
        <w:t>44.</w:t>
      </w:r>
      <w:r w:rsidRPr="004A4759">
        <w:tab/>
        <w:t xml:space="preserve">Sebag JA, Zhang C, Hinkle PM, Bradshaw AM, &amp; Cone RD (2013) Developmental control of the melanocortin-4 receptor by MRAP2 proteins in zebrafish. </w:t>
      </w:r>
      <w:r w:rsidRPr="004A4759">
        <w:rPr>
          <w:i/>
        </w:rPr>
        <w:t>Science</w:t>
      </w:r>
      <w:r w:rsidRPr="004A4759">
        <w:t xml:space="preserve"> 341(6143):278-281.</w:t>
      </w:r>
      <w:bookmarkEnd w:id="81"/>
    </w:p>
    <w:p w14:paraId="124BBD33" w14:textId="77777777" w:rsidR="004A4759" w:rsidRPr="004A4759" w:rsidRDefault="004A4759" w:rsidP="004A4759">
      <w:pPr>
        <w:pStyle w:val="EndNoteBibliography"/>
        <w:ind w:left="720" w:hanging="720"/>
      </w:pPr>
      <w:bookmarkStart w:id="82" w:name="_ENREF_45"/>
      <w:r w:rsidRPr="004A4759">
        <w:t>45.</w:t>
      </w:r>
      <w:r w:rsidRPr="004A4759">
        <w:tab/>
        <w:t>de Manuel M</w:t>
      </w:r>
      <w:r w:rsidRPr="004A4759">
        <w:rPr>
          <w:i/>
        </w:rPr>
        <w:t>, et al.</w:t>
      </w:r>
      <w:r w:rsidRPr="004A4759">
        <w:t xml:space="preserve"> (2016) Chimpanzee genomic diversity reveals ancient admixture with bonobos. </w:t>
      </w:r>
      <w:r w:rsidRPr="004A4759">
        <w:rPr>
          <w:i/>
        </w:rPr>
        <w:t>Science</w:t>
      </w:r>
      <w:r w:rsidRPr="004A4759">
        <w:t xml:space="preserve"> 354(6311):477-481.</w:t>
      </w:r>
      <w:bookmarkEnd w:id="82"/>
    </w:p>
    <w:p w14:paraId="45164BC8" w14:textId="77777777" w:rsidR="004A4759" w:rsidRPr="004A4759" w:rsidRDefault="004A4759" w:rsidP="004A4759">
      <w:pPr>
        <w:pStyle w:val="EndNoteBibliography"/>
        <w:ind w:left="720" w:hanging="720"/>
      </w:pPr>
      <w:bookmarkStart w:id="83" w:name="_ENREF_46"/>
      <w:r w:rsidRPr="004A4759">
        <w:t>46.</w:t>
      </w:r>
      <w:r w:rsidRPr="004A4759">
        <w:tab/>
        <w:t>Xiang H</w:t>
      </w:r>
      <w:r w:rsidRPr="004A4759">
        <w:rPr>
          <w:i/>
        </w:rPr>
        <w:t>, et al.</w:t>
      </w:r>
      <w:r w:rsidRPr="004A4759">
        <w:t xml:space="preserve"> (2014) Early Holocene chicken domestication in northern China. </w:t>
      </w:r>
      <w:r w:rsidRPr="004A4759">
        <w:rPr>
          <w:i/>
        </w:rPr>
        <w:t>Proc Natl Acad Sci U S A</w:t>
      </w:r>
      <w:r w:rsidRPr="004A4759">
        <w:t xml:space="preserve"> 111(49):17564-17569.</w:t>
      </w:r>
      <w:bookmarkEnd w:id="83"/>
    </w:p>
    <w:p w14:paraId="3995501D" w14:textId="77777777" w:rsidR="004A4759" w:rsidRPr="004A4759" w:rsidRDefault="004A4759" w:rsidP="004A4759">
      <w:pPr>
        <w:pStyle w:val="EndNoteBibliography"/>
        <w:ind w:left="720" w:hanging="720"/>
      </w:pPr>
      <w:bookmarkStart w:id="84" w:name="_ENREF_47"/>
      <w:r w:rsidRPr="004A4759">
        <w:t>47.</w:t>
      </w:r>
      <w:r w:rsidRPr="004A4759">
        <w:tab/>
        <w:t>Wang GD</w:t>
      </w:r>
      <w:r w:rsidRPr="004A4759">
        <w:rPr>
          <w:i/>
        </w:rPr>
        <w:t>, et al.</w:t>
      </w:r>
      <w:r w:rsidRPr="004A4759">
        <w:t xml:space="preserve"> (2013) The genomics of selection in dogs and the parallel evolution between dogs and humans. </w:t>
      </w:r>
      <w:r w:rsidRPr="004A4759">
        <w:rPr>
          <w:i/>
        </w:rPr>
        <w:t>Nat Commun</w:t>
      </w:r>
      <w:r w:rsidRPr="004A4759">
        <w:t xml:space="preserve"> 4:1860.</w:t>
      </w:r>
      <w:bookmarkEnd w:id="84"/>
    </w:p>
    <w:p w14:paraId="21DE19DB" w14:textId="77777777" w:rsidR="004A4759" w:rsidRPr="004A4759" w:rsidRDefault="004A4759" w:rsidP="004A4759">
      <w:pPr>
        <w:pStyle w:val="EndNoteBibliography"/>
        <w:ind w:left="720" w:hanging="720"/>
      </w:pPr>
      <w:bookmarkStart w:id="85" w:name="_ENREF_48"/>
      <w:r w:rsidRPr="004A4759">
        <w:t>48.</w:t>
      </w:r>
      <w:r w:rsidRPr="004A4759">
        <w:tab/>
        <w:t xml:space="preserve">Harr B (2006) Genomic islands of differentiation between house mouse subspecies. </w:t>
      </w:r>
      <w:r w:rsidRPr="004A4759">
        <w:rPr>
          <w:i/>
        </w:rPr>
        <w:t>Genome Research</w:t>
      </w:r>
      <w:r w:rsidRPr="004A4759">
        <w:t xml:space="preserve"> 16(6):730-737.</w:t>
      </w:r>
      <w:bookmarkEnd w:id="85"/>
    </w:p>
    <w:p w14:paraId="1B24BA1D" w14:textId="77777777" w:rsidR="004A4759" w:rsidRPr="004A4759" w:rsidRDefault="004A4759" w:rsidP="004A4759">
      <w:pPr>
        <w:pStyle w:val="EndNoteBibliography"/>
        <w:ind w:left="720" w:hanging="720"/>
      </w:pPr>
      <w:bookmarkStart w:id="86" w:name="_ENREF_49"/>
      <w:r w:rsidRPr="004A4759">
        <w:t>49.</w:t>
      </w:r>
      <w:r w:rsidRPr="004A4759">
        <w:tab/>
        <w:t>Li M</w:t>
      </w:r>
      <w:r w:rsidRPr="004A4759">
        <w:rPr>
          <w:i/>
        </w:rPr>
        <w:t>, et al.</w:t>
      </w:r>
      <w:r w:rsidRPr="004A4759">
        <w:t xml:space="preserve"> (2013) Genomic analyses identify distinct patterns of selection in domesticated pigs and Tibetan wild boars. </w:t>
      </w:r>
      <w:r w:rsidRPr="004A4759">
        <w:rPr>
          <w:i/>
        </w:rPr>
        <w:t>Nat Genet</w:t>
      </w:r>
      <w:r w:rsidRPr="004A4759">
        <w:t xml:space="preserve"> 45(12):1431-1438.</w:t>
      </w:r>
      <w:bookmarkEnd w:id="86"/>
    </w:p>
    <w:p w14:paraId="2F397C35" w14:textId="77777777" w:rsidR="004A4759" w:rsidRPr="004A4759" w:rsidRDefault="004A4759" w:rsidP="004A4759">
      <w:pPr>
        <w:pStyle w:val="EndNoteBibliography"/>
        <w:ind w:left="720" w:hanging="720"/>
      </w:pPr>
      <w:bookmarkStart w:id="87" w:name="_ENREF_50"/>
      <w:r w:rsidRPr="004A4759">
        <w:t>50.</w:t>
      </w:r>
      <w:r w:rsidRPr="004A4759">
        <w:tab/>
        <w:t>Prado-Martinez J</w:t>
      </w:r>
      <w:r w:rsidRPr="004A4759">
        <w:rPr>
          <w:i/>
        </w:rPr>
        <w:t>, et al.</w:t>
      </w:r>
      <w:r w:rsidRPr="004A4759">
        <w:t xml:space="preserve"> (2013) Great ape genetic diversity and population history. </w:t>
      </w:r>
      <w:r w:rsidRPr="004A4759">
        <w:rPr>
          <w:i/>
        </w:rPr>
        <w:t>Nature</w:t>
      </w:r>
      <w:r w:rsidRPr="004A4759">
        <w:t xml:space="preserve"> 499(7459):471-475.</w:t>
      </w:r>
      <w:bookmarkEnd w:id="87"/>
    </w:p>
    <w:p w14:paraId="134834C5" w14:textId="77777777" w:rsidR="004A4759" w:rsidRPr="004A4759" w:rsidRDefault="004A4759" w:rsidP="004A4759">
      <w:pPr>
        <w:pStyle w:val="EndNoteBibliography"/>
        <w:ind w:left="720" w:hanging="720"/>
      </w:pPr>
      <w:bookmarkStart w:id="88" w:name="_ENREF_51"/>
      <w:r w:rsidRPr="004A4759">
        <w:t>51.</w:t>
      </w:r>
      <w:r w:rsidRPr="004A4759">
        <w:tab/>
        <w:t>Warmuth V</w:t>
      </w:r>
      <w:r w:rsidRPr="004A4759">
        <w:rPr>
          <w:i/>
        </w:rPr>
        <w:t>, et al.</w:t>
      </w:r>
      <w:r w:rsidRPr="004A4759">
        <w:t xml:space="preserve"> (2012) Reconstructing the origin and spread of horse domestication in the Eurasian steppe. </w:t>
      </w:r>
      <w:r w:rsidRPr="004A4759">
        <w:rPr>
          <w:i/>
        </w:rPr>
        <w:t>Proc Natl Acad Sci U S A</w:t>
      </w:r>
      <w:r w:rsidRPr="004A4759">
        <w:t xml:space="preserve"> 109(21):8202-8206.</w:t>
      </w:r>
      <w:bookmarkEnd w:id="88"/>
    </w:p>
    <w:p w14:paraId="7DA7CCE1" w14:textId="77777777" w:rsidR="004A4759" w:rsidRPr="004A4759" w:rsidRDefault="004A4759" w:rsidP="004A4759">
      <w:pPr>
        <w:pStyle w:val="EndNoteBibliography"/>
        <w:ind w:left="720" w:hanging="720"/>
      </w:pPr>
      <w:bookmarkStart w:id="89" w:name="_ENREF_52"/>
      <w:r w:rsidRPr="004A4759">
        <w:t>52.</w:t>
      </w:r>
      <w:r w:rsidRPr="004A4759">
        <w:tab/>
        <w:t>Botigue LR</w:t>
      </w:r>
      <w:r w:rsidRPr="004A4759">
        <w:rPr>
          <w:i/>
        </w:rPr>
        <w:t>, et al.</w:t>
      </w:r>
      <w:r w:rsidRPr="004A4759">
        <w:t xml:space="preserve"> (2017) Ancient European dog genomes reveal continuity since the Early Neolithic. </w:t>
      </w:r>
      <w:r w:rsidRPr="004A4759">
        <w:rPr>
          <w:i/>
        </w:rPr>
        <w:t>Nat Commun</w:t>
      </w:r>
      <w:r w:rsidRPr="004A4759">
        <w:t xml:space="preserve"> 8:16082.</w:t>
      </w:r>
      <w:bookmarkEnd w:id="89"/>
    </w:p>
    <w:p w14:paraId="27CEE8E1" w14:textId="77777777" w:rsidR="004A4759" w:rsidRPr="004A4759" w:rsidRDefault="004A4759" w:rsidP="004A4759">
      <w:pPr>
        <w:pStyle w:val="EndNoteBibliography"/>
        <w:ind w:left="720" w:hanging="720"/>
      </w:pPr>
      <w:bookmarkStart w:id="90" w:name="_ENREF_53"/>
      <w:r w:rsidRPr="004A4759">
        <w:t>53.</w:t>
      </w:r>
      <w:r w:rsidRPr="004A4759">
        <w:tab/>
        <w:t>Frantz LA</w:t>
      </w:r>
      <w:r w:rsidRPr="004A4759">
        <w:rPr>
          <w:i/>
        </w:rPr>
        <w:t>, et al.</w:t>
      </w:r>
      <w:r w:rsidRPr="004A4759">
        <w:t xml:space="preserve"> (2016) Genomic and archaeological evidence suggest a dual origin of domestic dogs. </w:t>
      </w:r>
      <w:r w:rsidRPr="004A4759">
        <w:rPr>
          <w:i/>
        </w:rPr>
        <w:t>Science</w:t>
      </w:r>
      <w:r w:rsidRPr="004A4759">
        <w:t xml:space="preserve"> 352(6290):1228-1231.</w:t>
      </w:r>
      <w:bookmarkEnd w:id="90"/>
    </w:p>
    <w:p w14:paraId="7AFA465B" w14:textId="77777777" w:rsidR="004A4759" w:rsidRPr="004A4759" w:rsidRDefault="004A4759" w:rsidP="004A4759">
      <w:pPr>
        <w:pStyle w:val="EndNoteBibliography"/>
        <w:ind w:left="720" w:hanging="720"/>
      </w:pPr>
      <w:bookmarkStart w:id="91" w:name="_ENREF_54"/>
      <w:r w:rsidRPr="004A4759">
        <w:t>54.</w:t>
      </w:r>
      <w:r w:rsidRPr="004A4759">
        <w:tab/>
        <w:t xml:space="preserve">Cruickshank TE &amp; Hahn MW (2014) Reanalysis suggests that genomic islands of speciation are due to reduced diversity, not reduced gene flow. </w:t>
      </w:r>
      <w:r w:rsidRPr="004A4759">
        <w:rPr>
          <w:i/>
        </w:rPr>
        <w:t>Molecular Ecology</w:t>
      </w:r>
      <w:r w:rsidRPr="004A4759">
        <w:t xml:space="preserve"> 23(13):3133-3157.</w:t>
      </w:r>
      <w:bookmarkEnd w:id="91"/>
    </w:p>
    <w:p w14:paraId="68D6A009" w14:textId="77777777" w:rsidR="004A4759" w:rsidRPr="004A4759" w:rsidRDefault="004A4759" w:rsidP="004A4759">
      <w:pPr>
        <w:pStyle w:val="EndNoteBibliography"/>
        <w:ind w:left="720" w:hanging="720"/>
      </w:pPr>
      <w:bookmarkStart w:id="92" w:name="_ENREF_55"/>
      <w:r w:rsidRPr="004A4759">
        <w:t>55.</w:t>
      </w:r>
      <w:r w:rsidRPr="004A4759">
        <w:tab/>
        <w:t>Saetre GP</w:t>
      </w:r>
      <w:r w:rsidRPr="004A4759">
        <w:rPr>
          <w:i/>
        </w:rPr>
        <w:t>, et al.</w:t>
      </w:r>
      <w:r w:rsidRPr="004A4759">
        <w:t xml:space="preserve"> (2003) Sex chromosome evolution and speciation in Ficedula flycatchers. </w:t>
      </w:r>
      <w:r w:rsidRPr="004A4759">
        <w:rPr>
          <w:i/>
        </w:rPr>
        <w:t>Proc Biol Sci</w:t>
      </w:r>
      <w:r w:rsidRPr="004A4759">
        <w:t xml:space="preserve"> 270(1510):53-59.</w:t>
      </w:r>
      <w:bookmarkEnd w:id="92"/>
    </w:p>
    <w:p w14:paraId="011F87B2" w14:textId="77777777" w:rsidR="004A4759" w:rsidRPr="004A4759" w:rsidRDefault="004A4759" w:rsidP="004A4759">
      <w:pPr>
        <w:pStyle w:val="EndNoteBibliography"/>
        <w:ind w:left="720" w:hanging="720"/>
      </w:pPr>
      <w:bookmarkStart w:id="93" w:name="_ENREF_56"/>
      <w:r w:rsidRPr="004A4759">
        <w:t>56.</w:t>
      </w:r>
      <w:r w:rsidRPr="004A4759">
        <w:tab/>
        <w:t>Saether SA</w:t>
      </w:r>
      <w:r w:rsidRPr="004A4759">
        <w:rPr>
          <w:i/>
        </w:rPr>
        <w:t>, et al.</w:t>
      </w:r>
      <w:r w:rsidRPr="004A4759">
        <w:t xml:space="preserve"> (2007) Sex chromosome-linked species recognition and evolution of reproductive isolation in flycatchers. </w:t>
      </w:r>
      <w:r w:rsidRPr="004A4759">
        <w:rPr>
          <w:i/>
        </w:rPr>
        <w:t>Science</w:t>
      </w:r>
      <w:r w:rsidRPr="004A4759">
        <w:t xml:space="preserve"> 318(5847):95-97.</w:t>
      </w:r>
      <w:bookmarkEnd w:id="93"/>
    </w:p>
    <w:p w14:paraId="316DFCDE" w14:textId="77777777" w:rsidR="004A4759" w:rsidRPr="004A4759" w:rsidRDefault="004A4759" w:rsidP="004A4759">
      <w:pPr>
        <w:pStyle w:val="EndNoteBibliography"/>
        <w:ind w:left="720" w:hanging="720"/>
      </w:pPr>
      <w:bookmarkStart w:id="94" w:name="_ENREF_57"/>
      <w:r w:rsidRPr="004A4759">
        <w:t>57.</w:t>
      </w:r>
      <w:r w:rsidRPr="004A4759">
        <w:tab/>
        <w:t xml:space="preserve">Misawa K &amp; Tajima F (1997) Estimation of the amount of DNA polymorphism when the neutral mutation rate varies among sites. </w:t>
      </w:r>
      <w:r w:rsidRPr="004A4759">
        <w:rPr>
          <w:i/>
        </w:rPr>
        <w:t>Genetics</w:t>
      </w:r>
      <w:r w:rsidRPr="004A4759">
        <w:t xml:space="preserve"> 147(4):1959-1964.</w:t>
      </w:r>
      <w:bookmarkEnd w:id="94"/>
    </w:p>
    <w:p w14:paraId="3FA67C0C" w14:textId="77777777" w:rsidR="004A4759" w:rsidRPr="004A4759" w:rsidRDefault="004A4759" w:rsidP="004A4759">
      <w:pPr>
        <w:pStyle w:val="EndNoteBibliography"/>
        <w:ind w:left="720" w:hanging="720"/>
      </w:pPr>
      <w:bookmarkStart w:id="95" w:name="_ENREF_58"/>
      <w:r w:rsidRPr="004A4759">
        <w:t>58.</w:t>
      </w:r>
      <w:r w:rsidRPr="004A4759">
        <w:tab/>
        <w:t>Huang Y</w:t>
      </w:r>
      <w:r w:rsidRPr="004A4759">
        <w:rPr>
          <w:i/>
        </w:rPr>
        <w:t>, et al.</w:t>
      </w:r>
      <w:r w:rsidRPr="004A4759">
        <w:t xml:space="preserve"> (2006) A genetic and cytogenetic map for the duck (Anas platyrhynchos). </w:t>
      </w:r>
      <w:r w:rsidRPr="004A4759">
        <w:rPr>
          <w:i/>
        </w:rPr>
        <w:t>Genetics</w:t>
      </w:r>
      <w:r w:rsidRPr="004A4759">
        <w:t xml:space="preserve"> 173(1):287-296.</w:t>
      </w:r>
      <w:bookmarkEnd w:id="95"/>
    </w:p>
    <w:p w14:paraId="04DACE5B" w14:textId="77777777" w:rsidR="004A4759" w:rsidRPr="004A4759" w:rsidRDefault="004A4759" w:rsidP="004A4759">
      <w:pPr>
        <w:pStyle w:val="EndNoteBibliography"/>
        <w:ind w:left="720" w:hanging="720"/>
      </w:pPr>
      <w:bookmarkStart w:id="96" w:name="_ENREF_59"/>
      <w:r w:rsidRPr="004A4759">
        <w:t>59.</w:t>
      </w:r>
      <w:r w:rsidRPr="004A4759">
        <w:tab/>
        <w:t>DePristo MA</w:t>
      </w:r>
      <w:r w:rsidRPr="004A4759">
        <w:rPr>
          <w:i/>
        </w:rPr>
        <w:t>, et al.</w:t>
      </w:r>
      <w:r w:rsidRPr="004A4759">
        <w:t xml:space="preserve"> (2011) A framework for variation discovery and genotyping using next-generation DNA sequencing data. </w:t>
      </w:r>
      <w:r w:rsidRPr="004A4759">
        <w:rPr>
          <w:i/>
        </w:rPr>
        <w:t>Nat Genet</w:t>
      </w:r>
      <w:r w:rsidRPr="004A4759">
        <w:t xml:space="preserve"> 43(5):491-498.</w:t>
      </w:r>
      <w:bookmarkEnd w:id="96"/>
    </w:p>
    <w:p w14:paraId="4EED6841" w14:textId="77777777" w:rsidR="004A4759" w:rsidRPr="004A4759" w:rsidRDefault="004A4759" w:rsidP="004A4759">
      <w:pPr>
        <w:pStyle w:val="EndNoteBibliography"/>
        <w:ind w:left="720" w:hanging="720"/>
      </w:pPr>
      <w:bookmarkStart w:id="97" w:name="_ENREF_60"/>
      <w:r w:rsidRPr="004A4759">
        <w:t>60.</w:t>
      </w:r>
      <w:r w:rsidRPr="004A4759">
        <w:tab/>
        <w:t>Kofler R</w:t>
      </w:r>
      <w:r w:rsidRPr="004A4759">
        <w:rPr>
          <w:i/>
        </w:rPr>
        <w:t>, et al.</w:t>
      </w:r>
      <w:r w:rsidRPr="004A4759">
        <w:t xml:space="preserve"> (2011) PoPoolation: a toolbox for population genetic analysis of next generation sequencing data from pooled individuals. </w:t>
      </w:r>
      <w:r w:rsidRPr="004A4759">
        <w:rPr>
          <w:i/>
        </w:rPr>
        <w:t>PLoS One</w:t>
      </w:r>
      <w:r w:rsidRPr="004A4759">
        <w:t xml:space="preserve"> 6(1):e15925.</w:t>
      </w:r>
      <w:bookmarkEnd w:id="97"/>
    </w:p>
    <w:p w14:paraId="25E5748B" w14:textId="77777777" w:rsidR="004A4759" w:rsidRPr="004A4759" w:rsidRDefault="004A4759" w:rsidP="004A4759">
      <w:pPr>
        <w:pStyle w:val="EndNoteBibliography"/>
        <w:ind w:left="720" w:hanging="720"/>
      </w:pPr>
      <w:bookmarkStart w:id="98" w:name="_ENREF_61"/>
      <w:r w:rsidRPr="004A4759">
        <w:lastRenderedPageBreak/>
        <w:t>61.</w:t>
      </w:r>
      <w:r w:rsidRPr="004A4759">
        <w:tab/>
        <w:t>Purcell S</w:t>
      </w:r>
      <w:r w:rsidRPr="004A4759">
        <w:rPr>
          <w:i/>
        </w:rPr>
        <w:t>, et al.</w:t>
      </w:r>
      <w:r w:rsidRPr="004A4759">
        <w:t xml:space="preserve"> (2007) PLINK: a tool set for whole-genome association and population-based linkage analyses. </w:t>
      </w:r>
      <w:r w:rsidRPr="004A4759">
        <w:rPr>
          <w:i/>
        </w:rPr>
        <w:t>Am J Hum Genet</w:t>
      </w:r>
      <w:r w:rsidRPr="004A4759">
        <w:t xml:space="preserve"> 81(3):559-575.</w:t>
      </w:r>
      <w:bookmarkEnd w:id="98"/>
    </w:p>
    <w:p w14:paraId="53DDD942" w14:textId="77777777" w:rsidR="004A4759" w:rsidRPr="004A4759" w:rsidRDefault="004A4759" w:rsidP="004A4759">
      <w:pPr>
        <w:pStyle w:val="EndNoteBibliography"/>
        <w:ind w:left="720" w:hanging="720"/>
      </w:pPr>
      <w:bookmarkStart w:id="99" w:name="_ENREF_62"/>
      <w:r w:rsidRPr="004A4759">
        <w:t>62.</w:t>
      </w:r>
      <w:r w:rsidRPr="004A4759">
        <w:tab/>
        <w:t>Tamura K</w:t>
      </w:r>
      <w:r w:rsidRPr="004A4759">
        <w:rPr>
          <w:i/>
        </w:rPr>
        <w:t>, et al.</w:t>
      </w:r>
      <w:r w:rsidRPr="004A4759">
        <w:t xml:space="preserve"> (2011) MEGA5: Molecular Evolutionary Genetics Analysis Using Maximum Likelihood, Evolutionary Distance, and Maximum Parsimony Methods. </w:t>
      </w:r>
      <w:r w:rsidRPr="004A4759">
        <w:rPr>
          <w:i/>
        </w:rPr>
        <w:t>Molecular Biology and Evolution</w:t>
      </w:r>
      <w:r w:rsidRPr="004A4759">
        <w:t xml:space="preserve"> 28(10):2731-2739.</w:t>
      </w:r>
      <w:bookmarkEnd w:id="99"/>
    </w:p>
    <w:p w14:paraId="2B1C1EC0" w14:textId="77777777" w:rsidR="004A4759" w:rsidRPr="004A4759" w:rsidRDefault="004A4759" w:rsidP="004A4759">
      <w:pPr>
        <w:pStyle w:val="EndNoteBibliography"/>
        <w:ind w:left="720" w:hanging="720"/>
      </w:pPr>
      <w:bookmarkStart w:id="100" w:name="_ENREF_63"/>
      <w:r w:rsidRPr="004A4759">
        <w:t>63.</w:t>
      </w:r>
      <w:r w:rsidRPr="004A4759">
        <w:tab/>
        <w:t xml:space="preserve">Yang J, Lee SH, Goddard ME, &amp; Visscher PM (2011) GCTA: a tool for genome-wide complex trait analysis. </w:t>
      </w:r>
      <w:r w:rsidRPr="004A4759">
        <w:rPr>
          <w:i/>
        </w:rPr>
        <w:t>Am J Hum Genet</w:t>
      </w:r>
      <w:r w:rsidRPr="004A4759">
        <w:t xml:space="preserve"> 88(1):76-82.</w:t>
      </w:r>
      <w:bookmarkEnd w:id="100"/>
    </w:p>
    <w:p w14:paraId="20CB896C" w14:textId="77777777" w:rsidR="004A4759" w:rsidRPr="004A4759" w:rsidRDefault="004A4759" w:rsidP="004A4759">
      <w:pPr>
        <w:pStyle w:val="EndNoteBibliography"/>
        <w:ind w:left="720" w:hanging="720"/>
      </w:pPr>
      <w:bookmarkStart w:id="101" w:name="_ENREF_64"/>
      <w:r w:rsidRPr="004A4759">
        <w:t>64.</w:t>
      </w:r>
      <w:r w:rsidRPr="004A4759">
        <w:tab/>
        <w:t xml:space="preserve">Lohmueller KE, Bustamante CD, &amp; Clark AG (2010) The effect of recent admixture on inference of ancient human population history. </w:t>
      </w:r>
      <w:r w:rsidRPr="004A4759">
        <w:rPr>
          <w:i/>
        </w:rPr>
        <w:t>Genetics</w:t>
      </w:r>
      <w:r w:rsidRPr="004A4759">
        <w:t xml:space="preserve"> 185(2):611-622.</w:t>
      </w:r>
      <w:bookmarkEnd w:id="101"/>
    </w:p>
    <w:p w14:paraId="3E250AC0" w14:textId="77777777" w:rsidR="004A4759" w:rsidRPr="004A4759" w:rsidRDefault="004A4759" w:rsidP="004A4759">
      <w:pPr>
        <w:pStyle w:val="EndNoteBibliography"/>
        <w:ind w:left="720" w:hanging="720"/>
      </w:pPr>
      <w:bookmarkStart w:id="102" w:name="_ENREF_65"/>
      <w:r w:rsidRPr="004A4759">
        <w:t>65.</w:t>
      </w:r>
      <w:r w:rsidRPr="004A4759">
        <w:tab/>
        <w:t xml:space="preserve">Li H &amp; Durbin R (2011) Inference of human population history from individual whole-genome sequences. </w:t>
      </w:r>
      <w:r w:rsidRPr="004A4759">
        <w:rPr>
          <w:i/>
        </w:rPr>
        <w:t>Nature</w:t>
      </w:r>
      <w:r w:rsidRPr="004A4759">
        <w:t xml:space="preserve"> 475(7357):493-496.</w:t>
      </w:r>
      <w:bookmarkEnd w:id="102"/>
    </w:p>
    <w:p w14:paraId="78D47E1E" w14:textId="77777777" w:rsidR="004A4759" w:rsidRPr="004A4759" w:rsidRDefault="004A4759" w:rsidP="004A4759">
      <w:pPr>
        <w:pStyle w:val="EndNoteBibliography"/>
        <w:ind w:left="720" w:hanging="720"/>
      </w:pPr>
      <w:bookmarkStart w:id="103" w:name="_ENREF_66"/>
      <w:r w:rsidRPr="004A4759">
        <w:t>66.</w:t>
      </w:r>
      <w:r w:rsidRPr="004A4759">
        <w:tab/>
        <w:t xml:space="preserve">Nadachowska-Brzyska K, Li C, Smeds L, Zhang G, &amp; Ellegren H (2015) Temporal Dynamics of Avian Populations during Pleistocene Revealed by Whole-Genome Sequences. </w:t>
      </w:r>
      <w:r w:rsidRPr="004A4759">
        <w:rPr>
          <w:i/>
        </w:rPr>
        <w:t>Curr Biol</w:t>
      </w:r>
      <w:r w:rsidRPr="004A4759">
        <w:t xml:space="preserve"> 25(10):1375-1380.</w:t>
      </w:r>
      <w:bookmarkEnd w:id="103"/>
    </w:p>
    <w:p w14:paraId="4A11B467" w14:textId="77777777" w:rsidR="004A4759" w:rsidRPr="004A4759" w:rsidRDefault="004A4759" w:rsidP="004A4759">
      <w:pPr>
        <w:pStyle w:val="EndNoteBibliography"/>
        <w:ind w:left="720" w:hanging="720"/>
      </w:pPr>
      <w:bookmarkStart w:id="104" w:name="_ENREF_67"/>
      <w:r w:rsidRPr="004A4759">
        <w:t>67.</w:t>
      </w:r>
      <w:r w:rsidRPr="004A4759">
        <w:tab/>
        <w:t>Karlsson EK</w:t>
      </w:r>
      <w:r w:rsidRPr="004A4759">
        <w:rPr>
          <w:i/>
        </w:rPr>
        <w:t>, et al.</w:t>
      </w:r>
      <w:r w:rsidRPr="004A4759">
        <w:t xml:space="preserve"> (2007) Efficient mapping of mendelian traits in dogs through genome-wide association. </w:t>
      </w:r>
      <w:r w:rsidRPr="004A4759">
        <w:rPr>
          <w:i/>
        </w:rPr>
        <w:t>Nature Genetics</w:t>
      </w:r>
      <w:r w:rsidRPr="004A4759">
        <w:t xml:space="preserve"> 39(11):1321-1328.</w:t>
      </w:r>
      <w:bookmarkEnd w:id="104"/>
    </w:p>
    <w:p w14:paraId="3B9142DF" w14:textId="77777777" w:rsidR="004A4759" w:rsidRPr="004A4759" w:rsidRDefault="004A4759" w:rsidP="004A4759">
      <w:pPr>
        <w:pStyle w:val="EndNoteBibliography"/>
        <w:ind w:left="720" w:hanging="720"/>
      </w:pPr>
      <w:bookmarkStart w:id="105" w:name="_ENREF_68"/>
      <w:r w:rsidRPr="004A4759">
        <w:t>68.</w:t>
      </w:r>
      <w:r w:rsidRPr="004A4759">
        <w:tab/>
        <w:t>Danecek P</w:t>
      </w:r>
      <w:r w:rsidRPr="004A4759">
        <w:rPr>
          <w:i/>
        </w:rPr>
        <w:t>, et al.</w:t>
      </w:r>
      <w:r w:rsidRPr="004A4759">
        <w:t xml:space="preserve"> (2011) The variant call format and VCFtools. </w:t>
      </w:r>
      <w:r w:rsidRPr="004A4759">
        <w:rPr>
          <w:i/>
        </w:rPr>
        <w:t>Bioinformatics</w:t>
      </w:r>
      <w:r w:rsidRPr="004A4759">
        <w:t xml:space="preserve"> 27(15):2156-2158.</w:t>
      </w:r>
      <w:bookmarkEnd w:id="105"/>
    </w:p>
    <w:p w14:paraId="17EC991D" w14:textId="77777777" w:rsidR="004A4759" w:rsidRPr="004A4759" w:rsidRDefault="004A4759" w:rsidP="004A4759">
      <w:pPr>
        <w:pStyle w:val="EndNoteBibliography"/>
        <w:ind w:left="720" w:hanging="720"/>
      </w:pPr>
      <w:bookmarkStart w:id="106" w:name="_ENREF_69"/>
      <w:r w:rsidRPr="004A4759">
        <w:t>69.</w:t>
      </w:r>
      <w:r w:rsidRPr="004A4759">
        <w:tab/>
        <w:t>Liu S</w:t>
      </w:r>
      <w:r w:rsidRPr="004A4759">
        <w:rPr>
          <w:i/>
        </w:rPr>
        <w:t>, et al.</w:t>
      </w:r>
      <w:r w:rsidRPr="004A4759">
        <w:t xml:space="preserve"> (2014) Population genomics reveal recent speciation and rapid evolutionary adaptation in polar bears. </w:t>
      </w:r>
      <w:r w:rsidRPr="004A4759">
        <w:rPr>
          <w:i/>
        </w:rPr>
        <w:t>Cell</w:t>
      </w:r>
      <w:r w:rsidRPr="004A4759">
        <w:t xml:space="preserve"> 157(4):785-794.</w:t>
      </w:r>
      <w:bookmarkEnd w:id="106"/>
    </w:p>
    <w:p w14:paraId="58BA8D07" w14:textId="4EBF31F6"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37"/>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017BA7C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2A7DD205"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07DB7C4F" w14:textId="3F618F65" w:rsidR="00956C2A" w:rsidRDefault="00D731AF" w:rsidP="00465EDD">
      <w:pPr>
        <w:pStyle w:val="EndNoteBibliography"/>
        <w:spacing w:line="480" w:lineRule="auto"/>
        <w:rPr>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widowControl/>
        <w:jc w:val="left"/>
        <w:rPr>
          <w:rFonts w:ascii="Times New Roman" w:hAnsi="Times New Roman" w:cs="Times New Roman"/>
          <w:noProof/>
          <w:sz w:val="20"/>
          <w:szCs w:val="21"/>
        </w:rPr>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3BC2B9" w14:textId="77777777" w:rsidR="005937AD" w:rsidRDefault="005937AD">
      <w:r>
        <w:separator/>
      </w:r>
    </w:p>
  </w:endnote>
  <w:endnote w:type="continuationSeparator" w:id="0">
    <w:p w14:paraId="4DFAA29D" w14:textId="77777777" w:rsidR="005937AD" w:rsidRDefault="00593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374F29" w:rsidRDefault="00374F29">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374F29" w:rsidRDefault="00374F2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C81F0C" w14:textId="77777777" w:rsidR="005937AD" w:rsidRDefault="005937AD">
      <w:r>
        <w:separator/>
      </w:r>
    </w:p>
  </w:footnote>
  <w:footnote w:type="continuationSeparator" w:id="0">
    <w:p w14:paraId="48AFED82" w14:textId="77777777" w:rsidR="005937AD" w:rsidRDefault="00593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u rui">
    <w15:presenceInfo w15:providerId="Windows Live" w15:userId="ea1007737a99e1fd"/>
  </w15:person>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4&lt;/item&gt;&lt;item&gt;95&lt;/item&gt;&lt;item&gt;98&lt;/item&gt;&lt;item&gt;99&lt;/item&gt;&lt;item&gt;100&lt;/item&gt;&lt;item&gt;101&lt;/item&gt;&lt;item&gt;109&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4F0"/>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854D4-26BA-40C1-B973-96C4E3441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16370</Words>
  <Characters>93313</Characters>
  <Application>Microsoft Office Word</Application>
  <DocSecurity>0</DocSecurity>
  <Lines>777</Lines>
  <Paragraphs>218</Paragraphs>
  <ScaleCrop>false</ScaleCrop>
  <Company/>
  <LinksUpToDate>false</LinksUpToDate>
  <CharactersWithSpaces>109465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liu rui</cp:lastModifiedBy>
  <cp:revision>133</cp:revision>
  <cp:lastPrinted>2018-10-05T08:06:00Z</cp:lastPrinted>
  <dcterms:created xsi:type="dcterms:W3CDTF">2018-06-12T07:34:00Z</dcterms:created>
  <dcterms:modified xsi:type="dcterms:W3CDTF">2018-10-08T06:21:00Z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