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802D" w14:textId="6C7B1A24" w:rsidR="00CA5AD7" w:rsidRPr="00C202CC" w:rsidRDefault="00CA5AD7" w:rsidP="00CA5AD7">
      <w:pPr>
        <w:jc w:val="both"/>
      </w:pPr>
      <w:r>
        <w:rPr>
          <w:b/>
          <w:bCs/>
        </w:rPr>
        <w:t>P</w:t>
      </w:r>
      <w:r w:rsidRPr="00C202CC">
        <w:rPr>
          <w:b/>
          <w:bCs/>
        </w:rPr>
        <w:t>ARECER TÉCNICO: REESTRUTURAÇÃO SOCIETÁRIA E ESTRATÉGIA DE ELISÃO FISCAL</w:t>
      </w:r>
    </w:p>
    <w:p w14:paraId="7208F3FE" w14:textId="77777777" w:rsidR="00CA5AD7" w:rsidRPr="00C202CC" w:rsidRDefault="00CA5AD7" w:rsidP="00CA5AD7">
      <w:pPr>
        <w:jc w:val="both"/>
      </w:pPr>
      <w:r>
        <w:t>Parecer</w:t>
      </w:r>
      <w:r w:rsidRPr="00C202CC">
        <w:t xml:space="preserve"> acerca da reengenharia do CNPJ 66.290.033/0001-21. O plano de "Capitalização Orgânica" (</w:t>
      </w:r>
      <w:proofErr w:type="spellStart"/>
      <w:r w:rsidRPr="00C202CC">
        <w:t>Bootstrapping</w:t>
      </w:r>
      <w:proofErr w:type="spellEnd"/>
      <w:r w:rsidRPr="00C202CC">
        <w:t>) é juridicamente viável e reflete uma estratégia de otimização de custos e conformidade normativa robusta.</w:t>
      </w:r>
    </w:p>
    <w:p w14:paraId="5C855993" w14:textId="77777777" w:rsidR="00CA5AD7" w:rsidRPr="00C202CC" w:rsidRDefault="00CA5AD7" w:rsidP="00CA5AD7">
      <w:pPr>
        <w:jc w:val="both"/>
        <w:rPr>
          <w:b/>
          <w:bCs/>
        </w:rPr>
      </w:pPr>
      <w:r w:rsidRPr="00C202CC">
        <w:rPr>
          <w:b/>
          <w:bCs/>
        </w:rPr>
        <w:t>TAREFA 1: Diagnóstico de Problemáticas e Validação da Estrutura</w:t>
      </w:r>
    </w:p>
    <w:p w14:paraId="02CA3173" w14:textId="77777777" w:rsidR="00CA5AD7" w:rsidRPr="00C202CC" w:rsidRDefault="00CA5AD7" w:rsidP="00CA5AD7">
      <w:pPr>
        <w:jc w:val="both"/>
      </w:pPr>
      <w:r w:rsidRPr="00C202CC">
        <w:rPr>
          <w:b/>
          <w:bCs/>
        </w:rPr>
        <w:t>Problemáticas na Transição:</w:t>
      </w:r>
    </w:p>
    <w:p w14:paraId="21D7C279" w14:textId="77777777" w:rsidR="00CA5AD7" w:rsidRPr="00C202CC" w:rsidRDefault="00CA5AD7" w:rsidP="00CA5AD7">
      <w:pPr>
        <w:numPr>
          <w:ilvl w:val="0"/>
          <w:numId w:val="5"/>
        </w:numPr>
        <w:jc w:val="both"/>
      </w:pPr>
      <w:r w:rsidRPr="00C202CC">
        <w:rPr>
          <w:b/>
          <w:bCs/>
        </w:rPr>
        <w:t xml:space="preserve">Desenquadramento </w:t>
      </w:r>
      <w:proofErr w:type="spellStart"/>
      <w:r w:rsidRPr="00C202CC">
        <w:rPr>
          <w:b/>
          <w:bCs/>
        </w:rPr>
        <w:t>Ex-Officio</w:t>
      </w:r>
      <w:proofErr w:type="spellEnd"/>
      <w:r w:rsidRPr="00C202CC">
        <w:rPr>
          <w:b/>
          <w:bCs/>
        </w:rPr>
        <w:t>:</w:t>
      </w:r>
      <w:r w:rsidRPr="00C202CC">
        <w:t xml:space="preserve"> A transição do MEI para ME (SLU) por inclusão de atividade vedada (TI) exige comunicação tempestiva. A omissão pode gerar desenquadramento com efeitos retroativos a janeiro, acumulando débitos tributários pela diferença de regime.</w:t>
      </w:r>
    </w:p>
    <w:p w14:paraId="6D4C708D" w14:textId="77777777" w:rsidR="00CA5AD7" w:rsidRPr="00C202CC" w:rsidRDefault="00CA5AD7" w:rsidP="00CA5AD7">
      <w:pPr>
        <w:numPr>
          <w:ilvl w:val="0"/>
          <w:numId w:val="5"/>
        </w:numPr>
        <w:jc w:val="both"/>
      </w:pPr>
      <w:r w:rsidRPr="00C202CC">
        <w:rPr>
          <w:b/>
          <w:bCs/>
        </w:rPr>
        <w:t>Incompatibilidade Cadastral:</w:t>
      </w:r>
      <w:r w:rsidRPr="00C202CC">
        <w:t xml:space="preserve"> A atual natureza jurídica (MEI) é inócua para a finalidade da contratação institucional. A ausência de Inscrição Municipal em Manaus atua como um "gargalo" que impede a circulação de documentos fiscais essenciais (NFS-e).</w:t>
      </w:r>
    </w:p>
    <w:p w14:paraId="2886C4D7" w14:textId="77777777" w:rsidR="00CA5AD7" w:rsidRPr="00C202CC" w:rsidRDefault="00CA5AD7" w:rsidP="00CA5AD7">
      <w:pPr>
        <w:numPr>
          <w:ilvl w:val="0"/>
          <w:numId w:val="5"/>
        </w:numPr>
        <w:jc w:val="both"/>
      </w:pPr>
      <w:r w:rsidRPr="00C202CC">
        <w:rPr>
          <w:b/>
          <w:bCs/>
        </w:rPr>
        <w:t>Segregação Patrimonial:</w:t>
      </w:r>
      <w:r w:rsidRPr="00C202CC">
        <w:t xml:space="preserve"> No regime MEI, não há distinção plena entre o patrimônio pessoal e o empresarial. A migração para </w:t>
      </w:r>
      <w:r w:rsidRPr="00C202CC">
        <w:rPr>
          <w:b/>
          <w:bCs/>
        </w:rPr>
        <w:t>Sociedade Limitada Unipessoal (SLU)</w:t>
      </w:r>
      <w:r w:rsidRPr="00C202CC">
        <w:t xml:space="preserve"> é a medida de blindagem necessária para proteger o patrimônio pessoal do empreendedor frente a eventuais passivos contratuais do projeto de TI.</w:t>
      </w:r>
    </w:p>
    <w:p w14:paraId="553A2A12" w14:textId="77777777" w:rsidR="00CA5AD7" w:rsidRPr="00C202CC" w:rsidRDefault="00CA5AD7" w:rsidP="00CA5AD7">
      <w:pPr>
        <w:jc w:val="both"/>
      </w:pPr>
      <w:r w:rsidRPr="00C202CC">
        <w:rPr>
          <w:b/>
          <w:bCs/>
        </w:rPr>
        <w:t>Validação da Nova Estrutura:</w:t>
      </w:r>
    </w:p>
    <w:p w14:paraId="336CD6B2" w14:textId="77777777" w:rsidR="00CA5AD7" w:rsidRPr="00C202CC" w:rsidRDefault="00CA5AD7" w:rsidP="00CA5AD7">
      <w:pPr>
        <w:jc w:val="both"/>
      </w:pPr>
      <w:r w:rsidRPr="00C202CC">
        <w:t xml:space="preserve">A configuração de SLU com </w:t>
      </w:r>
      <w:proofErr w:type="spellStart"/>
      <w:r w:rsidRPr="00C202CC">
        <w:t>CNAEs</w:t>
      </w:r>
      <w:proofErr w:type="spellEnd"/>
      <w:r w:rsidRPr="00C202CC">
        <w:t xml:space="preserve"> de TI e Comércio é plenamente robusta. Por ser uma pessoa jurídica (Natureza 206-2), a separação patrimonial é juridicamente garantida (art. 1.052 do Código Civil). A "sociedade de fato" é um risco inexistente nesta arquitetura, pois a SLU possui personalidade jurídica distinta e registro formal na Junta Comercial (JUCEA).</w:t>
      </w:r>
    </w:p>
    <w:p w14:paraId="7175428D" w14:textId="77777777" w:rsidR="00CA5AD7" w:rsidRPr="00C202CC" w:rsidRDefault="00CA5AD7" w:rsidP="00CA5AD7">
      <w:pPr>
        <w:jc w:val="both"/>
        <w:rPr>
          <w:b/>
          <w:bCs/>
        </w:rPr>
      </w:pPr>
      <w:r w:rsidRPr="00C202CC">
        <w:rPr>
          <w:b/>
          <w:bCs/>
        </w:rPr>
        <w:t>TAREFA 2: Plano de Ação Passo a Passo (Capitalização Orgânica)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4124"/>
        <w:gridCol w:w="3415"/>
      </w:tblGrid>
      <w:tr w:rsidR="00CA5AD7" w:rsidRPr="00C202CC" w14:paraId="2BEB4392" w14:textId="77777777" w:rsidTr="00612E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71DE6" w14:textId="77777777" w:rsidR="00CA5AD7" w:rsidRPr="00C202CC" w:rsidRDefault="00CA5AD7" w:rsidP="00612E7E">
            <w:pPr>
              <w:jc w:val="both"/>
            </w:pPr>
            <w:r w:rsidRPr="00C202CC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2D200" w14:textId="77777777" w:rsidR="00CA5AD7" w:rsidRPr="00C202CC" w:rsidRDefault="00CA5AD7" w:rsidP="00612E7E">
            <w:pPr>
              <w:jc w:val="both"/>
            </w:pPr>
            <w:r w:rsidRPr="00C202CC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F34D9" w14:textId="77777777" w:rsidR="00CA5AD7" w:rsidRPr="00C202CC" w:rsidRDefault="00CA5AD7" w:rsidP="00612E7E">
            <w:pPr>
              <w:jc w:val="both"/>
            </w:pPr>
            <w:r w:rsidRPr="00C202CC">
              <w:rPr>
                <w:b/>
                <w:bCs/>
              </w:rPr>
              <w:t>Local / Ferramenta</w:t>
            </w:r>
          </w:p>
        </w:tc>
      </w:tr>
      <w:tr w:rsidR="00CA5AD7" w:rsidRPr="00C202CC" w14:paraId="3E45E96B" w14:textId="77777777" w:rsidTr="00612E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C109A" w14:textId="77777777" w:rsidR="00CA5AD7" w:rsidRPr="00C202CC" w:rsidRDefault="00CA5AD7" w:rsidP="00612E7E">
            <w:pPr>
              <w:jc w:val="both"/>
            </w:pPr>
            <w:r w:rsidRPr="00C202CC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5D89C" w14:textId="77777777" w:rsidR="00CA5AD7" w:rsidRPr="00C202CC" w:rsidRDefault="00CA5AD7" w:rsidP="00612E7E">
            <w:pPr>
              <w:jc w:val="both"/>
            </w:pPr>
            <w:r w:rsidRPr="00C202CC">
              <w:t>Desenquadramento do SIMEI (Motivo: Vedação)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3AB78" w14:textId="77777777" w:rsidR="00CA5AD7" w:rsidRPr="00C202CC" w:rsidRDefault="00CA5AD7" w:rsidP="00612E7E">
            <w:pPr>
              <w:jc w:val="both"/>
            </w:pPr>
            <w:r w:rsidRPr="00C202CC">
              <w:t>Portal do Simples Nacional</w:t>
            </w:r>
          </w:p>
        </w:tc>
      </w:tr>
      <w:tr w:rsidR="00CA5AD7" w:rsidRPr="00C202CC" w14:paraId="7BCDDB13" w14:textId="77777777" w:rsidTr="00612E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88B02" w14:textId="77777777" w:rsidR="00CA5AD7" w:rsidRPr="00C202CC" w:rsidRDefault="00CA5AD7" w:rsidP="00612E7E">
            <w:pPr>
              <w:jc w:val="both"/>
            </w:pPr>
            <w:r w:rsidRPr="00C202CC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99D1A" w14:textId="77777777" w:rsidR="00CA5AD7" w:rsidRPr="00C202CC" w:rsidRDefault="00CA5AD7" w:rsidP="00612E7E">
            <w:pPr>
              <w:jc w:val="both"/>
            </w:pPr>
            <w:r w:rsidRPr="00C202CC">
              <w:t>Solicitação de Viabilidade e DBE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CABF5" w14:textId="77777777" w:rsidR="00CA5AD7" w:rsidRPr="00C202CC" w:rsidRDefault="00CA5AD7" w:rsidP="00612E7E">
            <w:pPr>
              <w:jc w:val="both"/>
            </w:pPr>
            <w:r w:rsidRPr="00C202CC">
              <w:t xml:space="preserve">Portal </w:t>
            </w:r>
            <w:proofErr w:type="spellStart"/>
            <w:r w:rsidRPr="00C202CC">
              <w:t>Redesim</w:t>
            </w:r>
            <w:proofErr w:type="spellEnd"/>
            <w:r w:rsidRPr="00C202CC">
              <w:t xml:space="preserve"> / JUCEA</w:t>
            </w:r>
          </w:p>
        </w:tc>
      </w:tr>
      <w:tr w:rsidR="00CA5AD7" w:rsidRPr="00C202CC" w14:paraId="7ACC9BD7" w14:textId="77777777" w:rsidTr="00612E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A5886" w14:textId="77777777" w:rsidR="00CA5AD7" w:rsidRPr="00C202CC" w:rsidRDefault="00CA5AD7" w:rsidP="00612E7E">
            <w:pPr>
              <w:jc w:val="both"/>
            </w:pPr>
            <w:r w:rsidRPr="00C202CC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2C074" w14:textId="77777777" w:rsidR="00CA5AD7" w:rsidRPr="00C202CC" w:rsidRDefault="00CA5AD7" w:rsidP="00612E7E">
            <w:pPr>
              <w:jc w:val="both"/>
            </w:pPr>
            <w:r w:rsidRPr="00C202CC">
              <w:t>Protocolo da Alteração para SLU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E0FAF" w14:textId="77777777" w:rsidR="00CA5AD7" w:rsidRPr="00C202CC" w:rsidRDefault="00CA5AD7" w:rsidP="00612E7E">
            <w:pPr>
              <w:jc w:val="both"/>
            </w:pPr>
            <w:r w:rsidRPr="00C202CC">
              <w:t>Sistema Empresa Fácil (JUCEA)</w:t>
            </w:r>
          </w:p>
        </w:tc>
      </w:tr>
      <w:tr w:rsidR="00CA5AD7" w:rsidRPr="00C202CC" w14:paraId="76E606DC" w14:textId="77777777" w:rsidTr="00612E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37D45" w14:textId="77777777" w:rsidR="00CA5AD7" w:rsidRPr="00C202CC" w:rsidRDefault="00CA5AD7" w:rsidP="00612E7E">
            <w:pPr>
              <w:jc w:val="both"/>
            </w:pPr>
            <w:r w:rsidRPr="00C202CC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984C6" w14:textId="77777777" w:rsidR="00CA5AD7" w:rsidRPr="00C202CC" w:rsidRDefault="00CA5AD7" w:rsidP="00612E7E">
            <w:pPr>
              <w:jc w:val="both"/>
            </w:pPr>
            <w:r w:rsidRPr="00C202CC">
              <w:t>Atualização de Cadastro Municipal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8F6C" w14:textId="77777777" w:rsidR="00CA5AD7" w:rsidRPr="00C202CC" w:rsidRDefault="00CA5AD7" w:rsidP="00612E7E">
            <w:pPr>
              <w:jc w:val="both"/>
            </w:pPr>
            <w:r w:rsidRPr="00C202CC">
              <w:t>Secretaria de Finanças de Manaus</w:t>
            </w:r>
          </w:p>
        </w:tc>
      </w:tr>
      <w:tr w:rsidR="00CA5AD7" w:rsidRPr="00C202CC" w14:paraId="256B9813" w14:textId="77777777" w:rsidTr="00612E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23F3" w14:textId="77777777" w:rsidR="00CA5AD7" w:rsidRPr="00C202CC" w:rsidRDefault="00CA5AD7" w:rsidP="00612E7E">
            <w:pPr>
              <w:jc w:val="both"/>
            </w:pPr>
            <w:r w:rsidRPr="00C202CC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A0F32" w14:textId="77777777" w:rsidR="00CA5AD7" w:rsidRPr="00C202CC" w:rsidRDefault="00CA5AD7" w:rsidP="00612E7E">
            <w:pPr>
              <w:jc w:val="both"/>
            </w:pPr>
            <w:r w:rsidRPr="00C202CC">
              <w:t>Emissão de Certificado Digital (e-CNPJ)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5DCFC" w14:textId="77777777" w:rsidR="00CA5AD7" w:rsidRPr="00C202CC" w:rsidRDefault="00CA5AD7" w:rsidP="00612E7E">
            <w:pPr>
              <w:jc w:val="both"/>
            </w:pPr>
            <w:r w:rsidRPr="00C202CC">
              <w:t>Autoridade Certificadora</w:t>
            </w:r>
          </w:p>
        </w:tc>
      </w:tr>
      <w:tr w:rsidR="00CA5AD7" w:rsidRPr="00C202CC" w14:paraId="2A6B31D9" w14:textId="77777777" w:rsidTr="00612E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5D34A" w14:textId="77777777" w:rsidR="00CA5AD7" w:rsidRPr="00C202CC" w:rsidRDefault="00CA5AD7" w:rsidP="00612E7E">
            <w:pPr>
              <w:jc w:val="both"/>
            </w:pPr>
            <w:r w:rsidRPr="00C202CC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7952C" w14:textId="77777777" w:rsidR="00CA5AD7" w:rsidRPr="00C202CC" w:rsidRDefault="00CA5AD7" w:rsidP="00612E7E">
            <w:pPr>
              <w:jc w:val="both"/>
            </w:pPr>
            <w:r w:rsidRPr="00C202CC">
              <w:t xml:space="preserve">Acesso ao </w:t>
            </w:r>
            <w:proofErr w:type="spellStart"/>
            <w:r w:rsidRPr="00C202CC">
              <w:t>e-CAC</w:t>
            </w:r>
            <w:proofErr w:type="spellEnd"/>
            <w:r w:rsidRPr="00C202CC">
              <w:t xml:space="preserve"> e credenciamento NFS-e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2AA46" w14:textId="77777777" w:rsidR="00CA5AD7" w:rsidRPr="00C202CC" w:rsidRDefault="00CA5AD7" w:rsidP="00612E7E">
            <w:pPr>
              <w:jc w:val="both"/>
            </w:pPr>
            <w:r w:rsidRPr="00C202CC">
              <w:t>Site da PM de Manaus / Receita Federal</w:t>
            </w:r>
          </w:p>
        </w:tc>
      </w:tr>
    </w:tbl>
    <w:p w14:paraId="6D641364" w14:textId="77777777" w:rsidR="00CA5AD7" w:rsidRDefault="00CA5AD7" w:rsidP="00CA5AD7">
      <w:pPr>
        <w:jc w:val="both"/>
        <w:rPr>
          <w:b/>
          <w:bCs/>
        </w:rPr>
      </w:pPr>
    </w:p>
    <w:p w14:paraId="3348E10F" w14:textId="77777777" w:rsidR="00CA5AD7" w:rsidRPr="00C202CC" w:rsidRDefault="00CA5AD7" w:rsidP="00CA5AD7">
      <w:pPr>
        <w:jc w:val="both"/>
        <w:rPr>
          <w:b/>
          <w:bCs/>
        </w:rPr>
      </w:pPr>
      <w:r w:rsidRPr="00C202CC">
        <w:rPr>
          <w:b/>
          <w:bCs/>
        </w:rPr>
        <w:t>TAREFA 3: Análise Estratégica e Tributária</w:t>
      </w:r>
    </w:p>
    <w:p w14:paraId="0DEECE80" w14:textId="77777777" w:rsidR="00CA5AD7" w:rsidRPr="00C202CC" w:rsidRDefault="00CA5AD7" w:rsidP="00CA5AD7">
      <w:pPr>
        <w:jc w:val="both"/>
      </w:pPr>
      <w:r w:rsidRPr="00C202CC">
        <w:t xml:space="preserve">A estrutura de </w:t>
      </w:r>
      <w:proofErr w:type="spellStart"/>
      <w:r w:rsidRPr="00C202CC">
        <w:t>CNAEs</w:t>
      </w:r>
      <w:proofErr w:type="spellEnd"/>
      <w:r w:rsidRPr="00C202CC">
        <w:t xml:space="preserve"> proposta é ideal para a incidência do Simples Nacional com segregação de receitas:</w:t>
      </w:r>
    </w:p>
    <w:p w14:paraId="1D74B402" w14:textId="77777777" w:rsidR="00CA5AD7" w:rsidRPr="00C202CC" w:rsidRDefault="00CA5AD7" w:rsidP="00CA5AD7">
      <w:pPr>
        <w:numPr>
          <w:ilvl w:val="0"/>
          <w:numId w:val="6"/>
        </w:numPr>
        <w:jc w:val="both"/>
      </w:pPr>
      <w:r w:rsidRPr="00C202CC">
        <w:rPr>
          <w:b/>
          <w:bCs/>
        </w:rPr>
        <w:t>Segregação de Receitas:</w:t>
      </w:r>
      <w:r w:rsidRPr="00C202CC">
        <w:t xml:space="preserve"> O PGDAS-D permitirá a tributação do faturamento de comércio (CNAE 4751-2/01) no Anexo I (Alíquota inicial 4%) e o faturamento de TI (</w:t>
      </w:r>
      <w:proofErr w:type="spellStart"/>
      <w:r w:rsidRPr="00C202CC">
        <w:t>CNAEs</w:t>
      </w:r>
      <w:proofErr w:type="spellEnd"/>
      <w:r w:rsidRPr="00C202CC">
        <w:t xml:space="preserve"> da divisão 62) no Anexo III (Alíquota 6%) ou V (Alíquota 15,5%).</w:t>
      </w:r>
    </w:p>
    <w:p w14:paraId="212A6A59" w14:textId="77777777" w:rsidR="00CA5AD7" w:rsidRPr="00C202CC" w:rsidRDefault="00CA5AD7" w:rsidP="00CA5AD7">
      <w:pPr>
        <w:numPr>
          <w:ilvl w:val="0"/>
          <w:numId w:val="6"/>
        </w:numPr>
        <w:jc w:val="both"/>
      </w:pPr>
      <w:r w:rsidRPr="00C202CC">
        <w:rPr>
          <w:b/>
          <w:bCs/>
        </w:rPr>
        <w:t>A Estratégia do Fator R:</w:t>
      </w:r>
      <w:r w:rsidRPr="00C202CC">
        <w:t xml:space="preserve"> O Anexo V é oneroso. Ao utilizarmos o Fator R, exigimos que a folha de pagamento (incluindo pró-labore do titular e encargos previdenciários) represente ≥ 28% da receita bruta de TI. Ao atingir esse índice, a tributação de TI cai de 15,5% para 6%. É uma técnica de elisão fiscal legal e expressamente autorizada.</w:t>
      </w:r>
    </w:p>
    <w:p w14:paraId="733EA5F4" w14:textId="77777777" w:rsidR="00CA5AD7" w:rsidRPr="00C202CC" w:rsidRDefault="00CA5AD7" w:rsidP="00CA5AD7">
      <w:pPr>
        <w:jc w:val="both"/>
      </w:pPr>
      <w:r w:rsidRPr="00C202CC">
        <w:rPr>
          <w:b/>
          <w:bCs/>
        </w:rPr>
        <w:t>Fundamentação Legal:</w:t>
      </w:r>
    </w:p>
    <w:p w14:paraId="457188BD" w14:textId="77777777" w:rsidR="00CA5AD7" w:rsidRPr="00C202CC" w:rsidRDefault="00CA5AD7" w:rsidP="00CA5AD7">
      <w:pPr>
        <w:numPr>
          <w:ilvl w:val="0"/>
          <w:numId w:val="7"/>
        </w:numPr>
        <w:jc w:val="both"/>
      </w:pPr>
      <w:r w:rsidRPr="00C202CC">
        <w:rPr>
          <w:b/>
          <w:bCs/>
        </w:rPr>
        <w:t>Enquadramento e Anexos:</w:t>
      </w:r>
      <w:r w:rsidRPr="00C202CC">
        <w:t xml:space="preserve"> Lei Complementar 123/2006, art. 18, § 5º-J a § 5º-M.</w:t>
      </w:r>
    </w:p>
    <w:p w14:paraId="2F978152" w14:textId="77777777" w:rsidR="00CA5AD7" w:rsidRPr="00C202CC" w:rsidRDefault="00CA5AD7" w:rsidP="00CA5AD7">
      <w:pPr>
        <w:numPr>
          <w:ilvl w:val="0"/>
          <w:numId w:val="7"/>
        </w:numPr>
        <w:jc w:val="both"/>
      </w:pPr>
      <w:r w:rsidRPr="00C202CC">
        <w:rPr>
          <w:b/>
          <w:bCs/>
        </w:rPr>
        <w:t>Segregação:</w:t>
      </w:r>
      <w:r w:rsidRPr="00C202CC">
        <w:t xml:space="preserve"> Resolução CGSN nº 140/2018, art. 25, inciso I.</w:t>
      </w:r>
    </w:p>
    <w:p w14:paraId="6248E547" w14:textId="77777777" w:rsidR="00CA5AD7" w:rsidRPr="00C202CC" w:rsidRDefault="00CA5AD7" w:rsidP="00CA5AD7">
      <w:pPr>
        <w:numPr>
          <w:ilvl w:val="0"/>
          <w:numId w:val="7"/>
        </w:numPr>
        <w:jc w:val="both"/>
      </w:pPr>
      <w:r w:rsidRPr="00C202CC">
        <w:rPr>
          <w:b/>
          <w:bCs/>
        </w:rPr>
        <w:t>Fator R:</w:t>
      </w:r>
      <w:r w:rsidRPr="00C202CC">
        <w:t xml:space="preserve"> </w:t>
      </w:r>
      <w:proofErr w:type="spellStart"/>
      <w:r w:rsidRPr="00C202CC">
        <w:t>Arts</w:t>
      </w:r>
      <w:proofErr w:type="spellEnd"/>
      <w:r w:rsidRPr="00C202CC">
        <w:t>. 18, §§ 5º-M e 5º-N da LC 123/2006.</w:t>
      </w:r>
    </w:p>
    <w:p w14:paraId="2190C15E" w14:textId="77777777" w:rsidR="00CA5AD7" w:rsidRPr="00C202CC" w:rsidRDefault="00CA5AD7" w:rsidP="00CA5AD7">
      <w:pPr>
        <w:numPr>
          <w:ilvl w:val="0"/>
          <w:numId w:val="7"/>
        </w:numPr>
        <w:jc w:val="both"/>
      </w:pPr>
      <w:r w:rsidRPr="00C202CC">
        <w:rPr>
          <w:b/>
          <w:bCs/>
        </w:rPr>
        <w:t>Imposto de Renda e PIS/COFINS:</w:t>
      </w:r>
      <w:r w:rsidRPr="00C202CC">
        <w:t xml:space="preserve"> IN RFB 2.121/2022 (Regras de apuração das bases de cálculo).</w:t>
      </w:r>
    </w:p>
    <w:p w14:paraId="4956EE31" w14:textId="77777777" w:rsidR="00CA5AD7" w:rsidRPr="00C202CC" w:rsidRDefault="00CA5AD7" w:rsidP="00CA5AD7">
      <w:pPr>
        <w:jc w:val="both"/>
        <w:rPr>
          <w:b/>
          <w:bCs/>
        </w:rPr>
      </w:pPr>
      <w:r w:rsidRPr="00C202CC">
        <w:rPr>
          <w:b/>
          <w:bCs/>
        </w:rPr>
        <w:t>TAREFA 4: Esclarecimento Societário (Capital Social)</w:t>
      </w:r>
    </w:p>
    <w:p w14:paraId="26FCACBD" w14:textId="77777777" w:rsidR="00CA5AD7" w:rsidRPr="00C202CC" w:rsidRDefault="00CA5AD7" w:rsidP="00CA5AD7">
      <w:pPr>
        <w:jc w:val="both"/>
      </w:pPr>
      <w:r w:rsidRPr="00C202CC">
        <w:t>Não há exigência de capital social mínimo. Com a extinção da EIRELI, o regime de SLU (Sociedade Limitada Unipessoal) rege-se pelas normas da sociedade limitada, nas quais o capital social é fixado livremente pelo titular, não havendo o teto de 100 salários mínimos anteriormente exigido.</w:t>
      </w:r>
    </w:p>
    <w:p w14:paraId="467B8775" w14:textId="77777777" w:rsidR="00CA5AD7" w:rsidRPr="00C202CC" w:rsidRDefault="00CA5AD7" w:rsidP="00CA5AD7">
      <w:pPr>
        <w:jc w:val="both"/>
      </w:pPr>
      <w:r w:rsidRPr="00C202CC">
        <w:rPr>
          <w:b/>
          <w:bCs/>
        </w:rPr>
        <w:t>Base Legal:</w:t>
      </w:r>
    </w:p>
    <w:p w14:paraId="0C086135" w14:textId="77777777" w:rsidR="00CA5AD7" w:rsidRPr="00C202CC" w:rsidRDefault="00CA5AD7" w:rsidP="00CA5AD7">
      <w:pPr>
        <w:numPr>
          <w:ilvl w:val="0"/>
          <w:numId w:val="8"/>
        </w:numPr>
        <w:jc w:val="both"/>
      </w:pPr>
      <w:r w:rsidRPr="00C202CC">
        <w:rPr>
          <w:b/>
          <w:bCs/>
        </w:rPr>
        <w:t>Lei da Liberdade Econômica (Lei 13.874/2019):</w:t>
      </w:r>
      <w:r w:rsidRPr="00C202CC">
        <w:t xml:space="preserve"> Inseriu o § 1º no art. 1.052 do Código Civil, autorizando a constituição da sociedade limitada por apenas uma pessoa.</w:t>
      </w:r>
    </w:p>
    <w:p w14:paraId="3885EF98" w14:textId="77777777" w:rsidR="00CA5AD7" w:rsidRPr="00C202CC" w:rsidRDefault="00CA5AD7" w:rsidP="00CA5AD7">
      <w:pPr>
        <w:numPr>
          <w:ilvl w:val="0"/>
          <w:numId w:val="8"/>
        </w:numPr>
        <w:jc w:val="both"/>
      </w:pPr>
      <w:r w:rsidRPr="00C202CC">
        <w:rPr>
          <w:b/>
          <w:bCs/>
        </w:rPr>
        <w:t>Lei 14.382/2022:</w:t>
      </w:r>
      <w:r w:rsidRPr="00C202CC">
        <w:t xml:space="preserve"> Extinguiu a natureza jurídica EIRELI, consolidando a SLU como o padrão de empresa individual com proteção patrimonial.</w:t>
      </w:r>
    </w:p>
    <w:p w14:paraId="05455CAF" w14:textId="77777777" w:rsidR="00CA5AD7" w:rsidRPr="00C202CC" w:rsidRDefault="00CA5AD7" w:rsidP="00CA5AD7">
      <w:pPr>
        <w:numPr>
          <w:ilvl w:val="0"/>
          <w:numId w:val="8"/>
        </w:numPr>
        <w:jc w:val="both"/>
      </w:pPr>
      <w:r w:rsidRPr="00C202CC">
        <w:rPr>
          <w:b/>
          <w:bCs/>
        </w:rPr>
        <w:t>Código Civil:</w:t>
      </w:r>
      <w:r w:rsidRPr="00C202CC">
        <w:t xml:space="preserve"> Art. 1.052. A responsabilidade do titular é limitada ao valor das suas quotas, conferindo total segurança contra a confusão patrimonial.</w:t>
      </w:r>
    </w:p>
    <w:p w14:paraId="51015D78" w14:textId="77777777" w:rsidR="00CA5AD7" w:rsidRPr="00C202CC" w:rsidRDefault="00CA5AD7" w:rsidP="00CA5AD7">
      <w:pPr>
        <w:jc w:val="both"/>
      </w:pPr>
      <w:r w:rsidRPr="00C202CC">
        <w:t>Este parecer conclui que a estratégia está pronta para implementação imediata, observando-se a estrita legalidade e o foco em eficiência tributária.</w:t>
      </w:r>
    </w:p>
    <w:p w14:paraId="2525712D" w14:textId="0C941AE2" w:rsidR="00CA5AD7" w:rsidRDefault="00CA5AD7">
      <w:pPr>
        <w:rPr>
          <w:b/>
          <w:bCs/>
        </w:rPr>
      </w:pPr>
    </w:p>
    <w:p w14:paraId="006D6F0B" w14:textId="0F552135" w:rsidR="009F1136" w:rsidRPr="009F1136" w:rsidRDefault="009F1136" w:rsidP="009F1136">
      <w:pPr>
        <w:jc w:val="both"/>
      </w:pPr>
      <w:r w:rsidRPr="009F1136">
        <w:rPr>
          <w:b/>
          <w:bCs/>
        </w:rPr>
        <w:lastRenderedPageBreak/>
        <w:t xml:space="preserve">RELATÓRIO </w:t>
      </w:r>
      <w:r w:rsidR="00CA5AD7">
        <w:rPr>
          <w:b/>
          <w:bCs/>
        </w:rPr>
        <w:t xml:space="preserve">DETALHADO </w:t>
      </w:r>
      <w:r w:rsidRPr="009F1136">
        <w:rPr>
          <w:b/>
          <w:bCs/>
        </w:rPr>
        <w:t>ESTRATÉGICO E PLANO DE AÇÃO TRIBUTÁRIO-SOCIETÁRIO</w:t>
      </w:r>
    </w:p>
    <w:p w14:paraId="0149AE80" w14:textId="2260996A" w:rsidR="009F1136" w:rsidRPr="009F1136" w:rsidRDefault="009F1136" w:rsidP="009F1136">
      <w:pPr>
        <w:jc w:val="both"/>
      </w:pPr>
      <w:r>
        <w:t>C</w:t>
      </w:r>
      <w:r w:rsidRPr="009F1136">
        <w:t>onsolidação técnica exigida para a reestruturação e legalização da empresa</w:t>
      </w:r>
      <w:r>
        <w:t>.</w:t>
      </w:r>
    </w:p>
    <w:p w14:paraId="02B80C24" w14:textId="77777777" w:rsidR="009F1136" w:rsidRPr="009F1136" w:rsidRDefault="009F1136" w:rsidP="009F1136">
      <w:pPr>
        <w:jc w:val="both"/>
        <w:rPr>
          <w:b/>
          <w:bCs/>
        </w:rPr>
      </w:pPr>
      <w:r w:rsidRPr="009F1136">
        <w:rPr>
          <w:b/>
          <w:bCs/>
        </w:rPr>
        <w:t>TAREFA 1: Plano de Ação Passo a Passo (O que e Onde)</w:t>
      </w:r>
    </w:p>
    <w:p w14:paraId="69B6836C" w14:textId="77777777" w:rsidR="009F1136" w:rsidRPr="009F1136" w:rsidRDefault="009F1136" w:rsidP="009F1136">
      <w:pPr>
        <w:jc w:val="both"/>
      </w:pPr>
      <w:r w:rsidRPr="009F1136">
        <w:t>A operacionalização da transformação societária e da adequação fiscal deve seguir a ordem cronológica abaixo para garantir que o fluxo de dados entre os órgãos governamentais ocorra sem bloqueios sistêmicos.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3338"/>
        <w:gridCol w:w="2850"/>
      </w:tblGrid>
      <w:tr w:rsidR="009F1136" w:rsidRPr="009F1136" w14:paraId="71C225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CBC98" w14:textId="77777777" w:rsidR="009F1136" w:rsidRPr="009F1136" w:rsidRDefault="009F1136" w:rsidP="009F1136">
            <w:pPr>
              <w:jc w:val="both"/>
            </w:pPr>
            <w:r w:rsidRPr="009F1136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BE557" w14:textId="77777777" w:rsidR="009F1136" w:rsidRPr="009F1136" w:rsidRDefault="009F1136" w:rsidP="009F1136">
            <w:pPr>
              <w:jc w:val="both"/>
            </w:pPr>
            <w:r w:rsidRPr="009F1136">
              <w:rPr>
                <w:b/>
                <w:bCs/>
              </w:rPr>
              <w:t>Ação Operacional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1771" w14:textId="77777777" w:rsidR="009F1136" w:rsidRPr="009F1136" w:rsidRDefault="009F1136" w:rsidP="009F1136">
            <w:pPr>
              <w:jc w:val="both"/>
            </w:pPr>
            <w:r w:rsidRPr="009F1136">
              <w:rPr>
                <w:b/>
                <w:bCs/>
              </w:rPr>
              <w:t>Onde / Plataforma</w:t>
            </w:r>
          </w:p>
        </w:tc>
      </w:tr>
      <w:tr w:rsidR="009F1136" w:rsidRPr="009F1136" w14:paraId="0C017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55002" w14:textId="77777777" w:rsidR="009F1136" w:rsidRPr="009F1136" w:rsidRDefault="009F1136" w:rsidP="009F1136">
            <w:pPr>
              <w:jc w:val="both"/>
            </w:pPr>
            <w:r w:rsidRPr="009F1136">
              <w:rPr>
                <w:b/>
                <w:bCs/>
              </w:rPr>
              <w:t>1. Desenquadramento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B3A03" w14:textId="77777777" w:rsidR="009F1136" w:rsidRPr="009F1136" w:rsidRDefault="009F1136" w:rsidP="009F1136">
            <w:pPr>
              <w:jc w:val="both"/>
            </w:pPr>
            <w:r w:rsidRPr="009F1136">
              <w:t>Comunicação obrigatória do desenquadramento do SIMEI por motivo de "inclusão de atividade econômica vedada" (migração para Microempresa - ME).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D6466" w14:textId="77777777" w:rsidR="009F1136" w:rsidRPr="009F1136" w:rsidRDefault="009F1136" w:rsidP="009F1136">
            <w:pPr>
              <w:jc w:val="both"/>
            </w:pPr>
            <w:r w:rsidRPr="009F1136">
              <w:t>Portal do Simples Nacional (Serviços &gt; SIMEI &gt; Desenquadramento).</w:t>
            </w:r>
          </w:p>
        </w:tc>
      </w:tr>
      <w:tr w:rsidR="009F1136" w:rsidRPr="009F1136" w14:paraId="6A90B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FFDC3" w14:textId="77777777" w:rsidR="009F1136" w:rsidRPr="009F1136" w:rsidRDefault="009F1136" w:rsidP="009F1136">
            <w:pPr>
              <w:jc w:val="both"/>
            </w:pPr>
            <w:r w:rsidRPr="009F1136">
              <w:rPr>
                <w:b/>
                <w:bCs/>
              </w:rPr>
              <w:t>2. Viabilidade e DBE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6E50D" w14:textId="77777777" w:rsidR="009F1136" w:rsidRPr="009F1136" w:rsidRDefault="009F1136" w:rsidP="009F1136">
            <w:pPr>
              <w:jc w:val="both"/>
            </w:pPr>
            <w:r w:rsidRPr="009F1136">
              <w:t xml:space="preserve">Solicitação de Consulta de Viabilidade prévia (nome e endereço) e preenchimento do Documento Básico de Entrada (DBE) para alteração de natureza jurídica e </w:t>
            </w:r>
            <w:proofErr w:type="spellStart"/>
            <w:r w:rsidRPr="009F1136">
              <w:t>CNAEs</w:t>
            </w:r>
            <w:proofErr w:type="spellEnd"/>
            <w:r w:rsidRPr="009F1136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DFAF1" w14:textId="77777777" w:rsidR="009F1136" w:rsidRPr="009F1136" w:rsidRDefault="009F1136" w:rsidP="009F1136">
            <w:pPr>
              <w:jc w:val="both"/>
            </w:pPr>
            <w:r w:rsidRPr="009F1136">
              <w:t xml:space="preserve">Portal </w:t>
            </w:r>
            <w:proofErr w:type="spellStart"/>
            <w:r w:rsidRPr="009F1136">
              <w:t>Redesim</w:t>
            </w:r>
            <w:proofErr w:type="spellEnd"/>
            <w:r w:rsidRPr="009F1136">
              <w:t xml:space="preserve"> (Coletor Nacional da Receita Federal) e sistema integrador da JUCEA.</w:t>
            </w:r>
          </w:p>
        </w:tc>
      </w:tr>
      <w:tr w:rsidR="009F1136" w:rsidRPr="009F1136" w14:paraId="109A4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378C3" w14:textId="77777777" w:rsidR="009F1136" w:rsidRPr="009F1136" w:rsidRDefault="009F1136" w:rsidP="009F1136">
            <w:pPr>
              <w:jc w:val="both"/>
            </w:pPr>
            <w:r w:rsidRPr="009F1136">
              <w:rPr>
                <w:b/>
                <w:bCs/>
              </w:rPr>
              <w:t>3. Alteração Contratual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CB851" w14:textId="77777777" w:rsidR="009F1136" w:rsidRPr="009F1136" w:rsidRDefault="009F1136" w:rsidP="009F1136">
            <w:pPr>
              <w:jc w:val="both"/>
            </w:pPr>
            <w:r w:rsidRPr="009F1136">
              <w:t>Protocolo do ato de transformação em Sociedade Limitada Unipessoal (SLU) ou LTDA plural, consolidando o novo objeto social e a nova estrutura de capital.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7CF58" w14:textId="77777777" w:rsidR="009F1136" w:rsidRPr="009F1136" w:rsidRDefault="009F1136" w:rsidP="009F1136">
            <w:pPr>
              <w:jc w:val="both"/>
            </w:pPr>
            <w:r w:rsidRPr="009F1136">
              <w:t>Junta Comercial do Estado do Amazonas (JUCEA) via sistema Empresa Fácil.</w:t>
            </w:r>
          </w:p>
        </w:tc>
      </w:tr>
      <w:tr w:rsidR="009F1136" w:rsidRPr="009F1136" w14:paraId="761FF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F85FB" w14:textId="77777777" w:rsidR="009F1136" w:rsidRPr="009F1136" w:rsidRDefault="009F1136" w:rsidP="009F1136">
            <w:pPr>
              <w:jc w:val="both"/>
            </w:pPr>
            <w:r w:rsidRPr="009F1136">
              <w:rPr>
                <w:b/>
                <w:bCs/>
              </w:rPr>
              <w:t>4. Certificação Digital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3A5C8" w14:textId="77777777" w:rsidR="009F1136" w:rsidRPr="009F1136" w:rsidRDefault="009F1136" w:rsidP="009F1136">
            <w:pPr>
              <w:jc w:val="both"/>
            </w:pPr>
            <w:r w:rsidRPr="009F1136">
              <w:t>Aquisição e validação do e-CNPJ (modelo A1 ou A3) para garantir a assinatura eletrônica nos portais fiscais e prefeituras.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BBAF4" w14:textId="77777777" w:rsidR="009F1136" w:rsidRPr="009F1136" w:rsidRDefault="009F1136" w:rsidP="009F1136">
            <w:pPr>
              <w:jc w:val="both"/>
            </w:pPr>
            <w:r w:rsidRPr="009F1136">
              <w:t xml:space="preserve">Autoridade Certificadora credenciada à ICP-Brasil (certificadoras </w:t>
            </w:r>
            <w:proofErr w:type="spellStart"/>
            <w:r w:rsidRPr="009F1136">
              <w:t>privadas</w:t>
            </w:r>
            <w:proofErr w:type="spellEnd"/>
            <w:r w:rsidRPr="009F1136">
              <w:t xml:space="preserve"> ou Correios).</w:t>
            </w:r>
          </w:p>
        </w:tc>
      </w:tr>
      <w:tr w:rsidR="009F1136" w:rsidRPr="009F1136" w14:paraId="41EFD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BA70E" w14:textId="77777777" w:rsidR="009F1136" w:rsidRPr="009F1136" w:rsidRDefault="009F1136" w:rsidP="009F1136">
            <w:pPr>
              <w:jc w:val="both"/>
            </w:pPr>
            <w:r w:rsidRPr="009F1136">
              <w:rPr>
                <w:b/>
                <w:bCs/>
              </w:rPr>
              <w:t>5. Licenciamento e Alvará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48E0B" w14:textId="77777777" w:rsidR="009F1136" w:rsidRPr="009F1136" w:rsidRDefault="009F1136" w:rsidP="009F1136">
            <w:pPr>
              <w:jc w:val="both"/>
            </w:pPr>
            <w:r w:rsidRPr="009F1136">
              <w:t>Atualização do cadastro municipal, emissão de taxa de alvará de funcionamento e licenciamento sanitário/ambiental (se aplicável por dispensas).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9FA31" w14:textId="77777777" w:rsidR="009F1136" w:rsidRPr="009F1136" w:rsidRDefault="009F1136" w:rsidP="009F1136">
            <w:pPr>
              <w:jc w:val="both"/>
            </w:pPr>
            <w:r w:rsidRPr="009F1136">
              <w:t>Portal da Prefeitura de Manaus (Sistema Manaus Mais Fácil / licenciamento integrado).</w:t>
            </w:r>
          </w:p>
        </w:tc>
      </w:tr>
      <w:tr w:rsidR="009F1136" w:rsidRPr="009F1136" w14:paraId="42E8E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A0E3F" w14:textId="77777777" w:rsidR="009F1136" w:rsidRPr="009F1136" w:rsidRDefault="009F1136" w:rsidP="009F1136">
            <w:pPr>
              <w:jc w:val="both"/>
            </w:pPr>
            <w:r w:rsidRPr="009F1136">
              <w:rPr>
                <w:b/>
                <w:bCs/>
              </w:rPr>
              <w:lastRenderedPageBreak/>
              <w:t>6. Destravamento Fiscal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13DF6" w14:textId="77777777" w:rsidR="009F1136" w:rsidRPr="009F1136" w:rsidRDefault="009F1136" w:rsidP="009F1136">
            <w:pPr>
              <w:jc w:val="both"/>
            </w:pPr>
            <w:r w:rsidRPr="009F1136">
              <w:t>Credenciamento do CNPJ para emissão de Nota Fiscal de Serviços Eletrônica (NFS-e) para viabilizar o faturamento imediato dos contratos.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2CD40" w14:textId="77777777" w:rsidR="009F1136" w:rsidRPr="009F1136" w:rsidRDefault="009F1136" w:rsidP="009F1136">
            <w:pPr>
              <w:jc w:val="both"/>
            </w:pPr>
            <w:r w:rsidRPr="009F1136">
              <w:t>Sistema da Secretaria Municipal de Finanças (Nota Manaus).</w:t>
            </w:r>
          </w:p>
        </w:tc>
      </w:tr>
      <w:tr w:rsidR="009F1136" w:rsidRPr="009F1136" w14:paraId="330532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21125" w14:textId="77777777" w:rsidR="009F1136" w:rsidRPr="009F1136" w:rsidRDefault="009F1136" w:rsidP="009F1136">
            <w:pPr>
              <w:jc w:val="both"/>
            </w:pPr>
            <w:r w:rsidRPr="009F1136">
              <w:rPr>
                <w:b/>
                <w:bCs/>
              </w:rPr>
              <w:t>7. Parametrização Contábil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8C155" w14:textId="77777777" w:rsidR="009F1136" w:rsidRPr="009F1136" w:rsidRDefault="009F1136" w:rsidP="009F1136">
            <w:pPr>
              <w:jc w:val="both"/>
            </w:pPr>
            <w:r w:rsidRPr="009F1136">
              <w:t>Configuração do PGDAS-D para segregação de receitas (comércio vs. serviços) e implantação da folha de pagamento (pró-labore) para cálculo do Fator 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DD4B1" w14:textId="77777777" w:rsidR="009F1136" w:rsidRPr="009F1136" w:rsidRDefault="009F1136" w:rsidP="009F1136">
            <w:pPr>
              <w:jc w:val="both"/>
            </w:pPr>
            <w:r w:rsidRPr="009F1136">
              <w:t>Sistema interno da contabilidade contratada e e-Social.</w:t>
            </w:r>
          </w:p>
        </w:tc>
      </w:tr>
    </w:tbl>
    <w:p w14:paraId="6973803B" w14:textId="77777777" w:rsidR="009F1136" w:rsidRPr="009F1136" w:rsidRDefault="009F1136" w:rsidP="009F1136">
      <w:pPr>
        <w:jc w:val="both"/>
        <w:rPr>
          <w:b/>
          <w:bCs/>
        </w:rPr>
      </w:pPr>
      <w:r w:rsidRPr="009F1136">
        <w:rPr>
          <w:b/>
          <w:bCs/>
        </w:rPr>
        <w:t xml:space="preserve">TAREFA 2: Análise Estratégica dos </w:t>
      </w:r>
      <w:proofErr w:type="spellStart"/>
      <w:r w:rsidRPr="009F1136">
        <w:rPr>
          <w:b/>
          <w:bCs/>
        </w:rPr>
        <w:t>CNAEs</w:t>
      </w:r>
      <w:proofErr w:type="spellEnd"/>
      <w:r w:rsidRPr="009F1136">
        <w:rPr>
          <w:b/>
          <w:bCs/>
        </w:rPr>
        <w:t xml:space="preserve"> e Planejamento Tributário</w:t>
      </w:r>
    </w:p>
    <w:p w14:paraId="0F0B576A" w14:textId="77777777" w:rsidR="009F1136" w:rsidRPr="009F1136" w:rsidRDefault="009F1136" w:rsidP="009F1136">
      <w:pPr>
        <w:jc w:val="both"/>
      </w:pPr>
      <w:r w:rsidRPr="009F1136">
        <w:t>A escolha por atividades de consultoria e desenvolvimento, aliada ou não ao comércio, exige precisão milimétrica no enquadramento tributário para evitar perda de liquidez.</w:t>
      </w:r>
    </w:p>
    <w:p w14:paraId="41253A46" w14:textId="77777777" w:rsidR="009F1136" w:rsidRPr="009F1136" w:rsidRDefault="009F1136" w:rsidP="009F1136">
      <w:pPr>
        <w:jc w:val="both"/>
      </w:pPr>
      <w:r w:rsidRPr="009F1136">
        <w:rPr>
          <w:b/>
          <w:bCs/>
        </w:rPr>
        <w:t>1. Simples Nacional vs. Lucro Presumido</w:t>
      </w:r>
    </w:p>
    <w:p w14:paraId="4C39752F" w14:textId="77777777" w:rsidR="009F1136" w:rsidRPr="009F1136" w:rsidRDefault="009F1136" w:rsidP="009F1136">
      <w:pPr>
        <w:numPr>
          <w:ilvl w:val="0"/>
          <w:numId w:val="1"/>
        </w:numPr>
        <w:jc w:val="both"/>
      </w:pPr>
      <w:r w:rsidRPr="009F1136">
        <w:rPr>
          <w:b/>
          <w:bCs/>
        </w:rPr>
        <w:t>Lucro Presumido:</w:t>
      </w:r>
      <w:r w:rsidRPr="009F1136">
        <w:t xml:space="preserve"> Para serviços de consultoria e TI, a presunção do lucro é de 32%. A carga tributária federal (IRPJ, CSLL, PIS e COFINS) somada ao ISS (que varia de 2% a 5% a depender do município) resulta em uma alíquota efetiva mensal entre </w:t>
      </w:r>
      <w:r w:rsidRPr="009F1136">
        <w:rPr>
          <w:b/>
          <w:bCs/>
        </w:rPr>
        <w:t>13,33% e 16,33%</w:t>
      </w:r>
      <w:r w:rsidRPr="009F1136">
        <w:t>, além do acréscimo de 20% de Contribuição Previdenciária Patronal (CPP) sobre a folha ou pró-labore. É altamente oneroso para operações em fase inicial ou com folha de pagamento estruturada.</w:t>
      </w:r>
    </w:p>
    <w:p w14:paraId="5351592D" w14:textId="77777777" w:rsidR="009F1136" w:rsidRPr="009F1136" w:rsidRDefault="009F1136" w:rsidP="009F1136">
      <w:pPr>
        <w:numPr>
          <w:ilvl w:val="0"/>
          <w:numId w:val="1"/>
        </w:numPr>
        <w:jc w:val="both"/>
      </w:pPr>
      <w:r w:rsidRPr="009F1136">
        <w:rPr>
          <w:b/>
          <w:bCs/>
        </w:rPr>
        <w:t>Simples Nacional:</w:t>
      </w:r>
      <w:r w:rsidRPr="009F1136">
        <w:t xml:space="preserve"> O Simples Nacional apresenta vantagens evidentes nas faixas iniciais de faturamento (até R$ 180.000,00 anuais), mas depende diretamente da dinâmica dos Anexos.</w:t>
      </w:r>
    </w:p>
    <w:p w14:paraId="72D6E9AA" w14:textId="77777777" w:rsidR="009F1136" w:rsidRPr="009F1136" w:rsidRDefault="009F1136" w:rsidP="009F1136">
      <w:pPr>
        <w:numPr>
          <w:ilvl w:val="1"/>
          <w:numId w:val="1"/>
        </w:numPr>
        <w:jc w:val="both"/>
      </w:pPr>
      <w:r w:rsidRPr="009F1136">
        <w:t xml:space="preserve">Atividades como </w:t>
      </w:r>
      <w:r w:rsidRPr="009F1136">
        <w:rPr>
          <w:i/>
          <w:iCs/>
        </w:rPr>
        <w:t>Treinamento em desenvolvimento profissional</w:t>
      </w:r>
      <w:r w:rsidRPr="009F1136">
        <w:t xml:space="preserve"> (CNAE 8599-6/04) são tributadas diretamente no </w:t>
      </w:r>
      <w:r w:rsidRPr="009F1136">
        <w:rPr>
          <w:b/>
          <w:bCs/>
        </w:rPr>
        <w:t>Anexo III</w:t>
      </w:r>
      <w:r w:rsidRPr="009F1136">
        <w:t xml:space="preserve">, com alíquota inicial de </w:t>
      </w:r>
      <w:r w:rsidRPr="009F1136">
        <w:rPr>
          <w:b/>
          <w:bCs/>
        </w:rPr>
        <w:t>6%</w:t>
      </w:r>
      <w:r w:rsidRPr="009F1136">
        <w:t>.</w:t>
      </w:r>
    </w:p>
    <w:p w14:paraId="39CF0230" w14:textId="77777777" w:rsidR="009F1136" w:rsidRPr="009F1136" w:rsidRDefault="009F1136" w:rsidP="009F1136">
      <w:pPr>
        <w:numPr>
          <w:ilvl w:val="1"/>
          <w:numId w:val="1"/>
        </w:numPr>
        <w:jc w:val="both"/>
      </w:pPr>
      <w:r w:rsidRPr="009F1136">
        <w:t xml:space="preserve">Atividades de </w:t>
      </w:r>
      <w:r w:rsidRPr="009F1136">
        <w:rPr>
          <w:i/>
          <w:iCs/>
        </w:rPr>
        <w:t>Consultoria em TI</w:t>
      </w:r>
      <w:r w:rsidRPr="009F1136">
        <w:t xml:space="preserve"> (CNAE 6204-0/00) ou desenvolvimento de software sob encomenda enquadram-se, como regra geral, no </w:t>
      </w:r>
      <w:r w:rsidRPr="009F1136">
        <w:rPr>
          <w:b/>
          <w:bCs/>
        </w:rPr>
        <w:t>Anexo V</w:t>
      </w:r>
      <w:r w:rsidRPr="009F1136">
        <w:t xml:space="preserve">, com alíquota inicial de </w:t>
      </w:r>
      <w:r w:rsidRPr="009F1136">
        <w:rPr>
          <w:b/>
          <w:bCs/>
        </w:rPr>
        <w:t>15,5%</w:t>
      </w:r>
      <w:r w:rsidRPr="009F1136">
        <w:t>.</w:t>
      </w:r>
    </w:p>
    <w:p w14:paraId="5593C6C6" w14:textId="77777777" w:rsidR="009F1136" w:rsidRPr="009F1136" w:rsidRDefault="009F1136" w:rsidP="009F1136">
      <w:pPr>
        <w:jc w:val="both"/>
      </w:pPr>
      <w:r w:rsidRPr="009F1136">
        <w:rPr>
          <w:b/>
          <w:bCs/>
        </w:rPr>
        <w:t>2. A Aplicação e o Impacto do Fator R</w:t>
      </w:r>
    </w:p>
    <w:p w14:paraId="213D83E1" w14:textId="77777777" w:rsidR="009F1136" w:rsidRPr="009F1136" w:rsidRDefault="009F1136" w:rsidP="009F1136">
      <w:pPr>
        <w:jc w:val="both"/>
      </w:pPr>
      <w:r w:rsidRPr="009F1136">
        <w:t xml:space="preserve">Para os </w:t>
      </w:r>
      <w:proofErr w:type="spellStart"/>
      <w:r w:rsidRPr="009F1136">
        <w:t>CNAEs</w:t>
      </w:r>
      <w:proofErr w:type="spellEnd"/>
      <w:r w:rsidRPr="009F1136">
        <w:t xml:space="preserve"> sujeitos ao Anexo V (como consultoria em TI, engenharia, auditoria), a legislação permite a redução drástica da carga tributária através do mecanismo do "Fator R".</w:t>
      </w:r>
    </w:p>
    <w:p w14:paraId="4FF9226F" w14:textId="77777777" w:rsidR="009F1136" w:rsidRPr="009F1136" w:rsidRDefault="009F1136" w:rsidP="009F1136">
      <w:pPr>
        <w:numPr>
          <w:ilvl w:val="0"/>
          <w:numId w:val="2"/>
        </w:numPr>
        <w:jc w:val="both"/>
      </w:pPr>
      <w:r w:rsidRPr="009F1136">
        <w:rPr>
          <w:b/>
          <w:bCs/>
        </w:rPr>
        <w:t>A Regra:</w:t>
      </w:r>
      <w:r w:rsidRPr="009F1136">
        <w:t xml:space="preserve"> Se a razão entre a folha de salários (incluindo o pró-labore do sócio e encargos) dos últimos 12 meses e a receita bruta do mesmo período for </w:t>
      </w:r>
      <w:r w:rsidRPr="009F1136">
        <w:rPr>
          <w:b/>
          <w:bCs/>
        </w:rPr>
        <w:t>igual ou superior a 28%</w:t>
      </w:r>
      <w:r w:rsidRPr="009F1136">
        <w:t xml:space="preserve">, as receitas dessas atividades deixam de ser tributadas pelo Anexo V (15,5%) e passam a ser tributadas pelo </w:t>
      </w:r>
      <w:r w:rsidRPr="009F1136">
        <w:rPr>
          <w:b/>
          <w:bCs/>
        </w:rPr>
        <w:t>Anexo III (6%)</w:t>
      </w:r>
      <w:r w:rsidRPr="009F1136">
        <w:t>.</w:t>
      </w:r>
    </w:p>
    <w:p w14:paraId="23AAD20B" w14:textId="77777777" w:rsidR="009F1136" w:rsidRPr="009F1136" w:rsidRDefault="009F1136" w:rsidP="009F1136">
      <w:pPr>
        <w:numPr>
          <w:ilvl w:val="0"/>
          <w:numId w:val="2"/>
        </w:numPr>
        <w:jc w:val="both"/>
      </w:pPr>
      <w:r w:rsidRPr="009F1136">
        <w:rPr>
          <w:b/>
          <w:bCs/>
        </w:rPr>
        <w:lastRenderedPageBreak/>
        <w:t>Estratégia:</w:t>
      </w:r>
      <w:r w:rsidRPr="009F1136">
        <w:t xml:space="preserve"> A fixação de um pró-labore estratégico que atinja exatamente os 28% do faturamento da consultoria converte um custo fiscal agressivo em renda previdenciária e tributação mínima (6%).</w:t>
      </w:r>
    </w:p>
    <w:p w14:paraId="6B48C20A" w14:textId="77777777" w:rsidR="009F1136" w:rsidRPr="009F1136" w:rsidRDefault="009F1136" w:rsidP="009F1136">
      <w:pPr>
        <w:jc w:val="both"/>
      </w:pPr>
      <w:r w:rsidRPr="009F1136">
        <w:rPr>
          <w:b/>
          <w:bCs/>
        </w:rPr>
        <w:t>3. Fundamentação Legal</w:t>
      </w:r>
    </w:p>
    <w:p w14:paraId="6148F5DD" w14:textId="77777777" w:rsidR="009F1136" w:rsidRPr="009F1136" w:rsidRDefault="009F1136" w:rsidP="009F1136">
      <w:pPr>
        <w:numPr>
          <w:ilvl w:val="0"/>
          <w:numId w:val="3"/>
        </w:numPr>
        <w:jc w:val="both"/>
      </w:pPr>
      <w:r w:rsidRPr="009F1136">
        <w:rPr>
          <w:b/>
          <w:bCs/>
        </w:rPr>
        <w:t>Simples Nacional e Anexos:</w:t>
      </w:r>
      <w:r w:rsidRPr="009F1136">
        <w:t xml:space="preserve"> Lei Complementar nº 123/2006, art. 18, §§ 5º-B, 5º-C, 5º-D (que definem as atividades do Anexo III e V).</w:t>
      </w:r>
    </w:p>
    <w:p w14:paraId="470CFF6B" w14:textId="77777777" w:rsidR="009F1136" w:rsidRPr="009F1136" w:rsidRDefault="009F1136" w:rsidP="009F1136">
      <w:pPr>
        <w:numPr>
          <w:ilvl w:val="0"/>
          <w:numId w:val="3"/>
        </w:numPr>
        <w:jc w:val="both"/>
      </w:pPr>
      <w:r w:rsidRPr="009F1136">
        <w:rPr>
          <w:b/>
          <w:bCs/>
        </w:rPr>
        <w:t>Fator R:</w:t>
      </w:r>
      <w:r w:rsidRPr="009F1136">
        <w:t xml:space="preserve"> LC 123/2006, art. 18, § 5º-J e § 5º-M.</w:t>
      </w:r>
    </w:p>
    <w:p w14:paraId="58AF876F" w14:textId="77777777" w:rsidR="009F1136" w:rsidRPr="009F1136" w:rsidRDefault="009F1136" w:rsidP="009F1136">
      <w:pPr>
        <w:numPr>
          <w:ilvl w:val="0"/>
          <w:numId w:val="3"/>
        </w:numPr>
        <w:jc w:val="both"/>
      </w:pPr>
      <w:r w:rsidRPr="009F1136">
        <w:rPr>
          <w:b/>
          <w:bCs/>
        </w:rPr>
        <w:t>Regulamentação e Segregação:</w:t>
      </w:r>
      <w:r w:rsidRPr="009F1136">
        <w:t xml:space="preserve"> Resolução CGSN nº 140/2018, art. 25 e art. 26.</w:t>
      </w:r>
    </w:p>
    <w:p w14:paraId="60EB85D0" w14:textId="77777777" w:rsidR="009F1136" w:rsidRPr="009F1136" w:rsidRDefault="009F1136" w:rsidP="009F1136">
      <w:pPr>
        <w:numPr>
          <w:ilvl w:val="0"/>
          <w:numId w:val="3"/>
        </w:numPr>
        <w:jc w:val="both"/>
      </w:pPr>
      <w:r w:rsidRPr="009F1136">
        <w:rPr>
          <w:b/>
          <w:bCs/>
        </w:rPr>
        <w:t>Lucro Presumido e Adicional:</w:t>
      </w:r>
      <w:r w:rsidRPr="009F1136">
        <w:t xml:space="preserve"> Regulamento do Imposto de Renda (RIR/2018 - Decreto nº 9.580/2018), </w:t>
      </w:r>
      <w:proofErr w:type="spellStart"/>
      <w:r w:rsidRPr="009F1136">
        <w:t>arts</w:t>
      </w:r>
      <w:proofErr w:type="spellEnd"/>
      <w:r w:rsidRPr="009F1136">
        <w:t>. 587 a 601.</w:t>
      </w:r>
    </w:p>
    <w:p w14:paraId="46796A42" w14:textId="77777777" w:rsidR="009F1136" w:rsidRPr="009F1136" w:rsidRDefault="009F1136" w:rsidP="009F1136">
      <w:pPr>
        <w:jc w:val="both"/>
        <w:rPr>
          <w:b/>
          <w:bCs/>
        </w:rPr>
      </w:pPr>
      <w:r w:rsidRPr="009F1136">
        <w:rPr>
          <w:b/>
          <w:bCs/>
        </w:rPr>
        <w:t>TAREFA 3: Esclarecimento Societário (Capital Social)</w:t>
      </w:r>
    </w:p>
    <w:p w14:paraId="3AEE3CD2" w14:textId="77777777" w:rsidR="009F1136" w:rsidRPr="009F1136" w:rsidRDefault="009F1136" w:rsidP="009F1136">
      <w:pPr>
        <w:jc w:val="both"/>
      </w:pPr>
      <w:r w:rsidRPr="009F1136">
        <w:rPr>
          <w:b/>
          <w:bCs/>
        </w:rPr>
        <w:t>Não existe exigência de Capital Social mínimo</w:t>
      </w:r>
      <w:r w:rsidRPr="009F1136">
        <w:t xml:space="preserve"> para a constituição ou transformação de uma empresa sob a natureza de Sociedade Limitada (LTDA), incluindo a Sociedade Limitada Unipessoal (SLU).</w:t>
      </w:r>
    </w:p>
    <w:p w14:paraId="60A00BC5" w14:textId="77777777" w:rsidR="009F1136" w:rsidRPr="009F1136" w:rsidRDefault="009F1136" w:rsidP="009F1136">
      <w:pPr>
        <w:jc w:val="both"/>
      </w:pPr>
      <w:r w:rsidRPr="009F1136">
        <w:t>No passado, a figura da Empresa Individual de Responsabilidade Limitada (EIRELI) exigia a integralização de, no mínimo, 100 vezes o maior salário-mínimo vigente. Este modelo, por ser uma barreira ao empreendedorismo, foi completamente extinto do ordenamento jurídico brasileiro.</w:t>
      </w:r>
    </w:p>
    <w:p w14:paraId="76F06958" w14:textId="77777777" w:rsidR="009F1136" w:rsidRPr="009F1136" w:rsidRDefault="009F1136" w:rsidP="009F1136">
      <w:pPr>
        <w:jc w:val="both"/>
      </w:pPr>
      <w:r w:rsidRPr="009F1136">
        <w:t>Atualmente, o capital social deve ser definido livremente pelo(s) sócio(s), devendo refletir a realidade econômica necessária para o início das operações (</w:t>
      </w:r>
      <w:proofErr w:type="spellStart"/>
      <w:r w:rsidRPr="009F1136">
        <w:t>ex</w:t>
      </w:r>
      <w:proofErr w:type="spellEnd"/>
      <w:r w:rsidRPr="009F1136">
        <w:t>: capital suficiente para cobrir custos de legalização, aquisição de equipamentos básicos ou caixa para os primeiros meses).</w:t>
      </w:r>
    </w:p>
    <w:p w14:paraId="00063A93" w14:textId="77777777" w:rsidR="009F1136" w:rsidRPr="009F1136" w:rsidRDefault="009F1136" w:rsidP="009F1136">
      <w:pPr>
        <w:jc w:val="both"/>
      </w:pPr>
      <w:r w:rsidRPr="009F1136">
        <w:rPr>
          <w:b/>
          <w:bCs/>
        </w:rPr>
        <w:t>Fundamentação Legal:</w:t>
      </w:r>
    </w:p>
    <w:p w14:paraId="0A01D892" w14:textId="77777777" w:rsidR="009F1136" w:rsidRPr="009F1136" w:rsidRDefault="009F1136" w:rsidP="009F1136">
      <w:pPr>
        <w:numPr>
          <w:ilvl w:val="0"/>
          <w:numId w:val="4"/>
        </w:numPr>
        <w:jc w:val="both"/>
      </w:pPr>
      <w:r w:rsidRPr="009F1136">
        <w:rPr>
          <w:b/>
          <w:bCs/>
        </w:rPr>
        <w:t>Fim da EIRELI e Criação da SLU:</w:t>
      </w:r>
      <w:r w:rsidRPr="009F1136">
        <w:t xml:space="preserve"> A Lei da Liberdade Econômica (Lei nº 13.874/2019) alterou o Código Civil (Lei nº 10.406/2002), incluindo os §§ 1º e 2º no art. 1.052, permitindo que a sociedade limitada seja constituída por apenas uma pessoa. O texto da lei não impõe qualquer limite mínimo de capital para essa modalidade.</w:t>
      </w:r>
    </w:p>
    <w:p w14:paraId="03DE113E" w14:textId="77777777" w:rsidR="009F1136" w:rsidRPr="009F1136" w:rsidRDefault="009F1136" w:rsidP="009F1136">
      <w:pPr>
        <w:numPr>
          <w:ilvl w:val="0"/>
          <w:numId w:val="4"/>
        </w:numPr>
        <w:jc w:val="both"/>
      </w:pPr>
      <w:r w:rsidRPr="009F1136">
        <w:rPr>
          <w:b/>
          <w:bCs/>
        </w:rPr>
        <w:t>Extinção Definitiva da EIRELI:</w:t>
      </w:r>
      <w:r w:rsidRPr="009F1136">
        <w:t xml:space="preserve"> A Medida Provisória nº 1.085/2021, posteriormente convertida na Lei nº 14.382/2022, revogou expressamente o art. 980-A do Código Civil, extinguindo a EIRELI e determinando a transformação automática das já existentes em Sociedades Limitadas Unipessoais.</w:t>
      </w:r>
    </w:p>
    <w:p w14:paraId="40F8C003" w14:textId="77777777" w:rsidR="00E55247" w:rsidRDefault="00E55247"/>
    <w:sectPr w:rsidR="00E552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FC8"/>
    <w:multiLevelType w:val="multilevel"/>
    <w:tmpl w:val="956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71D1"/>
    <w:multiLevelType w:val="multilevel"/>
    <w:tmpl w:val="3990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46991"/>
    <w:multiLevelType w:val="multilevel"/>
    <w:tmpl w:val="7464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C798D"/>
    <w:multiLevelType w:val="multilevel"/>
    <w:tmpl w:val="F572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27AA3"/>
    <w:multiLevelType w:val="multilevel"/>
    <w:tmpl w:val="0294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E50B2"/>
    <w:multiLevelType w:val="multilevel"/>
    <w:tmpl w:val="087A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852CA4"/>
    <w:multiLevelType w:val="multilevel"/>
    <w:tmpl w:val="A738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06974"/>
    <w:multiLevelType w:val="multilevel"/>
    <w:tmpl w:val="BC64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065237">
    <w:abstractNumId w:val="1"/>
  </w:num>
  <w:num w:numId="2" w16cid:durableId="1203402515">
    <w:abstractNumId w:val="7"/>
  </w:num>
  <w:num w:numId="3" w16cid:durableId="1297757018">
    <w:abstractNumId w:val="6"/>
  </w:num>
  <w:num w:numId="4" w16cid:durableId="647319125">
    <w:abstractNumId w:val="4"/>
  </w:num>
  <w:num w:numId="5" w16cid:durableId="12805661">
    <w:abstractNumId w:val="3"/>
  </w:num>
  <w:num w:numId="6" w16cid:durableId="885215566">
    <w:abstractNumId w:val="0"/>
  </w:num>
  <w:num w:numId="7" w16cid:durableId="1469087483">
    <w:abstractNumId w:val="5"/>
  </w:num>
  <w:num w:numId="8" w16cid:durableId="628970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36"/>
    <w:rsid w:val="0014335D"/>
    <w:rsid w:val="00483E53"/>
    <w:rsid w:val="00724AA9"/>
    <w:rsid w:val="009F1136"/>
    <w:rsid w:val="00CA5AD7"/>
    <w:rsid w:val="00E5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CA27F"/>
  <w15:chartTrackingRefBased/>
  <w15:docId w15:val="{26393028-313D-4FA2-884F-DED4C8A3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1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1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1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1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1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1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1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1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1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1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1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1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11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113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1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11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1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1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1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1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1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1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1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11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11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113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1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113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1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1557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Cristina Passos de Sa</dc:creator>
  <cp:keywords/>
  <dc:description/>
  <cp:lastModifiedBy>Debora Cristina Passos de Sa</cp:lastModifiedBy>
  <cp:revision>1</cp:revision>
  <dcterms:created xsi:type="dcterms:W3CDTF">2026-05-22T22:06:00Z</dcterms:created>
  <dcterms:modified xsi:type="dcterms:W3CDTF">2026-05-22T22:20:00Z</dcterms:modified>
</cp:coreProperties>
</file>