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6"/>
        <w:spacing w:before="0" w:after="237"/>
        <w:rPr>
          <w:b/>
          <w:b/>
          <w:bCs/>
          <w:color w:val="000000"/>
          <w:sz w:val="28"/>
          <w:szCs w:val="28"/>
        </w:rPr>
      </w:pPr>
      <w:r>
        <w:rPr>
          <w:b/>
          <w:bCs/>
          <w:color w:val="000000"/>
          <w:sz w:val="28"/>
          <w:szCs w:val="28"/>
        </w:rPr>
        <w:t>Rogério Galante Negri</w:t>
      </w:r>
    </w:p>
    <w:p>
      <w:pPr>
        <w:pStyle w:val="CM6"/>
        <w:spacing w:before="0" w:after="237"/>
        <w:rPr>
          <w:b/>
          <w:b/>
          <w:bCs/>
          <w:sz w:val="22"/>
          <w:szCs w:val="22"/>
        </w:rPr>
      </w:pPr>
      <w:r>
        <w:rPr>
          <w:b/>
          <w:bCs/>
          <w:color w:val="000000"/>
          <w:sz w:val="22"/>
          <w:szCs w:val="22"/>
        </w:rPr>
        <w:t xml:space="preserve">1. </w:t>
      </w:r>
      <w:r>
        <w:rPr>
          <w:b/>
          <w:bCs/>
          <w:sz w:val="22"/>
          <w:szCs w:val="22"/>
        </w:rPr>
        <w:t>Formação.</w:t>
      </w:r>
    </w:p>
    <w:tbl>
      <w:tblPr>
        <w:tblW w:w="9300" w:type="dxa"/>
        <w:jc w:val="left"/>
        <w:tblInd w:w="125" w:type="dxa"/>
        <w:tblCellMar>
          <w:top w:w="0" w:type="dxa"/>
          <w:left w:w="83" w:type="dxa"/>
          <w:bottom w:w="0" w:type="dxa"/>
          <w:right w:w="108" w:type="dxa"/>
        </w:tblCellMar>
        <w:tblLook w:val="04a0" w:noHBand="0" w:noVBand="1" w:firstColumn="1" w:lastRow="0" w:lastColumn="0" w:firstRow="1"/>
      </w:tblPr>
      <w:tblGrid>
        <w:gridCol w:w="1348"/>
        <w:gridCol w:w="3351"/>
        <w:gridCol w:w="4601"/>
      </w:tblGrid>
      <w:tr>
        <w:trPr>
          <w:trHeight w:val="136" w:hRule="atLeast"/>
        </w:trPr>
        <w:tc>
          <w:tcPr>
            <w:tcW w:w="1348" w:type="dxa"/>
            <w:tcBorders>
              <w:top w:val="single" w:sz="6" w:space="0" w:color="000008"/>
              <w:left w:val="single" w:sz="4" w:space="0" w:color="000008"/>
              <w:bottom w:val="single" w:sz="4" w:space="0" w:color="000008"/>
              <w:right w:val="single" w:sz="4" w:space="0" w:color="000008"/>
            </w:tcBorders>
            <w:shd w:color="auto" w:fill="FFFFFF" w:val="clear"/>
            <w:vAlign w:val="center"/>
          </w:tcPr>
          <w:p>
            <w:pPr>
              <w:pStyle w:val="Default"/>
              <w:rPr>
                <w:b/>
                <w:b/>
                <w:bCs/>
                <w:sz w:val="22"/>
                <w:szCs w:val="22"/>
              </w:rPr>
            </w:pPr>
            <w:r>
              <w:rPr>
                <w:b/>
                <w:bCs/>
                <w:sz w:val="22"/>
                <w:szCs w:val="22"/>
              </w:rPr>
              <w:t xml:space="preserve">Ano </w:t>
            </w:r>
          </w:p>
        </w:tc>
        <w:tc>
          <w:tcPr>
            <w:tcW w:w="3351" w:type="dxa"/>
            <w:tcBorders>
              <w:top w:val="single" w:sz="6" w:space="0" w:color="000008"/>
              <w:left w:val="single" w:sz="4" w:space="0" w:color="000008"/>
              <w:bottom w:val="single" w:sz="4" w:space="0" w:color="000008"/>
              <w:right w:val="single" w:sz="4" w:space="0" w:color="000008"/>
            </w:tcBorders>
            <w:shd w:color="auto" w:fill="FFFFFF" w:val="clear"/>
            <w:vAlign w:val="center"/>
          </w:tcPr>
          <w:p>
            <w:pPr>
              <w:pStyle w:val="Default"/>
              <w:rPr>
                <w:b/>
                <w:b/>
                <w:bCs/>
                <w:sz w:val="22"/>
                <w:szCs w:val="22"/>
              </w:rPr>
            </w:pPr>
            <w:r>
              <w:rPr>
                <w:b/>
                <w:bCs/>
                <w:sz w:val="22"/>
                <w:szCs w:val="22"/>
              </w:rPr>
              <w:t xml:space="preserve">Título ou atividade </w:t>
            </w:r>
          </w:p>
        </w:tc>
        <w:tc>
          <w:tcPr>
            <w:tcW w:w="4601" w:type="dxa"/>
            <w:tcBorders>
              <w:top w:val="single" w:sz="6" w:space="0" w:color="000008"/>
              <w:left w:val="single" w:sz="4" w:space="0" w:color="000008"/>
              <w:bottom w:val="single" w:sz="4" w:space="0" w:color="000008"/>
              <w:right w:val="single" w:sz="4" w:space="0" w:color="000008"/>
            </w:tcBorders>
            <w:shd w:color="auto" w:fill="FFFFFF" w:val="clear"/>
            <w:vAlign w:val="center"/>
          </w:tcPr>
          <w:p>
            <w:pPr>
              <w:pStyle w:val="Default"/>
              <w:rPr>
                <w:b/>
                <w:b/>
                <w:bCs/>
                <w:sz w:val="22"/>
                <w:szCs w:val="22"/>
              </w:rPr>
            </w:pPr>
            <w:r>
              <w:rPr>
                <w:b/>
                <w:bCs/>
                <w:sz w:val="22"/>
                <w:szCs w:val="22"/>
              </w:rPr>
              <w:t xml:space="preserve">Instituição </w:t>
            </w:r>
          </w:p>
        </w:tc>
      </w:tr>
      <w:tr>
        <w:trPr>
          <w:trHeight w:val="132" w:hRule="atLeast"/>
        </w:trPr>
        <w:tc>
          <w:tcPr>
            <w:tcW w:w="1348"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2003-2006 </w:t>
            </w:r>
          </w:p>
        </w:tc>
        <w:tc>
          <w:tcPr>
            <w:tcW w:w="335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Graduação – Matemática </w:t>
            </w:r>
          </w:p>
        </w:tc>
        <w:tc>
          <w:tcPr>
            <w:tcW w:w="460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UNESP – Universidade Estadual Paulista </w:t>
            </w:r>
          </w:p>
        </w:tc>
      </w:tr>
      <w:tr>
        <w:trPr>
          <w:trHeight w:val="131" w:hRule="atLeast"/>
        </w:trPr>
        <w:tc>
          <w:tcPr>
            <w:tcW w:w="1348"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2007-2009 </w:t>
            </w:r>
          </w:p>
        </w:tc>
        <w:tc>
          <w:tcPr>
            <w:tcW w:w="335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Mestrado – Computação Aplicada </w:t>
            </w:r>
          </w:p>
        </w:tc>
        <w:tc>
          <w:tcPr>
            <w:tcW w:w="460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INPE – Instituto Nacional de Pesquisas Espaciais </w:t>
            </w:r>
          </w:p>
        </w:tc>
      </w:tr>
      <w:tr>
        <w:trPr>
          <w:trHeight w:val="132" w:hRule="atLeast"/>
        </w:trPr>
        <w:tc>
          <w:tcPr>
            <w:tcW w:w="1348"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2009-2013 </w:t>
            </w:r>
          </w:p>
        </w:tc>
        <w:tc>
          <w:tcPr>
            <w:tcW w:w="335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Doutorado – Computação Aplicada </w:t>
            </w:r>
          </w:p>
        </w:tc>
        <w:tc>
          <w:tcPr>
            <w:tcW w:w="4601" w:type="dxa"/>
            <w:tcBorders>
              <w:top w:val="single" w:sz="4" w:space="0" w:color="000008"/>
              <w:left w:val="single" w:sz="4" w:space="0" w:color="000008"/>
              <w:bottom w:val="single" w:sz="4" w:space="0" w:color="000008"/>
              <w:right w:val="single" w:sz="4" w:space="0" w:color="000008"/>
            </w:tcBorders>
            <w:shd w:color="auto" w:fill="FFFFFF" w:val="clear"/>
            <w:vAlign w:val="center"/>
          </w:tcPr>
          <w:p>
            <w:pPr>
              <w:pStyle w:val="Default"/>
              <w:rPr>
                <w:sz w:val="22"/>
                <w:szCs w:val="22"/>
              </w:rPr>
            </w:pPr>
            <w:r>
              <w:rPr>
                <w:sz w:val="22"/>
                <w:szCs w:val="22"/>
              </w:rPr>
              <w:t xml:space="preserve">INPE – Instituto Nacional de Pesquisas Espaciais </w:t>
            </w:r>
          </w:p>
        </w:tc>
      </w:tr>
      <w:tr>
        <w:trPr>
          <w:trHeight w:val="133" w:hRule="atLeast"/>
        </w:trPr>
        <w:tc>
          <w:tcPr>
            <w:tcW w:w="1348" w:type="dxa"/>
            <w:tcBorders>
              <w:top w:val="single" w:sz="4" w:space="0" w:color="000008"/>
              <w:left w:val="single" w:sz="4" w:space="0" w:color="000008"/>
              <w:bottom w:val="single" w:sz="6" w:space="0" w:color="000008"/>
              <w:right w:val="single" w:sz="4" w:space="0" w:color="000008"/>
            </w:tcBorders>
            <w:shd w:color="auto" w:fill="FFFFFF" w:val="clear"/>
            <w:vAlign w:val="center"/>
          </w:tcPr>
          <w:p>
            <w:pPr>
              <w:pStyle w:val="Default"/>
              <w:rPr>
                <w:sz w:val="22"/>
                <w:szCs w:val="22"/>
              </w:rPr>
            </w:pPr>
            <w:r>
              <w:rPr>
                <w:sz w:val="22"/>
                <w:szCs w:val="22"/>
              </w:rPr>
              <w:t xml:space="preserve">2013-2014 </w:t>
            </w:r>
          </w:p>
        </w:tc>
        <w:tc>
          <w:tcPr>
            <w:tcW w:w="3351" w:type="dxa"/>
            <w:tcBorders>
              <w:top w:val="single" w:sz="4" w:space="0" w:color="000008"/>
              <w:left w:val="single" w:sz="4" w:space="0" w:color="000008"/>
              <w:bottom w:val="single" w:sz="6" w:space="0" w:color="000008"/>
              <w:right w:val="single" w:sz="4" w:space="0" w:color="000008"/>
            </w:tcBorders>
            <w:shd w:color="auto" w:fill="FFFFFF" w:val="clear"/>
            <w:vAlign w:val="center"/>
          </w:tcPr>
          <w:p>
            <w:pPr>
              <w:pStyle w:val="Default"/>
              <w:rPr>
                <w:sz w:val="22"/>
                <w:szCs w:val="22"/>
              </w:rPr>
            </w:pPr>
            <w:r>
              <w:rPr>
                <w:sz w:val="22"/>
                <w:szCs w:val="22"/>
              </w:rPr>
              <w:t xml:space="preserve">Pós-Doutoramento </w:t>
            </w:r>
          </w:p>
        </w:tc>
        <w:tc>
          <w:tcPr>
            <w:tcW w:w="4601" w:type="dxa"/>
            <w:tcBorders>
              <w:top w:val="single" w:sz="4" w:space="0" w:color="000008"/>
              <w:left w:val="single" w:sz="4" w:space="0" w:color="000008"/>
              <w:bottom w:val="single" w:sz="6" w:space="0" w:color="000008"/>
              <w:right w:val="single" w:sz="4" w:space="0" w:color="000008"/>
            </w:tcBorders>
            <w:shd w:color="auto" w:fill="FFFFFF" w:val="clear"/>
            <w:vAlign w:val="center"/>
          </w:tcPr>
          <w:p>
            <w:pPr>
              <w:pStyle w:val="Default"/>
              <w:rPr>
                <w:sz w:val="22"/>
                <w:szCs w:val="22"/>
              </w:rPr>
            </w:pPr>
            <w:r>
              <w:rPr>
                <w:sz w:val="22"/>
                <w:szCs w:val="22"/>
              </w:rPr>
              <w:t xml:space="preserve">INPE – Instituto Nacional de Pesquisas Espaciais </w:t>
            </w:r>
          </w:p>
        </w:tc>
      </w:tr>
    </w:tbl>
    <w:p>
      <w:pPr>
        <w:pStyle w:val="Default"/>
        <w:rPr>
          <w:color w:val="00000A"/>
        </w:rPr>
      </w:pPr>
      <w:r>
        <w:rPr>
          <w:color w:val="00000A"/>
        </w:rPr>
        <w:t xml:space="preserve"> </w:t>
      </w:r>
    </w:p>
    <w:p>
      <w:pPr>
        <w:pStyle w:val="CM7"/>
        <w:spacing w:lineRule="atLeast" w:line="380" w:before="0" w:after="127"/>
        <w:jc w:val="both"/>
        <w:rPr>
          <w:b/>
          <w:b/>
          <w:bCs/>
          <w:sz w:val="22"/>
          <w:szCs w:val="22"/>
        </w:rPr>
      </w:pPr>
      <w:r>
        <w:rPr>
          <w:b/>
          <w:bCs/>
          <w:sz w:val="22"/>
          <w:szCs w:val="22"/>
        </w:rPr>
        <w:t>2. Histórico profissional.</w:t>
      </w:r>
    </w:p>
    <w:p>
      <w:pPr>
        <w:pStyle w:val="CM7"/>
        <w:numPr>
          <w:ilvl w:val="0"/>
          <w:numId w:val="1"/>
        </w:numPr>
        <w:spacing w:lineRule="atLeast" w:line="380" w:before="0" w:after="127"/>
        <w:jc w:val="both"/>
        <w:rPr>
          <w:sz w:val="22"/>
          <w:szCs w:val="22"/>
        </w:rPr>
      </w:pPr>
      <w:r>
        <w:rPr>
          <w:sz w:val="22"/>
          <w:szCs w:val="22"/>
        </w:rPr>
        <w:t xml:space="preserve">2014 - Atual: Professor Assistente Doutor na UNESP – Universidade Estadual Paulista, Instituto de Ciência e Tecnologia, campus de São José dos Campos. Servidor público concursado. </w:t>
      </w:r>
    </w:p>
    <w:p>
      <w:pPr>
        <w:pStyle w:val="CM7"/>
        <w:numPr>
          <w:ilvl w:val="0"/>
          <w:numId w:val="1"/>
        </w:numPr>
        <w:spacing w:lineRule="atLeast" w:line="380" w:before="0" w:after="127"/>
        <w:jc w:val="both"/>
        <w:rPr>
          <w:sz w:val="22"/>
          <w:szCs w:val="22"/>
        </w:rPr>
      </w:pPr>
      <w:r>
        <w:rPr>
          <w:sz w:val="22"/>
          <w:szCs w:val="22"/>
        </w:rPr>
        <w:t xml:space="preserve">2012 - 2013: Professor Assistente I na FATEC-SJC - Faculdade de Tecnologia de São José dos Campos. Servidor público concursado. Disciplinas: Cálculo II, Geometria Analítica e Arquitetura e Organização de Computadores. </w:t>
      </w:r>
    </w:p>
    <w:p>
      <w:pPr>
        <w:pStyle w:val="CM7"/>
        <w:numPr>
          <w:ilvl w:val="0"/>
          <w:numId w:val="1"/>
        </w:numPr>
        <w:spacing w:lineRule="atLeast" w:line="380" w:before="0" w:after="127"/>
        <w:jc w:val="both"/>
        <w:rPr>
          <w:sz w:val="22"/>
          <w:szCs w:val="22"/>
        </w:rPr>
      </w:pPr>
      <w:r>
        <w:rPr>
          <w:sz w:val="22"/>
          <w:szCs w:val="22"/>
        </w:rPr>
        <w:t xml:space="preserve">2011 - 2012: Professor Assistente I na FATEC-SJC - Faculdade de Tecnologia de São José dos Campos. Servidor público temporário. Disciplina: Estatística. </w:t>
      </w:r>
    </w:p>
    <w:p>
      <w:pPr>
        <w:pStyle w:val="CM7"/>
        <w:numPr>
          <w:ilvl w:val="0"/>
          <w:numId w:val="1"/>
        </w:numPr>
        <w:spacing w:lineRule="atLeast" w:line="380" w:before="0" w:after="127"/>
        <w:jc w:val="both"/>
        <w:rPr>
          <w:sz w:val="22"/>
          <w:szCs w:val="22"/>
        </w:rPr>
      </w:pPr>
      <w:r>
        <w:rPr>
          <w:sz w:val="22"/>
          <w:szCs w:val="22"/>
        </w:rPr>
        <w:t xml:space="preserve">2010 - 2011: Professor Assistente I na FATEC-SJC - Faculdade de Tecnologia de São José dos Campos. Servidor público temporário. Disciplinas: Matemática Discreta e Estatística. </w:t>
      </w:r>
    </w:p>
    <w:p>
      <w:pPr>
        <w:pStyle w:val="CM7"/>
        <w:numPr>
          <w:ilvl w:val="0"/>
          <w:numId w:val="1"/>
        </w:numPr>
        <w:spacing w:lineRule="atLeast" w:line="380" w:before="0" w:after="127"/>
        <w:jc w:val="both"/>
        <w:rPr>
          <w:sz w:val="22"/>
          <w:szCs w:val="22"/>
        </w:rPr>
      </w:pPr>
      <w:r>
        <w:rPr>
          <w:sz w:val="22"/>
          <w:szCs w:val="22"/>
        </w:rPr>
        <w:t xml:space="preserve">2009 (outubro a dezembro): Estágio de assistência à pesquisa no centro ACT – “Anthropological Center for Training and Research on Global Environmental Change”, da Universidade de Indiana, na cidade de Bloomington – IN, EUA. </w:t>
      </w:r>
    </w:p>
    <w:p>
      <w:pPr>
        <w:pStyle w:val="Default"/>
        <w:spacing w:lineRule="atLeast" w:line="380" w:before="0" w:after="127"/>
        <w:jc w:val="both"/>
        <w:rPr/>
      </w:pPr>
      <w:r>
        <w:rPr/>
      </w:r>
    </w:p>
    <w:p>
      <w:pPr>
        <w:pStyle w:val="Default"/>
        <w:spacing w:lineRule="atLeast" w:line="380" w:before="0" w:after="127"/>
        <w:jc w:val="both"/>
        <w:rPr/>
      </w:pPr>
      <w:r>
        <w:rPr>
          <w:b/>
          <w:bCs/>
        </w:rPr>
        <w:t>3. Lista de até 10 resultados de pesquisa mais relevantes, podendo ser artigos científicos, capítulos de livros, patentes (solicitadas ou concedidas), softwares registrados ou outros tipos de publicações que considere estarem entre as 10 mais relevantes de sua carreira.</w:t>
      </w:r>
    </w:p>
    <w:p>
      <w:pPr>
        <w:pStyle w:val="Default"/>
        <w:numPr>
          <w:ilvl w:val="0"/>
          <w:numId w:val="1"/>
        </w:numPr>
        <w:spacing w:lineRule="atLeast" w:line="380" w:before="0" w:after="127"/>
        <w:jc w:val="both"/>
        <w:rPr/>
      </w:pPr>
      <w:r>
        <w:rPr>
          <w:sz w:val="22"/>
          <w:szCs w:val="22"/>
        </w:rPr>
        <w:t>NEGRI, R. G.; FRERY, A. C. Unsupervised Change Detection Driven by Floating References: A Pattern Analysis Approach. PATTERN ANALYSIS AND APPLICATIONS. p.1-17, 2021.</w:t>
      </w:r>
    </w:p>
    <w:p>
      <w:pPr>
        <w:pStyle w:val="Default"/>
        <w:numPr>
          <w:ilvl w:val="0"/>
          <w:numId w:val="1"/>
        </w:numPr>
        <w:spacing w:lineRule="atLeast" w:line="380" w:before="0" w:after="127"/>
        <w:jc w:val="both"/>
        <w:rPr/>
      </w:pPr>
      <w:r>
        <w:rPr>
          <w:sz w:val="22"/>
          <w:szCs w:val="22"/>
        </w:rPr>
        <w:t>NEGRI, R. G.; FRERY, A. C.; CASACA, W.; AZEVEDO, S.; DIAS, M. A.; SILVA, E. A.; ALCÂNTARA, E. H. Spectral-Spatial-Aware Unsupervised Change Detection With Stochastic Distances and Support Vector Machines. IEEE Transactions on Geoscience and Remote Sensing, v.1, p.1-14, 2020.</w:t>
      </w:r>
    </w:p>
    <w:p>
      <w:pPr>
        <w:pStyle w:val="PreformattedText"/>
        <w:numPr>
          <w:ilvl w:val="0"/>
          <w:numId w:val="1"/>
        </w:numPr>
        <w:spacing w:lineRule="atLeast" w:line="380" w:before="0" w:after="127"/>
        <w:jc w:val="both"/>
        <w:rPr>
          <w:u w:val="none"/>
        </w:rPr>
      </w:pPr>
      <w:r>
        <w:rPr>
          <w:rFonts w:eastAsia="Droid Sans Fallback" w:cs="Times New Roman" w:ascii="Times New Roman" w:hAnsi="Times New Roman"/>
          <w:color w:val="000000"/>
          <w:kern w:val="0"/>
          <w:sz w:val="22"/>
          <w:szCs w:val="22"/>
          <w:u w:val="none"/>
          <w:lang w:val="pt-BR" w:eastAsia="pt-BR" w:bidi="ar-SA"/>
        </w:rPr>
        <w:t>MORAIS, P. H. A.; NEGRI, R. G. Algal bloom detection using remote sensing images and One-class Support Vector Machine. International Journal of Digital Earth, v.1, p.1-23, 2021.</w:t>
      </w:r>
    </w:p>
    <w:p>
      <w:pPr>
        <w:pStyle w:val="CM7"/>
        <w:numPr>
          <w:ilvl w:val="0"/>
          <w:numId w:val="1"/>
        </w:numPr>
        <w:spacing w:lineRule="atLeast" w:line="380" w:before="0" w:after="127"/>
        <w:jc w:val="both"/>
        <w:rPr/>
      </w:pPr>
      <w:r>
        <w:rPr>
          <w:sz w:val="22"/>
          <w:szCs w:val="22"/>
        </w:rPr>
        <w:t>NEGRI, R. G.; FRERY, A. C. ; Silva, W. B. ; MENDES, T. S. G. ; DUTRA, L. V. . Region-based classification of PolSAR data using radial basis kernel functions with stochastic distances. International Journal of Digital Earth, p. 1-21, 2018.</w:t>
      </w:r>
    </w:p>
    <w:p>
      <w:pPr>
        <w:pStyle w:val="CM7"/>
        <w:numPr>
          <w:ilvl w:val="0"/>
          <w:numId w:val="1"/>
        </w:numPr>
        <w:spacing w:lineRule="atLeast" w:line="380" w:before="0" w:after="127"/>
        <w:jc w:val="both"/>
        <w:rPr>
          <w:sz w:val="22"/>
          <w:szCs w:val="22"/>
        </w:rPr>
      </w:pPr>
      <w:r>
        <w:rPr>
          <w:sz w:val="22"/>
          <w:szCs w:val="22"/>
        </w:rPr>
        <w:t>NEGRI, R. G.; SILVA, E. A. ; CASACA, W. C. O. Inducing Contextual Classifications with Kernel Functions into Support Vector Machines. IEEE Geoscience and Remote Sensing Letters, 2018.</w:t>
      </w:r>
    </w:p>
    <w:p>
      <w:pPr>
        <w:pStyle w:val="CM7"/>
        <w:numPr>
          <w:ilvl w:val="0"/>
          <w:numId w:val="1"/>
        </w:numPr>
        <w:spacing w:lineRule="atLeast" w:line="380" w:before="0" w:after="127"/>
        <w:jc w:val="both"/>
        <w:rPr>
          <w:sz w:val="22"/>
          <w:szCs w:val="22"/>
        </w:rPr>
      </w:pPr>
      <w:r>
        <w:rPr>
          <w:sz w:val="22"/>
          <w:szCs w:val="22"/>
        </w:rPr>
        <w:t>NEGRI, R. G.; DUTRA, L. V.; SANT'ANNA, S. J. S.; LU, D. Examining region-based methods for land cover classification using stochastic distances. International Journal of Remote Sensing, v. 37, p. 1902-1921, 2016.</w:t>
      </w:r>
    </w:p>
    <w:p>
      <w:pPr>
        <w:pStyle w:val="Default"/>
        <w:numPr>
          <w:ilvl w:val="0"/>
          <w:numId w:val="1"/>
        </w:numPr>
        <w:spacing w:lineRule="atLeast" w:line="380" w:before="0" w:after="127"/>
        <w:jc w:val="both"/>
        <w:rPr>
          <w:sz w:val="22"/>
          <w:szCs w:val="22"/>
        </w:rPr>
      </w:pPr>
      <w:r>
        <w:rPr>
          <w:sz w:val="22"/>
          <w:szCs w:val="22"/>
        </w:rPr>
        <w:t>NEGRI, R. G.; DUTRA, L. V.; SANT'ANNA, S. J. S. Comparing support vector machine contextual approaches for urban area classification. Remote Sensing Letters, v. 7, p. 485-494, 2016.</w:t>
      </w:r>
    </w:p>
    <w:p>
      <w:pPr>
        <w:pStyle w:val="Default"/>
        <w:numPr>
          <w:ilvl w:val="0"/>
          <w:numId w:val="1"/>
        </w:numPr>
        <w:spacing w:lineRule="atLeast" w:line="380" w:before="0" w:after="127"/>
        <w:jc w:val="both"/>
        <w:rPr>
          <w:sz w:val="22"/>
          <w:szCs w:val="22"/>
        </w:rPr>
      </w:pPr>
      <w:r>
        <w:rPr>
          <w:sz w:val="22"/>
          <w:szCs w:val="22"/>
        </w:rPr>
        <w:t>NEGRI, R. G.; DUTRA, L. V.; FREITAS, C. C.; LU, D. Exploring the Capability of ALOS PALSAR L-Band Fully Polarimetric Data for Land Cover Classification in Tropical Environments. IEEE Journal of Selected Topics in Applied Earth Observations and Remote Sensing, v. 99, p. 1-16, 2016.</w:t>
      </w:r>
    </w:p>
    <w:p>
      <w:pPr>
        <w:pStyle w:val="Default"/>
        <w:numPr>
          <w:ilvl w:val="0"/>
          <w:numId w:val="1"/>
        </w:numPr>
        <w:spacing w:lineRule="atLeast" w:line="380" w:before="0" w:after="127"/>
        <w:jc w:val="both"/>
        <w:rPr/>
      </w:pPr>
      <w:r>
        <w:rPr>
          <w:sz w:val="22"/>
          <w:szCs w:val="22"/>
        </w:rPr>
        <w:t>NEGRI, R. G.; SILVA, W. B.; MENDES, T. S. G. K -means algorithm based on stochastic distances for polarimetric synthetic aperture radar image classification. Journal of Applied Remote Sensing, v. 10, p. 045005, 2016.</w:t>
      </w:r>
    </w:p>
    <w:p>
      <w:pPr>
        <w:pStyle w:val="Default"/>
        <w:numPr>
          <w:ilvl w:val="0"/>
          <w:numId w:val="1"/>
        </w:numPr>
        <w:spacing w:lineRule="atLeast" w:line="380" w:before="0" w:after="127"/>
        <w:jc w:val="both"/>
        <w:rPr/>
      </w:pPr>
      <w:r>
        <w:rPr>
          <w:sz w:val="22"/>
          <w:szCs w:val="22"/>
        </w:rPr>
        <w:t>NEGRI, R. G.; DUTRA, L. V.; SANT'ANNA, S. J. S. An innovative support vector machine based method for contextual image classification. ISPRS Journal of Photogrammetry and Remote Sensing, v. 87, p. 241-248, 2014.</w:t>
      </w:r>
    </w:p>
    <w:p>
      <w:pPr>
        <w:pStyle w:val="Default"/>
        <w:numPr>
          <w:ilvl w:val="0"/>
          <w:numId w:val="0"/>
        </w:numPr>
        <w:spacing w:lineRule="atLeast" w:line="380" w:before="0" w:after="127"/>
        <w:ind w:left="360" w:hanging="0"/>
        <w:jc w:val="both"/>
        <w:rPr>
          <w:sz w:val="22"/>
          <w:szCs w:val="22"/>
        </w:rPr>
      </w:pPr>
      <w:r>
        <w:rPr>
          <w:sz w:val="22"/>
          <w:szCs w:val="22"/>
        </w:rPr>
      </w:r>
    </w:p>
    <w:p>
      <w:pPr>
        <w:pStyle w:val="CM7"/>
        <w:spacing w:lineRule="atLeast" w:line="380" w:before="0" w:after="127"/>
        <w:jc w:val="both"/>
        <w:rPr>
          <w:b/>
          <w:b/>
          <w:bCs/>
          <w:sz w:val="22"/>
          <w:szCs w:val="22"/>
        </w:rPr>
      </w:pPr>
      <w:r>
        <w:rPr>
          <w:b/>
          <w:bCs/>
          <w:sz w:val="22"/>
          <w:szCs w:val="22"/>
        </w:rPr>
        <w:t xml:space="preserve">4. Lista de financiamentos à pesquisa vigentes, de qualquer agência ou empresa, sob a responsabilidade do Pesquisador. </w:t>
      </w:r>
    </w:p>
    <w:p>
      <w:pPr>
        <w:pStyle w:val="Default"/>
        <w:jc w:val="both"/>
        <w:rPr/>
      </w:pPr>
      <w:r>
        <w:rPr/>
        <w:t>FAPESP (Proc. 2020/14664-1) – “</w:t>
      </w:r>
      <w:r>
        <w:rPr>
          <w:rFonts w:eastAsia="Droid Sans Fallback" w:cs="Times New Roman"/>
          <w:b w:val="false"/>
          <w:i w:val="false"/>
          <w:caps w:val="false"/>
          <w:smallCaps w:val="false"/>
          <w:color w:val="000000"/>
          <w:spacing w:val="0"/>
          <w:kern w:val="0"/>
          <w:sz w:val="24"/>
          <w:szCs w:val="24"/>
          <w:lang w:val="pt-BR" w:eastAsia="pt-BR" w:bidi="ar-SA"/>
        </w:rPr>
        <w:t>Caracterização das dinâmicas do uso e cobertura do solo e da suscetibilidade à incêndios em áreas do Pantanal Mato-grossense</w:t>
      </w:r>
      <w:r>
        <w:rPr/>
        <w:t>”</w:t>
      </w:r>
    </w:p>
    <w:p>
      <w:pPr>
        <w:pStyle w:val="Default"/>
        <w:jc w:val="both"/>
        <w:rPr/>
      </w:pPr>
      <w:r>
        <w:rPr/>
      </w:r>
    </w:p>
    <w:p>
      <w:pPr>
        <w:pStyle w:val="Default"/>
        <w:jc w:val="both"/>
        <w:rPr/>
      </w:pPr>
      <w:r>
        <w:rPr/>
        <w:t>PIBIC/CNPq/Unesp – “</w:t>
      </w:r>
      <w:r>
        <w:rPr>
          <w:rFonts w:eastAsia="Droid Sans Fallback" w:cs="Times New Roman"/>
          <w:b w:val="false"/>
          <w:i w:val="false"/>
          <w:caps w:val="false"/>
          <w:smallCaps w:val="false"/>
          <w:color w:val="000000"/>
          <w:spacing w:val="0"/>
          <w:kern w:val="0"/>
          <w:sz w:val="24"/>
          <w:szCs w:val="24"/>
          <w:lang w:val="pt-BR" w:eastAsia="pt-BR" w:bidi="ar-SA"/>
        </w:rPr>
        <w:t>Análise multitemporal de índices espectrais derivados de imagens de Sensoriamento Remoto para caracterização de regiões de barragens de alteamento a montante no estado de Minas Gerais</w:t>
      </w:r>
      <w:r>
        <w:rPr/>
        <w:t>”</w:t>
      </w:r>
    </w:p>
    <w:p>
      <w:pPr>
        <w:pStyle w:val="Default"/>
        <w:jc w:val="both"/>
        <w:rPr/>
      </w:pPr>
      <w:r>
        <w:rPr/>
      </w:r>
    </w:p>
    <w:p>
      <w:pPr>
        <w:pStyle w:val="Default"/>
        <w:jc w:val="both"/>
        <w:rPr/>
      </w:pPr>
      <w:r>
        <w:rPr/>
      </w:r>
      <w:bookmarkStart w:id="0" w:name="_GoBack"/>
      <w:bookmarkStart w:id="1" w:name="_GoBack"/>
      <w:bookmarkEnd w:id="1"/>
    </w:p>
    <w:p>
      <w:pPr>
        <w:pStyle w:val="CM7"/>
        <w:spacing w:lineRule="atLeast" w:line="380" w:before="0" w:after="127"/>
        <w:jc w:val="both"/>
        <w:rPr/>
      </w:pPr>
      <w:r>
        <w:rPr>
          <w:b/>
          <w:bCs/>
          <w:sz w:val="22"/>
          <w:szCs w:val="22"/>
        </w:rPr>
        <w:t xml:space="preserve">5. Indicadores quantitativos. </w:t>
      </w:r>
    </w:p>
    <w:p>
      <w:pPr>
        <w:pStyle w:val="Default"/>
        <w:spacing w:lineRule="atLeast" w:line="380" w:before="0" w:after="127"/>
        <w:jc w:val="both"/>
        <w:rPr/>
      </w:pPr>
      <w:r>
        <w:rPr>
          <w:color w:val="00000A"/>
          <w:sz w:val="22"/>
          <w:szCs w:val="22"/>
        </w:rPr>
        <w:t>a) livros publicados: 1</w:t>
      </w:r>
    </w:p>
    <w:p>
      <w:pPr>
        <w:pStyle w:val="Default"/>
        <w:spacing w:lineRule="atLeast" w:line="380" w:before="0" w:after="127"/>
        <w:jc w:val="both"/>
        <w:rPr/>
      </w:pPr>
      <w:r>
        <w:rPr>
          <w:color w:val="00000A"/>
          <w:sz w:val="22"/>
          <w:szCs w:val="22"/>
        </w:rPr>
        <w:t>b) publicações em periódicos com seletiva política editorial: 31</w:t>
      </w:r>
    </w:p>
    <w:p>
      <w:pPr>
        <w:pStyle w:val="Default"/>
        <w:spacing w:lineRule="atLeast" w:line="380" w:before="0" w:after="127"/>
        <w:jc w:val="both"/>
        <w:rPr>
          <w:color w:val="00000A"/>
          <w:sz w:val="22"/>
          <w:szCs w:val="22"/>
        </w:rPr>
      </w:pPr>
      <w:r>
        <w:rPr>
          <w:color w:val="00000A"/>
          <w:sz w:val="22"/>
          <w:szCs w:val="22"/>
        </w:rPr>
        <w:t xml:space="preserve">c) capítulos de livros: </w:t>
      </w:r>
      <w:r>
        <w:rPr>
          <w:color w:val="00000A"/>
          <w:sz w:val="22"/>
          <w:szCs w:val="22"/>
        </w:rPr>
        <w:t>1</w:t>
      </w:r>
    </w:p>
    <w:p>
      <w:pPr>
        <w:pStyle w:val="Default"/>
        <w:spacing w:lineRule="atLeast" w:line="380" w:before="0" w:after="127"/>
        <w:jc w:val="both"/>
        <w:rPr/>
      </w:pPr>
      <w:r>
        <w:rPr>
          <w:color w:val="00000A"/>
          <w:sz w:val="22"/>
          <w:szCs w:val="22"/>
        </w:rPr>
        <w:t xml:space="preserve">d) teses de mestrado orientadas e já defendidas: </w:t>
      </w:r>
      <w:r>
        <w:rPr>
          <w:color w:val="00000A"/>
          <w:sz w:val="22"/>
          <w:szCs w:val="22"/>
        </w:rPr>
        <w:t>2</w:t>
      </w:r>
    </w:p>
    <w:p>
      <w:pPr>
        <w:pStyle w:val="Default"/>
        <w:spacing w:lineRule="atLeast" w:line="380" w:before="0" w:after="127"/>
        <w:jc w:val="both"/>
        <w:rPr>
          <w:color w:val="00000A"/>
          <w:sz w:val="22"/>
          <w:szCs w:val="22"/>
        </w:rPr>
      </w:pPr>
      <w:r>
        <w:rPr>
          <w:color w:val="00000A"/>
          <w:sz w:val="22"/>
          <w:szCs w:val="22"/>
        </w:rPr>
        <w:t>e) teses de doutorado orientadas e já defendidas: 0</w:t>
      </w:r>
    </w:p>
    <w:p>
      <w:pPr>
        <w:pStyle w:val="Default"/>
        <w:spacing w:lineRule="atLeast" w:line="380" w:before="0" w:after="127"/>
        <w:jc w:val="both"/>
        <w:rPr/>
      </w:pPr>
      <w:r>
        <w:rPr>
          <w:color w:val="00000A"/>
          <w:sz w:val="22"/>
          <w:szCs w:val="22"/>
        </w:rPr>
        <w:t>f) quantidade de citações recebidas na literatura científica (Google Scholar): 2</w:t>
      </w:r>
      <w:r>
        <w:rPr>
          <w:color w:val="00000A"/>
          <w:sz w:val="22"/>
          <w:szCs w:val="22"/>
        </w:rPr>
        <w:t>72</w:t>
      </w:r>
    </w:p>
    <w:p>
      <w:pPr>
        <w:pStyle w:val="Default"/>
        <w:jc w:val="both"/>
        <w:rPr/>
      </w:pPr>
      <w:r>
        <w:rPr/>
      </w:r>
    </w:p>
    <w:p>
      <w:pPr>
        <w:pStyle w:val="Default"/>
        <w:jc w:val="both"/>
        <w:rPr/>
      </w:pPr>
      <w:r>
        <w:rPr>
          <w:b/>
          <w:bCs/>
        </w:rPr>
        <w:t>6. Link para MyCitations (Google Scholar):</w:t>
      </w:r>
    </w:p>
    <w:p>
      <w:pPr>
        <w:pStyle w:val="Default"/>
        <w:jc w:val="both"/>
        <w:rPr/>
      </w:pPr>
      <w:r>
        <w:rPr>
          <w:rStyle w:val="InternetLink"/>
        </w:rPr>
        <w:t>http://scholar.google.com/citations?user=a6sjIjQAAAAJ</w:t>
      </w:r>
    </w:p>
    <w:p>
      <w:pPr>
        <w:pStyle w:val="Default"/>
        <w:jc w:val="both"/>
        <w:rPr/>
      </w:pPr>
      <w:r>
        <w:rPr/>
      </w:r>
    </w:p>
    <w:p>
      <w:pPr>
        <w:pStyle w:val="Default"/>
        <w:jc w:val="both"/>
        <w:rPr/>
      </w:pPr>
      <w:r>
        <w:rPr/>
      </w:r>
    </w:p>
    <w:p>
      <w:pPr>
        <w:pStyle w:val="Default"/>
        <w:jc w:val="both"/>
        <w:rPr>
          <w:b/>
          <w:b/>
          <w:bCs/>
        </w:rPr>
      </w:pPr>
      <w:r>
        <w:rPr>
          <w:b/>
          <w:bCs/>
        </w:rPr>
        <w:t>7. Outras informações:</w:t>
      </w:r>
    </w:p>
    <w:p>
      <w:pPr>
        <w:pStyle w:val="Default"/>
        <w:jc w:val="both"/>
        <w:rPr>
          <w:b/>
          <w:b/>
          <w:bCs/>
        </w:rPr>
      </w:pPr>
      <w:r>
        <w:rPr>
          <w:b/>
          <w:bCs/>
        </w:rPr>
      </w:r>
    </w:p>
    <w:p>
      <w:pPr>
        <w:pStyle w:val="Default"/>
        <w:jc w:val="both"/>
        <w:rPr>
          <w:b w:val="false"/>
          <w:b w:val="false"/>
          <w:bCs w:val="false"/>
        </w:rPr>
      </w:pPr>
      <w:r>
        <w:rPr>
          <w:b w:val="false"/>
          <w:bCs w:val="false"/>
        </w:rPr>
        <w:t>a) Editor associado na Revista Brasileira de Cartografia</w:t>
      </w:r>
    </w:p>
    <w:p>
      <w:pPr>
        <w:pStyle w:val="Default"/>
        <w:jc w:val="both"/>
        <w:rPr/>
      </w:pPr>
      <w:r>
        <w:rPr>
          <w:rStyle w:val="InternetLink"/>
          <w:b w:val="false"/>
          <w:bCs w:val="false"/>
        </w:rPr>
        <w:t>http://www.seer.ufu.br/index.php/revistabrasileiracartografia/about/editorialTeam</w:t>
      </w:r>
    </w:p>
    <w:p>
      <w:pPr>
        <w:pStyle w:val="Default"/>
        <w:jc w:val="both"/>
        <w:rPr>
          <w:b w:val="false"/>
          <w:b w:val="false"/>
          <w:bCs w:val="false"/>
        </w:rPr>
      </w:pPr>
      <w:r>
        <w:rPr>
          <w:b w:val="false"/>
          <w:bCs w:val="false"/>
        </w:rPr>
      </w:r>
    </w:p>
    <w:p>
      <w:pPr>
        <w:pStyle w:val="Default"/>
        <w:jc w:val="both"/>
        <w:rPr>
          <w:rFonts w:ascii="Times New Roman" w:hAnsi="Times New Roman" w:eastAsia="Droid Sans Fallback" w:cs="Times New Roman"/>
          <w:b w:val="false"/>
          <w:b w:val="false"/>
          <w:bCs w:val="false"/>
          <w:i w:val="false"/>
          <w:i w:val="false"/>
          <w:caps w:val="false"/>
          <w:smallCaps w:val="false"/>
          <w:color w:val="000000"/>
          <w:spacing w:val="0"/>
          <w:kern w:val="0"/>
          <w:sz w:val="24"/>
          <w:szCs w:val="24"/>
          <w:lang w:val="pt-BR" w:eastAsia="pt-BR" w:bidi="ar-SA"/>
        </w:rPr>
      </w:pPr>
      <w:r>
        <w:rPr>
          <w:rFonts w:eastAsia="Droid Sans Fallback" w:cs="Times New Roman"/>
          <w:b w:val="false"/>
          <w:bCs w:val="false"/>
          <w:i w:val="false"/>
          <w:caps w:val="false"/>
          <w:smallCaps w:val="false"/>
          <w:color w:val="000000"/>
          <w:spacing w:val="0"/>
          <w:kern w:val="0"/>
          <w:sz w:val="24"/>
          <w:szCs w:val="24"/>
          <w:lang w:val="pt-BR" w:eastAsia="pt-BR" w:bidi="ar-SA"/>
        </w:rPr>
        <w:t>b) Best Geosynthetics International Paper for 2019 - Honourable Mention - A new image-based technique for measuring pore size distribution of nonwoven geotextiles. Geosynthetics International.</w:t>
      </w:r>
    </w:p>
    <w:sectPr>
      <w:type w:val="nextPage"/>
      <w:pgSz w:w="11906" w:h="16838"/>
      <w:pgMar w:left="1400" w:right="1168" w:header="0" w:top="1188" w:footer="0" w:bottom="1362"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02d1"/>
    <w:pPr>
      <w:widowControl/>
      <w:suppressAutoHyphens w:val="true"/>
      <w:bidi w:val="0"/>
      <w:spacing w:lineRule="auto" w:line="276" w:before="0" w:after="200"/>
      <w:jc w:val="left"/>
    </w:pPr>
    <w:rPr>
      <w:rFonts w:ascii="Calibri" w:hAnsi="Calibri" w:eastAsia="Droid Sans Fallback" w:cs="Times New Roman"/>
      <w:color w:val="00000A"/>
      <w:kern w:val="0"/>
      <w:sz w:val="22"/>
      <w:szCs w:val="22"/>
      <w:lang w:val="pt-BR" w:eastAsia="pt-BR" w:bidi="ar-SA"/>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rsid w:val="00e702d1"/>
    <w:pPr>
      <w:widowControl w:val="false"/>
      <w:suppressAutoHyphens w:val="true"/>
      <w:bidi w:val="0"/>
      <w:spacing w:lineRule="auto" w:line="240" w:before="0" w:after="0"/>
      <w:jc w:val="left"/>
    </w:pPr>
    <w:rPr>
      <w:rFonts w:ascii="Times New Roman" w:hAnsi="Times New Roman" w:eastAsia="Droid Sans Fallback" w:cs="Times New Roman"/>
      <w:color w:val="000000"/>
      <w:kern w:val="0"/>
      <w:sz w:val="24"/>
      <w:szCs w:val="24"/>
      <w:lang w:val="pt-BR" w:eastAsia="pt-BR" w:bidi="ar-SA"/>
    </w:rPr>
  </w:style>
  <w:style w:type="paragraph" w:styleId="CM6" w:customStyle="1">
    <w:name w:val="CM6"/>
    <w:basedOn w:val="Default"/>
    <w:next w:val="Default"/>
    <w:uiPriority w:val="99"/>
    <w:qFormat/>
    <w:rsid w:val="00e702d1"/>
    <w:pPr/>
    <w:rPr>
      <w:color w:val="00000A"/>
    </w:rPr>
  </w:style>
  <w:style w:type="paragraph" w:styleId="CM7" w:customStyle="1">
    <w:name w:val="CM7"/>
    <w:basedOn w:val="Default"/>
    <w:next w:val="Default"/>
    <w:uiPriority w:val="99"/>
    <w:qFormat/>
    <w:rsid w:val="00e702d1"/>
    <w:pPr/>
    <w:rPr>
      <w:color w:val="00000A"/>
    </w:rPr>
  </w:style>
  <w:style w:type="paragraph" w:styleId="CM8" w:customStyle="1">
    <w:name w:val="CM8"/>
    <w:basedOn w:val="Default"/>
    <w:next w:val="Default"/>
    <w:uiPriority w:val="99"/>
    <w:qFormat/>
    <w:rsid w:val="00e702d1"/>
    <w:pPr/>
    <w:rPr>
      <w:color w:val="00000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LibreOffice/6.4.7.2$Linux_X86_64 LibreOffice_project/40$Build-2</Application>
  <Pages>3</Pages>
  <Words>728</Words>
  <Characters>4352</Characters>
  <CharactersWithSpaces>5050</CharactersWithSpaces>
  <Paragraphs>51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2015-12-04T23:16:00Z</dcterms:created>
  <dc:creator>BocaVirtual-Win7</dc:creator>
  <dc:description/>
  <dc:language>pt-BR</dc:language>
  <cp:lastModifiedBy/>
  <dcterms:modified xsi:type="dcterms:W3CDTF">2021-10-13T10:48:18Z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