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 xml:space="preserve">«OBJETO DA PROPOSTA» ∙ «CLIENTE» – «Nº DO TR / PROCESSO»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 xml:space="preserve">EMPRESAS: «CLIENTE»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 xml:space="preserve">| «MÊS ANO»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 xml:space="preserve">Sobre a «FABRICANTE»</w:t>
      </w:r>
    </w:p>
    <w:p>
      <w:pPr>
        <w:spacing w:after="120" w:line="276" w:lineRule="auto"/>
      </w:pPr>
      <w:r>
        <w:t xml:space="preserve">[[ Paragrafo 1: posicionamento do fabricante, arquitetura/plataforma e os componentes que compoem a solucao proposta. Ancorar em material do fabricante. ]]</w:t>
      </w:r>
    </w:p>
    <w:p>
      <w:pPr>
        <w:spacing w:after="120" w:line="276" w:lineRule="auto"/>
      </w:pPr>
      <w:r>
        <w:t xml:space="preserve">[[ Paragrafo 2: por que essa arquitetura faz sentido para o ambiente do «CLIENTE», amarrando ao contexto descrito no TR. Este paragrafo e o que diferencia proposta lida de proposta generica. ]]</w:t>
      </w:r>
    </w:p>
    <w:p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 xml:space="preserve">Parceria POPULOS e «FABRICANTE»</w:t>
      </w:r>
    </w:p>
    <w:p>
      <w:pPr>
        <w:spacing w:after="120" w:line="276" w:lineRule="auto"/>
      </w:pPr>
      <w:r>
        <w:t xml:space="preserve">A POPULOS possui em seu quadro de profissionais uma equipe técnica certificada «FABRICANTE», com as seguintes certificações, mas não se limitando às seguintes: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 xml:space="preserve">«CERTIFICAÇÃO 1»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 xml:space="preserve">«CERTIFICAÇÃO 2»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 xml:space="preserve">«CERTIFICAÇÃO 3»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 xml:space="preserve">«CERTIFICAÇÃO 4»  [[ remover as linhas nao utilizadas ]]</w:t>
      </w:r>
    </w:p>
    <w:p>
      <w:pPr>
        <w:spacing w:after="120" w:line="276" w:lineRule="auto"/>
      </w:pPr>
      <w:r>
        <w:t xml:space="preserve">E experiência comprovada em projetos de implantação e migração de «DOMÍNIO TECNOLÓGICO» em ambientes corporativos distribuídos e de missão crítica.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Aderência aos requisitos do TR</w:t>
            </w:r>
          </w:p>
          <w:p>
            <w:pPr>
              <w:spacing w:line="276" w:lineRule="auto"/>
            </w:pPr>
            <w:r>
              <w:rPr>
                <w:b/>
                <w:bCs/>
              </w:rPr>
              <w:t xml:space="preserve">[[ Declarar que a equipe alocada atende ao requisito de certificacao do item «X» do TR, citando as certificacoes exigidas e o item da Devolutiva que confirma. ]]</w:t>
            </w:r>
          </w:p>
        </w:tc>
      </w:tr>
    </w:tbl>
    <w:p w14:paraId="594D7819" w14:textId="77777777" w:rsidR="00ED2387" w:rsidRDefault="00ED2387">
      <w:pPr>
        <w:pStyle w:val="Ttulo1"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 xml:space="preserve">Este documento apresenta a proposta técnica da POPULOS para «CLIENTE», referente à «OBJETO DO SERVIÇO», em atendimento ao Termo de Referência «Nº DO TR».</w:t>
      </w:r>
    </w:p>
    <w:p>
      <w:pPr>
        <w:spacing w:after="120" w:line="276" w:lineRule="auto"/>
      </w:pPr>
      <w:r>
        <w:t xml:space="preserve">O escopo contempla os serviços de «ETAPAS DE SERVIÇO», para as seguintes frentes: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«FRENTE 1» — «PRODUTO OU COMPONENTE QUE A ATENDE»;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«FRENTE 2» — «PRODUTO OU COMPONENTE QUE A ATENDE»;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«FRENTE 3» — «PRODUTO OU COMPONENTE QUE A ATENDE»;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«FRENTE 4» — «PRODUTO OU COMPONENTE QUE A ATENDE»;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«FRENTE 5» — «PRODUTO OU COMPONENTE QUE A ATENDE».  [[ remover as linhas nao utilizadas ]]</w:t>
      </w:r>
    </w:p>
    <w:p>
      <w:pPr>
        <w:spacing w:after="60" w:line="276" w:lineRule="auto"/>
      </w:pPr>
      <w:r>
        <w:rPr>
          <w:b/>
          <w:bCs/>
        </w:rPr>
        <w:t xml:space="preserve">[[ Abrangencia: localidades, volumetria ou populacao atendida, citando o anexo do TR que a define. ]]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Modelo de fornecimento — «apenas serviços» ou «serviços e fornecimento»</w:t>
            </w:r>
          </w:p>
          <w:p>
            <w:pPr>
              <w:spacing w:line="276" w:lineRule="auto"/>
            </w:pPr>
            <w:r>
              <w:rPr>
                <w:b/>
                <w:bCs/>
              </w:rPr>
              <w:t xml:space="preserve">[[ Delimitar o que e adquirido pelo CONTRATANTE (hardware, licencas, assinaturas, subscricoes) e o que e da POPULOS. Citar os itens da Devolutiva que sustentam a fronteira. Esta e a caixa mais importante do documento. ]]</w:t>
            </w:r>
          </w:p>
        </w:tc>
      </w:tr>
    </w:tbl>
    <w:p w14:paraId="0DEBA0B3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1 — iniciar por verbo no infinitivo».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2».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3».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4».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5».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6».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«Objetivo 7».  [[ remover as linhas nao utilizadas ]]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 xml:space="preserve">[[ Paragrafo de abertura: arquitetura integrada do fabricante e por que ela se aplica ao ambiente do «CLIENTE». ]]</w:t>
      </w:r>
    </w:p>
    <w:p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 xml:space="preserve">3.1 «FRENTE TECNOLÓGICA 1»</w:t>
      </w:r>
    </w:p>
    <w:p>
      <w:pPr>
        <w:spacing w:after="120" w:line="276" w:lineRule="auto"/>
      </w:pPr>
      <w:r>
        <w:t xml:space="preserve">[[ Introducao da frente. Use bullets quando houver muitos itens de configuracao; texto corrido quando a frente for menor. ]]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«Item de configuração ou entrega 1»;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«Item de configuração ou entrega 2»;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«Item de configuração ou entrega 3».</w:t>
      </w:r>
    </w:p>
    <w:p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 xml:space="preserve">3.2 «FRENTE TECNOLÓGICA 2»</w:t>
      </w:r>
    </w:p>
    <w:p>
      <w:pPr>
        <w:spacing w:after="120" w:line="276" w:lineRule="auto"/>
      </w:pPr>
      <w:r>
        <w:t xml:space="preserve">[[ Descricao da frente 2. ]]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«Título do limite de escopo dentro desta frente»</w:t>
            </w:r>
          </w:p>
          <w:p>
            <w:pPr>
              <w:spacing w:line="276" w:lineRule="auto"/>
            </w:pPr>
            <w:r>
              <w:rPr>
                <w:b/>
                <w:bCs/>
              </w:rPr>
              <w:t xml:space="preserve">[[ Quando uma frente tem limite (ex.: integracao sim, fornecimento nao; piloto sim, producao em massa nao), registre aqui, citando o item que sustenta. ]]</w:t>
            </w:r>
          </w:p>
        </w:tc>
      </w:tr>
    </w:tbl>
    <w:p>
      <w:pPr>
        <w:pStyle w:val="Ttulo2"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 xml:space="preserve">3.3 «FRENTE TECNOLÓGICA 3»</w:t>
      </w:r>
    </w:p>
    <w:p>
      <w:pPr>
        <w:spacing w:after="120" w:line="276" w:lineRule="auto"/>
      </w:pPr>
      <w:r>
        <w:t xml:space="preserve">[[ Descricao da frente 3. Duplicar este par de blocos para cada frente adicional e renumerar. ]]</w:t>
      </w:r>
    </w:p>
    <w:p w14:paraId="466647CD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4.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Quantitativos e Localidades</w:t>
      </w:r>
    </w:p>
    <w:p>
      <w:pPr>
        <w:spacing w:after="120" w:line="276" w:lineRule="auto"/>
      </w:pPr>
      <w:r>
        <w:rPr>
          <w:b/>
          <w:bCs/>
        </w:rPr>
        <w:t xml:space="preserve">[[ Declarar qual anexo do TR e a base de dimensionamento e de quem e o fornecimento dos ativos e licencas, citando o item da Devolutiva. ]]</w:t>
      </w:r>
    </w:p>
    <w:p>
      <w:pPr>
        <w:pStyle w:val="Ttulo2"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 xml:space="preserve">4.1 «Resumo por unidade, localidade ou volumetria»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  <w:gridCol w:w="1000"/>
        <w:gridCol w:w="1150"/>
        <w:gridCol w:w="1150"/>
        <w:gridCol w:w="115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«Unidade ou localidade»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1»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2»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3»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4»</w:t>
            </w:r>
          </w:p>
        </w:tc>
        <w:tc>
          <w:tcPr>
            <w:tcW w:w="115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5»</w:t>
            </w:r>
          </w:p>
        </w:tc>
        <w:tc>
          <w:tcPr>
            <w:tcW w:w="115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6»</w:t>
            </w:r>
          </w:p>
        </w:tc>
        <w:tc>
          <w:tcPr>
            <w:tcW w:w="115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 7»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«Unidade A»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«Unidade B»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  <w:tc>
          <w:tcPr>
            <w:tcW w:w="11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spacing w:after="80" w:line="276" w:lineRule="auto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6B7280"/>
          <w:sz w:val="18"/>
          <w:szCs w:val="18"/>
        </w:rPr>
        <w:t xml:space="preserve">Observação: «remissao ao anexo do TR onde consta o detalhe».</w:t>
      </w:r>
    </w:p>
    <w:p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 xml:space="preserve">4.2 «Itens centralizados, nuvem ou SaaS»</w:t>
      </w:r>
    </w:p>
    <w:tbl>
      <w:tblPr>
        <w:tblW w:w="9657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4826"/>
        <w:gridCol w:w="4375"/>
        <w:gridCol w:w="426"/>
      </w:tblGrid>
      <w:tr w:rsidR="00F227EA" w14:paraId="56CBADCA" w14:textId="77777777" w:rsidTr="000637DB">
        <w:trPr>
          <w:gridAfter w:val="1"/>
          <w:wAfter w:w="426" w:type="dxa"/>
          <w:tblHeader/>
        </w:trPr>
        <w:tc>
          <w:tcPr>
            <w:tcW w:w="4856" w:type="dxa"/>
            <w:gridSpan w:val="2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«Item»</w:t>
            </w:r>
          </w:p>
        </w:tc>
        <w:tc>
          <w:tcPr>
            <w:tcW w:w="437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 xml:space="preserve">«Quantidade»</w:t>
            </w:r>
          </w:p>
        </w:tc>
      </w:tr>
      <w:tr w:rsidR="00F227EA" w14:paraId="31C1228A" w14:textId="77777777" w:rsidTr="000637DB">
        <w:trPr>
          <w:gridAfter w:val="1"/>
          <w:wAfter w:w="426" w:type="dxa"/>
        </w:trPr>
        <w:tc>
          <w:tcPr>
            <w:tcW w:w="4856" w:type="dxa"/>
            <w:gridSpan w:val="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«Item centralizado ou SaaS 1»</w:t>
            </w:r>
          </w:p>
        </w:tc>
        <w:tc>
          <w:tcPr>
            <w:tcW w:w="43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</w:tr>
      <w:tr w:rsidR="00F227EA" w14:paraId="143D5EBF" w14:textId="77777777" w:rsidTr="000637DB">
        <w:trPr>
          <w:gridAfter w:val="1"/>
          <w:wAfter w:w="426" w:type="dxa"/>
        </w:trPr>
        <w:tc>
          <w:tcPr>
            <w:tcW w:w="4856" w:type="dxa"/>
            <w:gridSpan w:val="2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«Item centralizado ou SaaS 2»</w:t>
            </w:r>
          </w:p>
        </w:tc>
        <w:tc>
          <w:tcPr>
            <w:tcW w:w="437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«qtd»</w:t>
            </w:r>
          </w:p>
        </w:tc>
      </w:tr>
      <w:tr w:rsidR="00F227EA" w14:paraId="6905121B" w14:textId="77777777" w:rsidTr="000637DB">
        <w:trPr>
          <w:gridAfter w:val="1"/>
          <w:wAfter w:w="426" w:type="dxa"/>
        </w:trPr>
        <w:tc>
          <w:tcPr>
            <w:tcW w:w="4856" w:type="dxa"/>
            <w:gridSpan w:val="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«Abrangência ou observação»</w:t>
            </w:r>
          </w:p>
        </w:tc>
        <w:tc>
          <w:tcPr>
            <w:tcW w:w="43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«texto»</w:t>
            </w:r>
          </w:p>
        </w:tc>
      </w:tr>
    </w:tbl>
    <w:p w14:paraId="5941B891" w14:textId="465FDF3E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 xml:space="preserve">Em atendimento ao item «X» do TR,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«Item de levantamento 1»;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«Item de levantamento 2»;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«Item de levantamento 3».</w:t>
      </w:r>
    </w:p>
    <w:p>
      <w:pPr>
        <w:spacing w:after="120" w:line="276" w:lineRule="auto"/>
      </w:pPr>
      <w:r>
        <w:t xml:space="preserve">Com base no levantamento, será entregue relatório técnico com diagnóstico do ambiente atual, riscos e vulnerabilidades, recomendações justificadas e sugestão de arquitetura alvo (future state).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Estratégia de migração — «abordagem adotada»</w:t>
            </w:r>
          </w:p>
          <w:p>
            <w:pPr>
              <w:spacing w:line="276" w:lineRule="auto"/>
            </w:pPr>
            <w:r>
              <w:rPr>
                <w:b/>
                <w:bCs/>
              </w:rPr>
              <w:t xml:space="preserve">[[ Definir se e redesenho por matriz de comunicacao validada em conjunto ou conversao regra a regra. Citar o item da Devolutiva. O esforco dos dois e muito diferente. ]]</w:t>
            </w:r>
          </w:p>
        </w:tc>
      </w:tr>
    </w:tbl>
    <w:p w14:paraId="2171A501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 xml:space="preserve">A POPULOS disponibilizará recursos técnicos certificados «FABRICANTE» («CERTIFICAÇÕES») para conduzir todas as etapas do projeto, seguindo metodologia estruturada em fases de Assessment, Design, Deploy / Migração e Entrega.</w:t>
      </w:r>
    </w:p>
    <w:p w14:paraId="1DD6CC39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Levantamento e documentação do ambiente atual (item «X» do TR);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«Instalação física, provisionamento ou onboarding dos ativos, conforme a natureza do projeto»;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Ativação, registro e validação das licenças e assinaturas «FABRICANTE» (licenças fornecidas por «CONTRATANTE ou POPULOS»);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Configuração de «frentes tecnológicas», conforme itens «X a Y» do TR;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«Provisionamento de recursos em nuvem ou integração de fontes de dados, quando aplicável»;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«Migração ou cutover, com janelas programadas e plano de rollback»;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Hardening, testes e validação («escopo dos testes»);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Passagem de conhecimento à equipe do «CLIENTE» («conteúdo»);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Entrega da documentação técnica final (as-built lógico).</w:t>
      </w:r>
    </w:p>
    <w:p w14:paraId="5DE8D494" w14:textId="399B44BD" w:rsidR="00ED213E" w:rsidRPr="00ED213E" w:rsidRDefault="00000000">
      <w:pPr>
        <w:pStyle w:val="Ttulo2"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Assessment</w:t>
      </w:r>
    </w:p>
    <w:p>
      <w:pPr>
        <w:spacing w:after="120" w:line="276" w:lineRule="auto"/>
      </w:pPr>
      <w:r>
        <w:t xml:space="preserve">Análise detalhada do ambiente atual e dos componentes integrados, levantando riscos e recomendações. A metodologia é dividida em camadas: Negócio, Usuário, Acesso, Recurso, Controle, Hardware e Operação.</w:t>
      </w:r>
    </w:p>
    <w:p w14:paraId="31BAB4E0" w14:textId="77777777" w:rsidR="00F227EA" w:rsidRDefault="00000000">
      <w:pPr>
        <w:pStyle w:val="Ttulo3"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Design</w:t>
      </w:r>
    </w:p>
    <w:p>
      <w:pPr>
        <w:spacing w:after="120" w:line="276" w:lineRule="auto"/>
      </w:pPr>
      <w:r>
        <w:t xml:space="preserve">Elaboração do desenho da solução alvo, «artefatos de design da frente», em conjunto com o «CLIENTE», seguindo as melhores práticas «FABRICANTE».</w:t>
      </w:r>
    </w:p>
    <w:p w14:paraId="0C49AE6D" w14:textId="77777777" w:rsidR="00F227EA" w:rsidRDefault="00000000">
      <w:pPr>
        <w:pStyle w:val="Ttulo3"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Deploy / Migração</w:t>
      </w:r>
    </w:p>
    <w:p>
      <w:pPr>
        <w:spacing w:after="120" w:line="276" w:lineRule="auto"/>
      </w:pPr>
      <w:r>
        <w:t xml:space="preserve">«Implantação, ativação, configuração, integração e migração dos ambientes, com janelas de mudança previamente alinhadas e plano de rollback, observando a priorização do item «X» do TR».</w:t>
      </w:r>
    </w:p>
    <w:p w14:paraId="1FE5BD3A" w14:textId="77777777" w:rsidR="00F227EA" w:rsidRDefault="00000000">
      <w:pPr>
        <w:pStyle w:val="Ttulo3"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 xml:space="preserve">O gerenciamento é de responsabilidade da POPULOS, com gerente de projeto dedicado à condução do plano, cronograma detalhado, marcos, gestão de riscos e dependências, e status reports periódicos, em alinhamento contínuo com o «CLIENTE» (item «X» do TR).</w:t>
      </w:r>
    </w:p>
    <w:p w14:paraId="49957D70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 xml:space="preserve">Após a entrega, a POPULOS repassará conhecimento e documentação à equipe do «CLIENTE», abrangendo «conteúdo da passagem de conhecimento».</w:t>
      </w:r>
    </w:p>
    <w:p w14:paraId="4A59FCA9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 xml:space="preserve">Os testes referem-se à validação do funcionamento do ambiente implantado («escopo dos testes»), conforme os critérios de aceite do item «X» do TR.</w:t>
      </w:r>
    </w:p>
    <w:p w14:paraId="7794161C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Fornecimento de hardware, licenças e assinaturas «FABRICANTE», quando adquiridos diretamente pelo CONTRATANTE;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Fornecimento de «soluções de terceiros» — apenas a capacidade de integração é contemplada;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«Assinaturas de nuvem e serviços de terceiros»;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«Fases subsequentes explicitamente destacadas nesta proposta»;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Customização ou recodificação de funcionalidades que não sejam padrão das soluções «FABRICANTE».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Cláusulas herdadas de «domínio de origem» não aplicáveis</w:t>
            </w:r>
          </w:p>
          <w:p>
            <w:pPr>
              <w:spacing w:line="276" w:lineRule="auto"/>
            </w:pPr>
            <w:r>
              <w:rPr>
                <w:b/>
                <w:bCs/>
              </w:rPr>
              <w:t xml:space="preserve">[[ Listar os requisitos declarados nao aplicaveis, citando os itens da Devolutiva que confirmam. Sem citacao, nao escrever esta caixa. ]]</w:t>
            </w:r>
          </w:p>
        </w:tc>
      </w:tr>
    </w:tbl>
    <w:p w14:paraId="790651B6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«Hardware, licenças e assinaturas fornecidos pelo CONTRATANTE», disponíveis conforme o cronograma de entrega;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«Pré-requisitos de integração existentes e compatíveis (identidade, MFA, conectividade, fontes de log)»;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«Assinaturas de nuvem ou tenants providos pelo CONTRATANTE, quando aplicável»;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Existência de patrocinador executivo e de ponto focal ou gerente de projetos por parte do «CLIENTE»;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«Ambiente físico ou lógico preparado e funcional nas localidades»;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Acesso administrativo aos ambientes, com credencial individual por consultor e, quando possível, VPN ou acesso remoto;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O «CLIENTE» é responsável por links e canais de comunicação e por softwares fora do escopo;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Documentação entregue no modelo POPULOS; mudanças serão tratadas como mudança de escopo.</w:t>
      </w:r>
    </w:p>
    <w:p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 xml:space="preserve">8.2 Requisitos — Pessoas («CLIENTE»)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«Perfil 1»: «responsabilidade no projeto»;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«Perfil 2»: «responsabilidade no projeto»;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«Perfil 3»: «responsabilidade no projeto»;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«Perfil 4»: «responsabilidade no projeto».  [[ manter alinhado com a secao 12 ]]</w:t>
      </w:r>
    </w:p>
    <w:p w14:paraId="199C1D9F" w14:textId="77777777" w:rsidR="00F227EA" w:rsidRDefault="00000000">
      <w:pPr>
        <w:pStyle w:val="Ttulo2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Tempo estimado para mobilização da equipe: 10 (dez) dias úteis a contar da aprovação/OS, dada a disponibilidade de profissionais certificados;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valor baseia-se no escopo, premissas e requisitos desta proposta; alterações poderão afetar prazo e custo;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Os trabalhos só têm início após o atendimento de todos os requisitos solicitados pela POPULOS;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O projeto será gerenciado e documentado em língua portuguesa, com cronograma físico-financeiro e EAP em «ferramenta», conforme item «X» do TR.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 w14:paraId="0C5AB9CA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 xml:space="preserve">O prazo máximo para conclusão de todas as etapas, instalação, configuração, testes e aceite definitivo, é de «N» («N por extenso») dias corridos a partir de «marco inicial» (item «X» do TR).</w:t>
      </w:r>
    </w:p>
    <w:p>
      <w:pPr>
        <w:spacing w:after="120" w:line="276" w:lineRule="auto"/>
      </w:pPr>
      <w:r>
        <w:t xml:space="preserve">«Priorização exigida pelo TR». O cronograma abaixo é uma estimativa macro, sujeita a detalhamento no planejamento executivo.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700"/>
        <w:gridCol w:w="700"/>
        <w:gridCol w:w="700"/>
        <w:gridCol w:w="700"/>
        <w:gridCol w:w="700"/>
        <w:gridCol w:w="700"/>
      </w:tblGrid>
      <w:tr w:rsidR="000025B6" w14:paraId="3B67D474" w14:textId="77777777">
        <w:trPr>
          <w:tblHeader/>
        </w:trPr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S1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S2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S3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6ADA18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S4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DD2DE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S5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CF43C6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S6</w:t>
            </w:r>
          </w:p>
        </w:tc>
      </w:tr>
      <w:tr w:rsidR="000025B6" w14:paraId="3F1FC04D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Planejamento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05CF1B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E6FE5A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B8775E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2299E885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Assessment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B63C3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313797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2E7060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02252140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Design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B8CD77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AF3DCC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E2A6C8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1A1E49D8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93883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Execução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F24F1D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D1D171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5CC7F4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6F7E55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4E608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DA69EC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35A88EC2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3A569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Execução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BA8FC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2AB576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805D7A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8EF845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D75EF0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61D802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35DC4DAD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96DA3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Execução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F681A6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D8973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2E17FC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5AF3D1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487E87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2AE693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26F27856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CA922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Execução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F17CF8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42D02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4F6365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A4DFF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313BD4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D13531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37DE62E3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F456C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Avaliação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4D6837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A3D2A1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D463BA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028600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DB8704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D77633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5C120C23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46891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Avaliação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17BB14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70BA8A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B13CE4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79BAF1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05674C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58ADD7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69ADDB8C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87E4C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Fechamento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98AC27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112CBD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EDF699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1A1E4F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096BD5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7A8786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0025B6" w14:paraId="063FA488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C68B8" w14:textId="77777777" w:rsidR="0039468C" w:rsidRDefault="00000000">
            <w:r>
              <w:rPr>
                <w:b/>
                <w:bCs/>
                <w:color w:val="1F2A5E"/>
                <w:sz w:val="20"/>
                <w:szCs w:val="20"/>
              </w:rPr>
              <w:t>Fechamento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937"/>
                <w:sz w:val="20"/>
                <w:szCs w:val="20"/>
              </w:rPr>
              <w:t xml:space="preserve">«Atividade»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E4B218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9103AE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47168F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393874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377F12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B46C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12D9EF" w14:textId="77777777" w:rsidR="0039468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>
      <w:pPr>
        <w:spacing w:after="60" w:line="276" w:lineRule="auto"/>
      </w:pPr>
      <w:r>
        <w:rPr>
          <w:b/>
          <w:bCs/>
          <w:i/>
          <w:iCs/>
          <w:color w:val="6B7280"/>
          <w:sz w:val="18"/>
          <w:szCs w:val="18"/>
        </w:rPr>
        <w:t xml:space="preserve">Nota: «compromisso sobre o cronograma detalhado, ferramenta e periodicidade de atualização (item «X» do TR)».</w:t>
      </w:r>
    </w:p>
    <w:p w14:paraId="1C6D7AB0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 xml:space="preserve">A aceitação seguirá os critérios mínimos do item «X» do TR. A POPULOS propõe, como instrumento complementar de apoio, checklists de aceite por «tipo de entrega», sem prejuízo dos marcos formais de aceite do TR: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«Critério objetivo 1»;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«Critério objetivo 2»;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«Critério objetivo 3»;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«Critério objetivo 4»;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 xml:space="preserve">Documentação técnica entregue e validada («artefatos»).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Marcos formais de aceite</w:t>
            </w:r>
          </w:p>
          <w:p>
            <w:pPr>
              <w:spacing w:line="276" w:lineRule="auto"/>
            </w:pPr>
            <w:r>
              <w:rPr>
                <w:b/>
                <w:bCs/>
              </w:rPr>
              <w:t xml:space="preserve">[[ Fixar quais sao os marcos oficiais (ex.: TAP e TAD) e o que o prazo total contempla, para nao abrir brecha de prazo adicional nao precificado. Citar os itens da Devolutiva. ]]</w:t>
            </w:r>
          </w:p>
        </w:tc>
      </w:tr>
    </w:tbl>
    <w:p w14:paraId="20ADFDB0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 xml:space="preserve">A POPULOS garante que os serviços serão prestados de maneira ética e profissional, por profissionais certificados «FABRICANTE» («CERTIFICAÇÕES»), utilizando práticas e padrões aceitos pelo mercado.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 xml:space="preserve">Vigência e abrangência da garantia</w:t>
            </w:r>
          </w:p>
          <w:p>
            <w:pPr>
              <w:spacing w:after="60" w:line="276" w:lineRule="auto"/>
            </w:pPr>
            <w:r>
              <w:rPr>
                <w:b/>
                <w:bCs/>
              </w:rPr>
              <w:t xml:space="preserve">[[ Prazo da garantia e contagem (ex.: N dias a partir do TAD), citando o item da Devolutiva. Declarar o que cobre e o que esta excluido: defeitos de hardware e licenca ficam com o fabricante; falhas por operacao ou alteracao de terceiros apos o aceite ficam fora. ]]</w:t>
            </w:r>
          </w:p>
          <w:p w14:paraId="62F5A4A3" w14:textId="52926CF8" w:rsidR="00F227EA" w:rsidRDefault="00000000">
            <w:pPr>
              <w:spacing w:line="276" w:lineRule="auto"/>
            </w:pPr>
            <w:r>
              <w:t>Estão excluídos da garantia da CONTRATADA os defeitos de hardware e de licenças ou serviços, cobertos pela garantia do fabricante «FABRICANTE», bem como falhas decorrentes de operação, alterações ou manutenções realizadas por terceiros após o aceite.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 xml:space="preserve">Este contrato tem natureza de projeto de implantação, com encerramento no «marco de aceite». Não há previsão de operação continuada, suporte gerenciado ou NOC 24x7 após o aceite, tampouco alocação de equipe residente ou posto fixo.</w:t>
      </w:r>
    </w:p>
    <w:p w14:paraId="5A1A0001" w14:textId="77777777" w:rsidR="0039468C" w:rsidRDefault="00000000">
      <w:pPr>
        <w:pStyle w:val="Ttulo2"/>
        <w:spacing w:before="220" w:after="90"/>
      </w:pPr>
      <w:r>
        <w:rPr>
          <w:rFonts w:ascii="Lato" w:hAnsi="Lato"/>
          <w:b/>
          <w:bCs/>
          <w:sz w:val="25"/>
        </w:rPr>
        <w:t>SLA de atuação da POPULOS</w:t>
      </w:r>
    </w:p>
    <w:p>
      <w:pPr>
        <w:spacing w:after="120" w:line="276" w:lineRule="auto"/>
      </w:pPr>
      <w:r>
        <w:t xml:space="preserve">Embora esta proposta não contemple sustentação nem suporte gerenciado, a POPULOS assume compromissos de SLA para os seus acionamentos durante a execução do projeto e a vigência da garantia técnica. Os tempos de resposta e resolução abaixo aplicam-se à atuação da equipe da POPULOS sobre falhas ou defeitos decorrentes exclusivamente dos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POPULOS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/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/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Gerência do PMO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Supervisão com o Gerente de Projetos da POPULOS.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Sob demanda em escalonamentos.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Executivo de Contas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Gestão comercial da conta.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Sob demanda.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Gestão técnica do projeto; garantir entrega nos prazos e padrões de qualidade.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Acompanhamento do projeto.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Arquiteto «FABRICANTE»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Apoio técnico da arquitetura e revisão do desenho da solução.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Sob demanda.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Equipe Técnica «CERTIFICAÇÃO»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Especialistas certificados que planejam e executam as atividades técnicas.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cronograma.</w:t>
            </w:r>
          </w:p>
        </w:tc>
      </w:tr>
      <w:tr w:rsidR="00F227EA" w14:paraId="6C44F201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«CLIENTE»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9B216" w14:textId="77777777" w:rsidR="00F227EA" w:rsidRDefault="00F227EA"/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A99E" w14:textId="77777777" w:rsidR="00F227EA" w:rsidRDefault="00F227EA"/>
        </w:tc>
      </w:tr>
      <w:tr w:rsidR="00F227EA" w14:paraId="0A6CE8CE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Ponto Focal do Cliente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BEB6C" w14:textId="77777777" w:rsidR="00F227EA" w:rsidRDefault="00000000">
            <w:r>
              <w:rPr>
                <w:sz w:val="19"/>
                <w:szCs w:val="19"/>
              </w:rPr>
              <w:t>Decisões-chave e escalações necessárias ao projeto.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38046" w14:textId="77777777" w:rsidR="00F227EA" w:rsidRDefault="00000000">
            <w:r>
              <w:rPr>
                <w:sz w:val="19"/>
                <w:szCs w:val="19"/>
              </w:rPr>
              <w:t>Conforme plano do projeto.</w:t>
            </w:r>
          </w:p>
        </w:tc>
      </w:tr>
      <w:tr w:rsidR="00F227EA" w14:paraId="7FF1AD5F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«Perfil 2»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«Responsabilidade»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«Compromisso»</w:t>
            </w:r>
          </w:p>
        </w:tc>
      </w:tr>
      <w:tr w:rsidR="00F227EA" w14:paraId="490A4B75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«Perfil 3»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«Responsabilidade»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«Compromisso»</w:t>
            </w:r>
          </w:p>
        </w:tc>
      </w:tr>
      <w:tr w:rsidR="00F227EA" w14:paraId="3BFCFF76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«Perfil 4»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«Responsabilidade»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«Compromisso»</w:t>
            </w:r>
          </w:p>
        </w:tc>
      </w:tr>
      <w:tr w:rsidR="00F227EA" w14:paraId="24D99FA6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«Perfil 5»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«Responsabilidade»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 xml:space="preserve">«Compromisso»</w:t>
            </w:r>
          </w:p>
        </w:tc>
      </w:tr>
    </w:tbl>
    <w:p w14:paraId="68A0A745" w14:textId="77777777" w:rsidR="00263911" w:rsidRDefault="00263911">
      <w:pPr>
        <w:pStyle w:val="Ttulo1"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spacing w:after="120" w:line="276" w:lineRule="auto"/>
      </w:pPr>
      <w:r>
        <w:t xml:space="preserve">Todas as informações contidas neste documento são consideradas privilegiadas e pertencentes a «CLIENTE» e à POPULOS. Sua divulgação só deverá ser praticada com a finalidade específica de avaliação de seu conteúdo para aprovação e condução das atividades deste projeto. Nenhuma parte deste documento poderá ser reproduzida, por quaisquer meios, sem autorização prévia da POPULOS.</w:t>
      </w:r>
    </w:p>
    <w:p>
      <w:pPr>
        <w:spacing w:after="200" w:line="276" w:lineRule="auto"/>
      </w:pPr>
      <w:r>
        <w:t xml:space="preserve">Todos os direitos de propriedade intelectual em trabalhos pré-existentes, bem como roteiros (scripts) de instalação e demais produtos e desenvolvimentos concebidos na realização do trabalho, pertencerão à POPULOS, ressalvada a documentação técnica do ambiente entregue a «CLIENTE».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«FABRICANTE» Partner|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 xml:space="preserve">PROPOSTA TÉCNICA | «OBJETO» - «CLIENTE»</w:t>
    </w:r>
    <w:r w:rsidR="001D6306">
      <w:rPr>
        <w:b/>
        <w:bCs/>
        <w:color w:val="1F2A5E"/>
        <w:sz w:val="18"/>
        <w:szCs w:val="18"/>
      </w:rPr>
      <w:t/>
    </w:r>
    <w:r w:rsidR="001D6306">
      <w:rPr>
        <w:color w:val="6B7280"/>
        <w:sz w:val="18"/>
        <w:szCs w:val="18"/>
      </w:rPr>
      <w:t xml:space="preserve"/>
    </w:r>
    <w:r>
      <w:rPr>
        <w:color w:val="6B7280"/>
        <w:sz w:val="18"/>
        <w:szCs w:val="18"/>
      </w:rPr>
      <w:t xml:space="preserve"/>
    </w:r>
    <w:r w:rsidR="00841401">
      <w:rPr>
        <w:color w:val="6B7280"/>
        <w:sz w:val="18"/>
        <w:szCs w:val="18"/>
      </w:rPr>
      <w:t xml:space="preserve"/>
    </w:r>
    <w:r w:rsidR="009E74E3">
      <w:rPr>
        <w:color w:val="6B7280"/>
        <w:sz w:val="18"/>
        <w:szCs w:val="18"/>
      </w:rPr>
      <w:t xml:space="preserve"/>
    </w:r>
    <w:r>
      <w:rPr>
        <w:color w:val="6B7280"/>
        <w:sz w:val="18"/>
        <w:szCs w:val="18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Rede de Dados Fortinet — EPR Participações</dc:title>
  <dc:creator>POPULOS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