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e continuidade do portal do cliente · Solaris Energia · POPULOS-SOLARIS-PORTAL-2026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Solaris Energia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para entrega e proteção de aplicações, usada aqui para proteger o portal da Solaris Energia e direcionar o tráfego entre suas origens.</w:t>
      </w:r>
    </w:p>
    <w:p>
      <w:pPr>
        <w:spacing w:after="120" w:line="276" w:lineRule="auto"/>
      </w:pPr>
      <w:r>
        <w:t>A solução combina App &amp; API Protector, Bot Manager Premier e Global Traffic Management para proteger o portal e as APIs do app e automatizar o failover entre o datacenter e a nuvem pública.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atua como parceira e revenda autorizada Akamai, responsável pelo desenho, pela implantação e pelo fornecimento das licenças.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segurança de aplicações e APIs na borda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bots e abuso automatizado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Continuidade e roteamento de tráfego entre origens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reúne competências em segurança de aplicações, gestão de bots e continuidade entre origens.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Em junho e em agosto, o portal do cliente da Solaris Energia ficou fora do ar por cerca de 3 horas em cada episódio, com milhões de requisições na página de consulta de débitos. Na mesma página, robôs testam números de CPF e obtêm nome e endereço quando o CPF existe. Hoje, o desvio do tráfego para a nuvem pública, quando o datacenter cai, é manual.</w:t>
      </w:r>
    </w:p>
    <w:p>
      <w:pPr>
        <w:spacing w:after="120" w:line="276" w:lineRule="auto"/>
      </w:pPr>
      <w:r>
        <w:t>A POPULOS propõe App &amp; API Protector para ataques de aplicação no portal e nas APIs do app, Bot Manager Premier para os robôs da consulta de débitos e Global Traffic Management para o failover automático entre o datacenter e a nuvem pública.</w:t>
      </w:r>
    </w:p>
    <w:p>
      <w:pPr>
        <w:keepLines/>
        <w:spacing w:after="120" w:line="276" w:lineRule="auto"/>
      </w:pPr>
      <w:r>
        <w:t>O trabalho é dividido em duas fases. A Fase 1, contratada agora, faz o assessment e o desenho em 3 a 4 semanas, sem mudanças no ambiente do cliente. A Fase 2, de implantação, é opcional e contratada após o aceite do desenho.</w:t>
      </w:r>
    </w:p>
    <w:p>
      <w:pPr>
        <w:keepLines/>
        <w:spacing w:after="120" w:line="276" w:lineRule="auto"/>
      </w:pPr>
      <w:r>
        <w:t>Prazo para a campanha de 01/03/2027: a partir de 24/09/2026, a Fase 1 termina entre 15/10/2026 e 22/10/2026. As licenças são provisionadas em até 2 semanas após a assinatura do pedido e a implantação da Fase 2 leva no máximo 8 semanas. O plano cabe antes de 01/03/2027, desde que a Fase 2 e o pedido das licenças sejam assinados até 21/12/2026. As datas de calendário dependem dessa assinatura e das janelas de terça-feira.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entre origens —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aplicação e APIs — App &amp; API Protector.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Controle de robôs — Bot Manager Premier.</w:t>
      </w:r>
    </w:p>
    <w:p>
      <w:pPr>
        <w:spacing w:after="60" w:line="276" w:lineRule="auto"/>
      </w:pPr>
      <w:r>
        <w:rPr>
          <w:b/>
          <w:bCs/>
        </w:rPr>
        <w:t>A proposta cobre ataques de aplicação, robôs na consulta de débitos e continuidade entre origens. O DNS autoritativo e o DDoS volumétrico de rede ficam fora do escopo.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são fornecidas pela POPULOS por meio de revenda autorizada.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cliente e as APIs do app disponíveis sob ataques de negação de serviço na camada de aplicação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robôs que testam CPFs na consulta de débitos e reduzir a exposição de dados pessoais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Automatizar o failover entre o datacenter próprio e a nuvem pública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Chegar à campanha estadual de renegociação de 01/03/2027 com proteção e failover automático em operação (REQ-04)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Contratar a implantação somente após assessment e desenho aceitos (REQ-05)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Os usuários do portal e do app resolvem os hostnames do portal pelo Global Traffic Management, que escolhe entre o datacenter próprio (principal) e a nuvem pública conforme testes de saúde. O tráfego HTTP passa pela borda Akamai, onde o App &amp; API Protector filtra ataques de aplicação e o Bot Manager Premier identifica e responde à automação na consulta de débitos, antes de encaminhar as requisições legítimas à origem ativa. O DNS autoritativo dos domínios permanece no provedor atual.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entre origens</w:t>
      </w:r>
    </w:p>
    <w:p>
      <w:pPr>
        <w:spacing w:after="120" w:line="276" w:lineRule="auto"/>
      </w:pPr>
      <w:r>
        <w:t>Direciona automaticamente os usuários para a nuvem pública quando os testes de saúde indicam falha do datacenter.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Global Traffic Management: políticas de tráfego, testes de saúde, failover entre provedores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de aplicação e APIs</w:t>
      </w:r>
    </w:p>
    <w:p>
      <w:pPr>
        <w:spacing w:after="120" w:line="276" w:lineRule="auto"/>
      </w:pPr>
      <w:r>
        <w:t>Protege o portal e as APIs do app com WAF e mitigação de DDoS de aplicação na borda, antes que o tráfego chegue às origens.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Fase 1 não altera o ambiente do cliente. A correção da resposta da consulta de débitos é da aplicação e fica com a Solaris Energia.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Controle de robôs</w:t>
      </w:r>
    </w:p>
    <w:p>
      <w:pPr>
        <w:spacing w:after="120" w:line="276" w:lineRule="auto"/>
      </w:pPr>
      <w:r>
        <w:t>Identifica e responde aos robôs que testam CPFs na consulta de débitos, com respostas por objetivo de negócio.</w:t>
      </w: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3.4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Janelas de mudança da Fase 2 às terças, das 22h às 2h, com a última janela antes da campanha em 23/02/2027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para cada mudança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dos eventos de segurança e da saúde das origens durante a campanha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de capacidade das origens para o tráfego triplicado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Teste de carga coordenado com o cliente antes da campanha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Sala de crise conduzida pela POPULOS no início da campanha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3.5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Proteger o portal do cliente e as APIs usadas pelo app contra ataques de negação de serviço na camada de aplicação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entregue com as políticas de proteção de aplicação para o portal e as APIs do app, aceito pela Solaris Energia.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conter robôs que testam números de CPF na consulta de débitos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entregue com a estratégia de detecção e resposta aos robôs da consulta de débitos, aceito pela Solaris Energia.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Direcionar o tráfego automaticamente para a nuvem pública quando o datacenter próprio ficar indisponível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entregue com as políticas de failover entre datacenter e nuvem pública e os critérios dos testes de saúde, aceito pela Solaris Energia.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 proteção e failover automático em operação antes de 01/03/2027, considerando que o tráfego do portal triplicou na última campanha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prontidão para a campanha e sequência Fase 1 → Fase 2 com prazo calculado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prontidão para a campanha de 01/03/2027 entregue, com datas-limite de contratação, janelas e reversão.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Realizar assessment e desenho antes de contratar a implantação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Fase 1 contratada (assessment e desenho); Fase 2 de implantação opcional após aceite do desenho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assessment e documento de desenho entregues ao fim da Fase 1.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Executar mudanças em produção somente às terças, das 22h às 2h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Janelas de mudança da Fase 2 planejadas nas terças, com reversão definida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implantação da Fase 2 entregue com todas as mudanças alocadas em janelas de terça-feira, das 22h às 2h.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dos dados informados pela Solaris Energia e será completado no assessment da Fase 1.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Origens do portal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2 (datacenter próprio principal e nuvem pública)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 em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Base atendida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4,2 milhões de unidades consumidoras em 3 estados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 em 22/09/2026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Pico de tráfego na campanha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Tráfego triplicou na última campanha; volume de requisições a levantar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Levantamento da Fase 1 com dados de tráfego do cliente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de hostnames, APIs e fluxos do portal e do app, com foco na consulta de débitos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Análise dos registros dos ataques de junho e agosto e da automação sobre a consulta de CPF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duas origens, dos critérios de saúde e do procedimento atual de desvio manual</w:t>
      </w:r>
    </w:p>
    <w:p>
      <w:pPr>
        <w:spacing w:after="120" w:line="276" w:lineRule="auto"/>
      </w:pPr>
      <w:r>
        <w:t>O assessment entrega o inventário do portal e das APIs, a análise dos ataques e da automação na consulta de débitos e o levantamento das duas origens, que fundamentam o desenho.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ativação na Fase 2 começa em modo de observação e usa reversão definida para cada janela.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POPULOS conduz o projeto em fases: primeiro levantamento e desenho, depois implantação em ondas com aceite próprio.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assessment do portal, das APIs e das duas origens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desenho da proteção de aplicação, da gestão de bots e do failover automático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plano de implantação da Fase 2 com janelas de terça-feira, reversão e critérios de aceite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plano de prontidão para a campanha de 01/03/2027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(HLD) da solução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da Fase 2 e plano de prontidão para a campanha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Fase 1 — Assessment e desenho</w:t>
      </w:r>
    </w:p>
    <w:p>
      <w:pPr>
        <w:spacing w:after="120" w:line="276" w:lineRule="auto"/>
      </w:pPr>
      <w:r>
        <w:t>Levantar o ambiente atual e entregar o desenho da proteção e do failover automático, com o plano de implantação e de prontidão para a campanha.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6.3 Fase 2 — Implantação (opcional)</w:t>
      </w:r>
    </w:p>
    <w:p>
      <w:pPr>
        <w:keepLines/>
        <w:spacing w:after="120" w:line="276" w:lineRule="auto"/>
      </w:pPr>
      <w:r>
        <w:t>A Fase 2 implanta o desenho aceito na Fase 1. É contratada após o aceite do desenho, com esforço de no máximo 8 semanas, e cada mudança ocorre nas janelas de terça-feira, das 22h às 2h.</w:t>
      </w:r>
    </w:p>
    <w:p>
      <w:pPr>
        <w:keepLines/>
        <w:spacing w:after="120" w:line="276" w:lineRule="auto"/>
      </w:pPr>
      <w:r>
        <w:t>Aceite formal do desenho da Fase 1</w:t>
      </w:r>
    </w:p>
    <w:p>
      <w:pPr>
        <w:keepLines/>
        <w:spacing w:after="120" w:line="276" w:lineRule="auto"/>
      </w:pPr>
      <w:r>
        <w:t>Assinatura do pedido das licenças, provisionadas em até 2 semanas</w:t>
      </w:r>
    </w:p>
    <w:p>
      <w:pPr>
        <w:keepLines/>
        <w:spacing w:after="120" w:line="276" w:lineRule="auto"/>
      </w:pPr>
      <w:r>
        <w:t>Assinatura até 21/12/2026 para concluir antes de 01/03/2027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Onda 1 — Proteção de aplicação e de bots</w:t>
      </w:r>
    </w:p>
    <w:p>
      <w:pPr>
        <w:keepLines/>
        <w:spacing w:after="120" w:line="276" w:lineRule="auto"/>
      </w:pPr>
      <w:r>
        <w:t>Componentes: App &amp; API Protector, Bot Manager Premier.</w:t>
      </w:r>
    </w:p>
    <w:p>
      <w:pPr>
        <w:keepLines/>
        <w:spacing w:after="120" w:line="276" w:lineRule="auto"/>
      </w:pPr>
      <w:r>
        <w:t>Configuração em modo de observação, ajuste das políticas e ativação do bloqueio em janela de terça-feira (22h às 2h), com aprovação prévia do Coordenador de Segurança e reversão para modo de observação definida no plano.</w:t>
      </w:r>
    </w:p>
    <w:p>
      <w:pPr>
        <w:keepLines/>
        <w:spacing w:after="120" w:line="276" w:lineRule="auto"/>
      </w:pPr>
      <w:r>
        <w:t>Políticas ativas no portal e nas APIs do app e respostas aos robôs da consulta de débitos ativas, comprovadas por relatório de eventos.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Onda 2 — Failover automático entre origens</w:t>
      </w:r>
    </w:p>
    <w:p>
      <w:pPr>
        <w:keepLines/>
        <w:spacing w:after="120" w:line="276" w:lineRule="auto"/>
      </w:pPr>
      <w:r>
        <w:t>Componentes: Global Traffic Management.</w:t>
      </w:r>
    </w:p>
    <w:p>
      <w:pPr>
        <w:keepLines/>
        <w:spacing w:after="120" w:line="276" w:lineRule="auto"/>
      </w:pPr>
      <w:r>
        <w:t>Configuração das políticas de tráfego e dos testes de saúde, delegação dos hostnames no provedor de DNS atual e teste de failover em janela de terça-feira (22h às 2h), com aprovação prévia da Gerente de Canais Digitais e reversão para a resolução anterior definida no plano.</w:t>
      </w:r>
    </w:p>
    <w:p>
      <w:pPr>
        <w:keepLines/>
        <w:spacing w:after="120" w:line="276" w:lineRule="auto"/>
      </w:pPr>
      <w:r>
        <w:t>Teste controlado de indisponibilidade do datacenter com direcionamento automático para a nuvem pública e retorno, comprovado por registro do teste.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Solaris Energia recebe a apresentação do desenho na Fase 1 e, se contratada a Fase 2, repasse operacional das políticas configuradas.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Na Fase 2, cada onda é validada em modo de observação antes da ativação e por teste controlado de failover em janela de terça-feira.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dos domínios, que permanece no provedor atual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código da aplicação, inclusive a resposta da consulta de débitos com nome e endereço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DDoS volumétrico de rede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Implantação (Fase 2) até a sua contratação após o aceite do desenho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 cliente fornece os registros de tráfego e dos ataques de junho e agosto no início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nuvem pública suporta o tráfego do portal quando o datacenter estiver indisponível; a capacidade da origem é responsabilidade do cliente e será verificada no assessment.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provedor de DNS atual permite delegar os hostnames do portal; confirmação no assessment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mudanças da Fase 2 ocorrem somente às terças, das 22h às 2h.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correção da resposta da consulta de débitos que expõe nome e endereço é conduzida pelo cliente com o DPO.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tabela institucional de SLA da POPULOS se aplica somente à Fase 2 (implantação); a Fase 1 não tem SLA de atendimento a incidentes.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(Solaris Energia)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Gerente de Canais Digitais (patrocínio e aceite)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Segurança (políticas de segurança e registros de ataques)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pela infraestrutura do datacenter e da nuvem pública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DNS no provedor atual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Fase 1 não realiza mudanças no ambiente do cliente.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Fase 2 depende do aceite do desenho e da sua contratação.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autoritativo permanece no provedor atual.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conclusão antes de 01/03/2027 depende da assinatura da Fase 2 e do pedido das licenças até 21/12/2026.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Assinatura da Fase 2 após 21/12/2026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Implantação pode não terminar antes da campanha de 01/03/2027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Marco de decisão sobre a Fase 2 logo após o aceite do desenho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resposta da consulta de débitos continua devolvendo nome e endereço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Exposição residual de dados pessoais mesmo com a gestão de bots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Recomendação de ajuste na aplicação pelo cliente com o DPO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Capacidade insuficiente da nuvem pública no pico da campanha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Failover direciona tráfego para origem sem capacidade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Revisão de capacidade das origens no assessment e no plano de prontidão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parte da assinatura da proposta. As datas de calendário são condicionadas às assinaturas e às janelas de terça-feira.</w:t>
      </w:r>
    </w:p>
    <w:p>
      <w:pPr>
        <w:spacing w:after="120" w:line="276" w:lineRule="auto"/>
      </w:pPr>
      <w:r>
        <w:t>Fase 1 (3 a 4 semanas) → aceite do desenho → assinatura da Fase 2 e das licenças → provisionamento das licenças (até 2 semanas) → Onda 1 e Onda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Fase 1 — Assessment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o ambiente atual e entregar o desenho da proteção e do failover automático, com o plano de implantação e de prontidão para a campanha.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Assinatura da proposta e acesso aos registros de tráfego e às equipes do cliente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assessment, Documento de desenho (HLD), Plano de implantação da Fase 2 e plano de prontidão para a campanha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Onda 1 — Proteção de aplicação e de bots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App &amp; API Protector, Bot Manager Premier.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Contratação da fase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Definida no Desenho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Onda 1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Onda 2 — Failover automático entre origens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Global Traffic Management.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Contratação da fase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Definida no Desenho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Onda 2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entregue com as políticas de proteção de aplicação para o portal e as APIs do app, aceito pela Solaris Energia.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entregue com a estratégia de detecção e resposta aos robôs da consulta de débitos, aceito pela Solaris Energia.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entregue com as políticas de failover entre datacenter e nuvem pública e os critérios dos testes de saúde, aceito pela Solaris Energia.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prontidão para a campanha de 01/03/2027 entregue, com datas-limite de contratação, janelas 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 e documento de desenho entregues ao fim da Fase 1.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implantação da Fase 2 entregue com todas as mudanças alocadas em janelas de terça-feira, das 22h às 2h.</w:t>
      </w:r>
    </w:p>
    <w:p>
      <w:pPr>
        <w:keepNext/>
        <w:keepLines/>
        <w:spacing w:after="120" w:line="276" w:lineRule="auto"/>
      </w:pPr>
      <w:r>
        <w:t>Critérios de aceite — Onda 1 — Proteção de aplicação e de bots,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Políticas de proteção de aplicação ativas para todos os hostnames e APIs inventariados, com relatório de eventos de mitigação na borda.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Respostas à automação ativas na consulta de débitos, com relatório de requisições automatizadas identificadas e respondidas.</w:t>
      </w:r>
    </w:p>
    <w:p>
      <w:pPr>
        <w:keepNext/>
        <w:keepLines/>
        <w:spacing w:after="120" w:line="276" w:lineRule="auto"/>
      </w:pPr>
      <w:r>
        <w:t>Critérios de aceite — Onda 2 — Failover automático entre origens,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controlado, com o datacenter marcado como indisponível, as novas resoluções dos hostnames do portal apontam para a nuvem pública e retornam ao datacenter após a recuperação, com registro do teste.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aceite da Fase 1, assinatura da Fase 2 até 21/12/2026, aceite da Onda 1 e aceite da Onda 2.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POPULOS corrigirá defeitos diretamente atribuíveis aos serviços executados por 90 dias corridos após o aceite de cada fase.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90 dias corridos após o aceite de cada fase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está à disposição para detalhar esta proposta com a equipe da Solaris Energia.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Conduzir o assessment e o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Fase 1 e Fase 2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Engenharia de segurança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Configurar proteção de aplicação e gestão de bots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Planejar janelas, acompanhar marcos e aceites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Fase 1 e Fase 2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Gerente de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Patrocinar o projeto, validar o desenho e aprovar o aceite de cada fase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Coordenador de Segurança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Fornecer registros dos ataques e definir políticas de segurança e de privacidade com o DPO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Dar acesso às informações das duas origens e aos critérios de saúde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6C44F201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Responsável pelo DNS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9B216" w14:textId="77777777" w:rsidR="00F227EA" w:rsidRDefault="00F227EA">
            <w:r>
              <w:t>Executar as delegações de hostnames no provedor atual, quando previstas no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A99E" w14:textId="77777777" w:rsidR="00F227EA" w:rsidRDefault="00F227EA">
            <w: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Solaris Energia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Solaris Energia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e continuidade do portal do cliente - Solaris Energia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Solaris Energia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e continuidade do portal do cliente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