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FORNECIMENTO CONTÍNUO DE PRODUTOS</w:t>
      </w:r>
    </w:p>
    <w:p>
      <w:pPr>
        <w:pStyle w:val="Subtitle"/>
        <w:spacing w:after="160"/>
        <w:jc w:val="center"/>
      </w:pPr>
      <w:r>
        <w:t>Pedidos, forecast, qualidade, garantia, entrega e continuidade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FO-01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Fornecimento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COMPRADORA e FORNECEDORA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Produtos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{{PRODUTOS}}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Preço/moeda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{{PRECO_E_MOEDA}}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Pagamento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Entrega/Incoterm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{{ENTREGA_OU_INCOTERM}}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Garantia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{{PRAZO_GARANTIA}}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"COMPRADORA";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"FORNECEDORA";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FORNECEDORA possui capacidade para fornecer os produtos e documentos descritos;</w:t>
      </w:r>
    </w:p>
    <w:p>
      <w:pPr>
        <w:ind w:left="283" w:hanging="170"/>
      </w:pPr>
      <w:r>
        <w:rPr>
          <w:b/>
        </w:rPr>
        <w:t xml:space="preserve">• </w:t>
      </w:r>
      <w:r>
        <w:t>que a COMPRADORA pretende adquirir ou receber os produtos conforme pedidos, especificações e condições logísticas;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qualidade, preço, entrega, risco, continuidade, conformidade e solução de desvios.</w:t>
      </w:r>
    </w:p>
    <w:p>
      <w:pPr>
        <w:pStyle w:val="Heading1"/>
        <w:keepNext/>
        <w:spacing w:before="120" w:after="40"/>
      </w:pPr>
      <w:r>
        <w:t>CLÁUSULA 1 - DEFINIÇÕES, DOCUMENTOS E PREVALÊNCIA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Produtos, Pedidos, Especificações, Lote, Não Conformidade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Prevalecerão, nesta ordem: aditivo, quadro-resumo, Contrato, especificações técnicas, pedido aceito e demais documentos. Termos impressos em pedido, nota ou portal não alterarão o Contrato sem aceite expresso.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Alteração material de produto, processo, local, matéria-prima ou documento exigirá controle de mudança quando puder afetar qualidade, preço, prazo ou conformidade.</w:t>
      </w:r>
    </w:p>
    <w:p>
      <w:pPr>
        <w:pStyle w:val="Heading1"/>
        <w:keepNext/>
        <w:spacing w:before="120" w:after="40"/>
      </w:pPr>
      <w:r>
        <w:t>CLÁUSULA 2 - OBJETO E PRODUTOS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FORNECEDORA venderá e entregará os produtos especificados no Anexo I conforme pedidos, volumes, preços, locais e níveis de serviço.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Produtos, códigos, especificações, embalagem, validade, volumes e documentos constam do Anexo I. Item não previsto dependerá de pedido e aceite específicos.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Nenhuma previsão de demanda cria compra mínima, exclusividade ou take-or-pay, salvo indicação expressa, objetiva e acompanhada de contrapartida.</w:t>
      </w:r>
    </w:p>
    <w:p>
      <w:pPr>
        <w:pStyle w:val="Heading1"/>
        <w:keepNext/>
        <w:spacing w:before="120" w:after="40"/>
      </w:pPr>
      <w:r>
        <w:t>CLÁUSULA 3 - PREVISÕES, PEDIDOS E CAPACIDADE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Forecasts serão estimativas, exceto a janela firme indicada. Pedidos somente serão vinculantes após aceite dentro do prazo definido.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FORNECEDORA comunicará restrições de capacidade, matéria-prima ou transporte com antecedência razoável e proporá plano de mitigação.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de volume fora da banda negociada dependerá de avaliação de capacidade, prazo e preço, sem imposição unilateral.</w:t>
      </w:r>
    </w:p>
    <w:p>
      <w:pPr>
        <w:pStyle w:val="Heading1"/>
        <w:keepNext/>
        <w:spacing w:before="120" w:after="40"/>
      </w:pPr>
      <w:r>
        <w:t>CLÁUSULA 4 - FORECAST, PEDIDOS E CAPACIDADE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Forecasts serão estimativas não vinculantes, exceto janela firme expressamente indicada. Pedidos aceitos formarão obrigações de compra e entrega.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A FORNECEDORA comunicará restrições de capacidade e não poderá priorizar afiliadas de modo discriminatório em prejuízo de pedido aceito.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Alterações de volume além da banda dependerão de negociação de capacidade, prazo e custo.</w:t>
      </w:r>
    </w:p>
    <w:p>
      <w:pPr>
        <w:pStyle w:val="Heading1"/>
        <w:keepNext/>
        <w:spacing w:before="120" w:after="40"/>
      </w:pPr>
      <w:r>
        <w:t>CLÁUSULA 5 - ENTREGA, TÍTULO E RISCO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Local, modalidade de frete, transferência do risco e documentos constam do Anexo II. A propriedade será transferida conforme pagamento ou entrega, segundo opção expressa.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Atraso será apurado por pedido, descontados eventos imputáveis à COMPRADORA e força maior.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Entrega parcial dependerá de utilidade e aceitação, sem faturamento de quantidade não recebida.</w:t>
      </w:r>
    </w:p>
    <w:p>
      <w:pPr>
        <w:pStyle w:val="Heading1"/>
        <w:keepNext/>
        <w:spacing w:before="120" w:after="40"/>
      </w:pPr>
      <w:r>
        <w:t>CLÁUSULA 6 - PREÇO, FATURAMENTO, TRIBUTOS E REAJUSTE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Preços, moeda, frete, tributos, prazo e documentos constam do Anexo II. Valores adicionais dependem de aprovação prévia.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Reajuste observará periodicidade mínima legal e índice objetivo. Revisão extraordinária dependerá de evento comprovado, impacto material e negociação, com direito de não aceitar e encerrar pedidos futuros quando cabível.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Divergência de fatura não autoriza retenção de valores incontroversos. Compensação somente ocorrerá quanto a crédito líquido e demonstrado.</w:t>
      </w:r>
    </w:p>
    <w:p>
      <w:pPr>
        <w:pStyle w:val="Heading1"/>
        <w:keepNext/>
        <w:spacing w:before="120" w:after="40"/>
      </w:pPr>
      <w:r>
        <w:t>CLÁUSULA 7 - ENTREGA, RISCO, TÍTULO E DOCUMENTAÇÃO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Local, prazo, modalidade de frete e momento de transferência do risco e da propriedade constam do Anexo II.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Entrega parcial dependerá de utilidade e aceite. Atraso será apurado por pedido e descontará evento imputável à COMPRADORA ou força maior.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A FORNECEDORA entregará notas, certificados, laudos, origem, lote e demais documentos aplicáveis.</w:t>
      </w:r>
    </w:p>
    <w:p>
      <w:pPr>
        <w:pStyle w:val="Heading1"/>
        <w:keepNext/>
        <w:spacing w:before="120" w:after="40"/>
      </w:pPr>
      <w:r>
        <w:t>CLÁUSULA 8 - INSPEÇÃO, ACEITE E NÃO CONFORMIDADES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A COMPRADORA inspecionará no prazo e segundo critérios do Anexo III. Defeito oculto poderá ser reclamado após o aceite dentro da garantia.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Rejeição indicará produto, lote, requisito e evidências. A FORNECEDORA poderá inspecionar e apresentar contraditório.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 solução poderá incluir correção, substituição, abatimento ou devolução, de forma proporcional e sem cumulação automática pelo mesmo fato.</w:t>
      </w:r>
    </w:p>
    <w:p>
      <w:pPr>
        <w:pStyle w:val="Heading1"/>
        <w:keepNext/>
        <w:spacing w:before="120" w:after="40"/>
      </w:pPr>
      <w:r>
        <w:t>CLÁUSULA 9 - QUALIDADE, GARANTIAS E RASTREABILIDADE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A FORNECEDORA garante conformidade com especificações, ausência de vício material e titularidade legítima, pelo prazo do Anexo III.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Rastreabilidade abrangerá lote, origem e destino na extensão aplicável. Registros serão mantidos pelo prazo técnico ou legal.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Garantia não será afastada por intervenção da COMPRADORA sem demonstração de relação causal com o defeito.</w:t>
      </w:r>
    </w:p>
    <w:p>
      <w:pPr>
        <w:pStyle w:val="Heading1"/>
        <w:keepNext/>
        <w:spacing w:before="120" w:after="40"/>
      </w:pPr>
      <w:r>
        <w:t>CLÁUSULA 10 - LICENÇAS, COMPLIANCE E REQUISITOS SETORIAIS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Cada Parte manterá as licenças relativas às atividades que efetivamente executar e cumprirá normas sanitárias, ambientais, aduaneiras, técnicas e de segurança aplicáveis.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As Partes observarão legislação anticorrupção, concorrencial, sanções e controles de exportação, vedando vantagem indevida ou documentação falsa.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Fiscalização ou restrição relevante será comunicada, com cooperação e preservação de evidências.</w:t>
      </w:r>
    </w:p>
    <w:p>
      <w:pPr>
        <w:pStyle w:val="Heading1"/>
        <w:keepNext/>
        <w:spacing w:before="120" w:after="40"/>
      </w:pPr>
      <w:r>
        <w:t>CLÁUSULA 11 - CONTINUIDADE, ESCASEZ E FORÇA MAIOR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 FORNECEDORA manterá plano compatível com a criticidade e comunicará escassez, descontinuação ou risco de ruptura.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Alocação em cenário de escassez seguirá critério razoável e não discriminatório, respeitados pedidos aceitos e obrigações legais.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Força maior suspenderá apenas obrigações afetadas, mediante comunicação e mitigação; falta previsível de planejamento ou documento não será suficiente.</w:t>
      </w:r>
    </w:p>
    <w:p>
      <w:pPr>
        <w:pStyle w:val="Heading1"/>
        <w:keepNext/>
        <w:spacing w:before="120" w:after="40"/>
      </w:pPr>
      <w:r>
        <w:t>CLÁUSULA 12 - RECALL, DEVOLUÇÃO E LOGÍSTICA REVERSA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Risco de segurança, defeito sistêmico ou determinação de autoridade será tratado por comitê, rastreabilidade e plano documentado.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Custos de recolhimento, transporte, substituição, comunicação e descarte serão alocados conforme causa e contribuição, sem presunção automática.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Devoluções comerciais e ambientais seguirão hipóteses, prazos e condições do Anexo III.</w:t>
      </w:r>
    </w:p>
    <w:p>
      <w:pPr>
        <w:pStyle w:val="Heading1"/>
        <w:keepNext/>
        <w:spacing w:before="120" w:after="40"/>
      </w:pPr>
      <w:r>
        <w:t>CLÁUSULA 13 - CONFIDENCIALIDADE, DADOS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Informações não públicas serão protegidas por 5 anos, com exceções usuais e proteção prolongada para segredos de negócio.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Dados pessoais serão tratados conforme papéis reais, finalidade, segurança e retenção. O simples fornecimento não autoriza uso próprio incompatível.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Marcas, projetos, fórmulas, moldes, desenhos e know-how permanecerão de seus titulares, conforme matriz do Anexo I.</w:t>
      </w:r>
    </w:p>
    <w:p>
      <w:pPr>
        <w:pStyle w:val="Heading1"/>
        <w:keepNext/>
        <w:spacing w:before="120" w:after="40"/>
      </w:pPr>
      <w:r>
        <w:t>CLÁUSULA 14 - AUDITORIA E REGISTROS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auditoria será limitada ao objeto, risco e período, com aviso, proteção de segredos e sem acesso a dados de terceiros além do necessário.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Custos serão do solicitante, salvo constatação de divergência material ou violação. Auditoria regulatória urgente poderá ocorrer com aviso reduzido.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Registros de pedidos, qualidade, rastreabilidade e faturamento serão mantidos pelo prazo contratual ou legal aplicável.</w:t>
      </w:r>
    </w:p>
    <w:p>
      <w:pPr>
        <w:pStyle w:val="Heading1"/>
        <w:keepNext/>
        <w:spacing w:before="120" w:after="40"/>
      </w:pPr>
      <w:r>
        <w:t>CLÁUSULA 15 - RESPONSABILIDADE, INDENIZAÇÃO E SEGURO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Cada Parte responderá por danos diretos comprovados sob seu controle, observados nexo, culpa quando exigida,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responsabilidade agregada ficará limitada a {{CAP_DE_RESPONSABILIDADE}}, exceto por dolo, fraude, obrigação de pagamento, infração de PI e hipóteses não limitáveis por lei.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Seguro exigido constará do Anexo II e não substituirá a análise de causa. Defesa de reclamação de terceiro terá notificação, participação e aprovação de acordo.</w:t>
      </w:r>
    </w:p>
    <w:p>
      <w:pPr>
        <w:pStyle w:val="Heading1"/>
        <w:keepNext/>
        <w:spacing w:before="120" w:after="40"/>
      </w:pPr>
      <w:r>
        <w:t>CLÁUSULA 16 - VIGÊNCIA, RESCISÃO E EFEITOS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prazo, renovação e aviso constam do quadro-resumo. Inadimplemento material terá prazo de cura, salvo fraude, ilicitude, risco urgente ou insolvência material.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não cancela pedido já aceito, salvo acordo, impossibilidade ou causa específica. Estoques, materiais dedicados e compromissos não canceláveis serão tratados por critérios documentados.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No término, haverá acerto de pedidos, devolução de bens, revogação de acessos e cooperação em recall ou obrigação sobrevivente.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sociedade, representação, exclusividade ou preferência além do expresso.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serão enviadas aos contatos do quadro-resumo e registros eletrônicos poderão constituir evidência conforme autenticidade e contexto.</w:t>
      </w:r>
    </w:p>
    <w:p>
      <w:pPr>
        <w:pStyle w:val="Heading1"/>
        <w:keepNext/>
        <w:spacing w:before="120" w:after="40"/>
      </w:pPr>
      <w:r>
        <w:t>CLÁUSULA 18 - LEI APLICÁVEL E FORO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COMPRADORA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FORNECEDORA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PRODUTOS, ESPECIFICAÇÕES E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Código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Produto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Especificação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Embalagem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Validade/garantia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Documento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{{CODIGO}}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{{PRODUTO}}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{{ESPECIFICACAO}}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{{EMBALAGEM}}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{{VALIDADE}}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{{DOCUMENTOS}}</w:t>
            </w:r>
          </w:p>
        </w:tc>
      </w:tr>
    </w:tbl>
    <w:p>
      <w:pPr>
        <w:jc w:val="both"/>
      </w:pPr>
      <w:r>
        <w:t>Mudanças que afetem qualidade, segurança, origem ou compatibilidade dependerão de aprovação.</w:t>
      </w:r>
    </w:p>
    <w:p>
      <w:pPr>
        <w:pStyle w:val="Heading1"/>
        <w:keepNext/>
        <w:pageBreakBefore w:val="0"/>
        <w:jc w:val="center"/>
      </w:pPr>
      <w:r>
        <w:t>ANEXO II - PREÇOS, PEDIDOS E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Preço/moeda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Forecast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{{JANELA_FORECAST}}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Janela firme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{{JANELA_FIRME}}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time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{{LEAD_TIME}}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Frete/Incoterm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{{FRETE_INCOTERM}}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do risco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{{TRANSFERENCIA_RISCO}}</w:t>
            </w:r>
          </w:p>
        </w:tc>
      </w:tr>
    </w:tbl>
    <w:p>
      <w:pPr>
        <w:jc w:val="both"/>
      </w:pPr>
      <w:r>
        <w:t>Pedidos firmes e compromissos não canceláveis deverão ser identificados.</w:t>
      </w:r>
    </w:p>
    <w:p>
      <w:pPr>
        <w:pStyle w:val="Heading1"/>
        <w:keepNext/>
        <w:pageBreakBefore w:val="0"/>
        <w:jc w:val="center"/>
      </w:pPr>
      <w:r>
        <w:t>ANEXO III - QUALIDADE, ACEITE, GARANTIA E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Inspeção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{{PRAZO_INSPECAO}}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Amostragem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{{METODO_AMOSTRAGEM}}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Garantia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{{PRAZO_GARANTIA}}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Não conformidade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{{FLUXO_NAO_CONFORMIDADE}}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Rastreabilidade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{{REGISTROS_RASTREABILIDADE}}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Recall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{{PLANO_RECALL}}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Logística reversa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{{FLUXO_REVERSO}}</w:t>
            </w:r>
          </w:p>
        </w:tc>
      </w:tr>
    </w:tbl>
    <w:p>
      <w:pPr>
        <w:jc w:val="both"/>
      </w:pPr>
      <w:r>
        <w:t>Custos serão alocados segundo causa e contribuição, preservado o contraditório.</w:t>
      </w:r>
    </w:p>
    <w:p>
      <w:pPr>
        <w:pStyle w:val="Heading1"/>
        <w:keepNext/>
        <w:pageBreakBefore w:val="0"/>
        <w:jc w:val="center"/>
      </w:pPr>
      <w:r>
        <w:t>ANEXO IV - MATRIZ DE RISCOS, SEGUROS E LICENÇAS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Risco/obrigação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Controle/evidência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Licenças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{{RESPONSAVEL_LICENCAS}}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{{EVIDENCIA_LICENCAS}}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Seguro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{{RESPONSAVEL_SEGURO}}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{{APOLICE}}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Custódia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{{RESPONSAVEL_CUSTODIA}}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{{CONTROLE_CUSTODIA}}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Tributos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{{RESPONSAVEL_TRIBUTOS}}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{{EVIDENCIA_TRIBUTOS}}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FO-01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Fornecimento Contínuo de Produtos</dc:title>
  <dc:subject>Pedidos, forecast, qualidade, garantia, entrega e continuidade</dc:subject>
  <dc:creator>Ponderum - Biblioteca de Modelos Contratuais</dc:creator>
  <cp:keywords>FO-01; Fornecimento;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