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LICENCIAMENTO SAAS B2B</w:t>
      </w:r>
    </w:p>
    <w:p>
      <w:pPr>
        <w:pStyle w:val="Subtitle"/>
        <w:spacing w:after="160"/>
        <w:jc w:val="center"/>
      </w:pPr>
      <w:r>
        <w:t>Licença de acesso, suporte, dados, segurança, cobrança e portabilidade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SA-01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PROVEDORA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disponibilizará ao CLIENTE acesso à plataforma e módulos do Anexo I, em regime de software como serviço, sem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LICENÇA, USUÁRIOS E USO ACEITÁVEL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licença será não exclusiva, limitada à vigência, usuários, entidades e finalidade contratados. Credenciais serão individuais e protegidas.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O CLIENTE não poderá contornar limites, acessar código, realizar uso ilícito ou comprometer segurança; restrições não impedirão integração ou interoperabilidade expressamente autorizadas.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Uso excedente será comunicado e regularizado por critério objetivo, sem cobrança retroativa surpresa.</w:t>
      </w:r>
    </w:p>
    <w:p>
      <w:pPr>
        <w:pStyle w:val="Heading1"/>
        <w:keepNext/>
        <w:spacing w:before="120" w:after="40"/>
      </w:pPr>
      <w:r>
        <w:t>CLÁUSULA 6 - EXPORTAÇÃO E ENCERRAMENTO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CLIENTE poderá exportar seus dados em formato estruturado durante a vigência e por {{JANELA_EXPORTACAO}} dias após o término.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Serviço de migração adicional será orçado previamente; a PROVEDORA não poderá reter dados para forçar pagamento de valor controvertido.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Após a janela e retenções legais, dados serão eliminados ou anonimizados segundo o Anexo IV.</w:t>
      </w:r>
    </w:p>
    <w:p>
      <w:pPr>
        <w:pStyle w:val="Heading1"/>
        <w:keepNext/>
        <w:spacing w:before="120" w:after="40"/>
      </w:pPr>
      <w:r>
        <w:t>CLÁUSULA 7 -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8 -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9 -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10 -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11 -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12 -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13 -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14 -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15 -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16 -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17 -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18 -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19 -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20 - DISPOSIÇÕES GERAIS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21 - LEI APLICÁVEL E FORO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22 -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SA-01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Licenciamento SaaS B2B</dc:title>
  <dc:subject>Licença de acesso, suporte, dados, segurança, cobrança e portabilidade</dc:subject>
  <dc:creator>Ponderum - Biblioteca de Modelos Contratuais</dc:creator>
  <cp:keywords>SA-01;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